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0F0" w:rsidRPr="00571B32" w:rsidRDefault="00AF60F0" w:rsidP="002B5CB2">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ru-RU" w:eastAsia="bg-BG"/>
        </w:rPr>
      </w:pPr>
    </w:p>
    <w:p w:rsidR="00AF60F0" w:rsidRPr="00571B32" w:rsidRDefault="002D241B" w:rsidP="002B5CB2">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bg-BG"/>
        </w:rPr>
      </w:pPr>
      <w:r w:rsidRPr="00571B32">
        <w:rPr>
          <w:rFonts w:ascii="Times New Roman" w:hAnsi="Times New Roman" w:cs="Times New Roman"/>
          <w:color w:val="000000"/>
          <w:sz w:val="48"/>
          <w:szCs w:val="48"/>
        </w:rPr>
        <w:t>ПРОГРАМА</w:t>
      </w:r>
      <w:r w:rsidRPr="00571B32">
        <w:rPr>
          <w:rFonts w:ascii="Times New Roman" w:hAnsi="Times New Roman" w:cs="Times New Roman"/>
          <w:color w:val="000000"/>
          <w:sz w:val="48"/>
          <w:szCs w:val="48"/>
        </w:rPr>
        <w:br/>
        <w:t>ЗА УПРАВЛЕНИЕ НА ОТПАДЪЦИТЕ</w:t>
      </w:r>
      <w:r w:rsidRPr="00571B32">
        <w:rPr>
          <w:rFonts w:ascii="Times New Roman" w:hAnsi="Times New Roman" w:cs="Times New Roman"/>
          <w:color w:val="000000"/>
          <w:sz w:val="48"/>
          <w:szCs w:val="48"/>
        </w:rPr>
        <w:br/>
        <w:t>НА ОБЩИНА БАЛЧИК</w:t>
      </w:r>
      <w:r w:rsidRPr="00571B32">
        <w:rPr>
          <w:rFonts w:ascii="Times New Roman" w:hAnsi="Times New Roman" w:cs="Times New Roman"/>
          <w:color w:val="000000"/>
          <w:sz w:val="48"/>
          <w:szCs w:val="48"/>
        </w:rPr>
        <w:br/>
        <w:t>2014 – 2020г.</w:t>
      </w:r>
      <w:r w:rsidRPr="00571B32">
        <w:rPr>
          <w:rFonts w:ascii="Times New Roman" w:hAnsi="Times New Roman" w:cs="Times New Roman"/>
          <w:color w:val="000000"/>
          <w:sz w:val="48"/>
          <w:szCs w:val="48"/>
        </w:rPr>
        <w:br/>
      </w:r>
      <w:r w:rsidRPr="00571B32">
        <w:rPr>
          <w:rFonts w:ascii="Times New Roman" w:eastAsia="Times New Roman" w:hAnsi="Times New Roman" w:cs="Times New Roman"/>
          <w:color w:val="000000"/>
          <w:sz w:val="28"/>
          <w:szCs w:val="28"/>
          <w:lang w:eastAsia="bg-BG"/>
        </w:rPr>
        <w:tab/>
      </w:r>
      <w:r w:rsidRPr="00571B32">
        <w:rPr>
          <w:rFonts w:ascii="Times New Roman" w:eastAsia="Times New Roman" w:hAnsi="Times New Roman" w:cs="Times New Roman"/>
          <w:color w:val="000000"/>
          <w:sz w:val="28"/>
          <w:szCs w:val="28"/>
          <w:lang w:eastAsia="bg-BG"/>
        </w:rPr>
        <w:tab/>
      </w:r>
      <w:r w:rsidRPr="00571B32">
        <w:rPr>
          <w:rFonts w:ascii="Times New Roman" w:eastAsia="Times New Roman" w:hAnsi="Times New Roman" w:cs="Times New Roman"/>
          <w:color w:val="000000"/>
          <w:sz w:val="28"/>
          <w:szCs w:val="28"/>
          <w:lang w:eastAsia="bg-BG"/>
        </w:rPr>
        <w:tab/>
      </w:r>
      <w:r w:rsidRPr="00571B32">
        <w:rPr>
          <w:rFonts w:ascii="Times New Roman" w:eastAsia="Times New Roman" w:hAnsi="Times New Roman" w:cs="Times New Roman"/>
          <w:color w:val="000000"/>
          <w:sz w:val="28"/>
          <w:szCs w:val="28"/>
          <w:lang w:eastAsia="bg-BG"/>
        </w:rPr>
        <w:tab/>
      </w:r>
      <w:r w:rsidRPr="00571B32">
        <w:rPr>
          <w:rFonts w:ascii="Times New Roman" w:eastAsia="Times New Roman" w:hAnsi="Times New Roman" w:cs="Times New Roman"/>
          <w:color w:val="000000"/>
          <w:sz w:val="28"/>
          <w:szCs w:val="28"/>
          <w:lang w:eastAsia="bg-BG"/>
        </w:rPr>
        <w:tab/>
      </w:r>
      <w:r w:rsidRPr="00571B32">
        <w:rPr>
          <w:rFonts w:ascii="Times New Roman" w:eastAsia="Times New Roman" w:hAnsi="Times New Roman" w:cs="Times New Roman"/>
          <w:color w:val="000000"/>
          <w:sz w:val="28"/>
          <w:szCs w:val="28"/>
          <w:lang w:eastAsia="bg-BG"/>
        </w:rPr>
        <w:tab/>
      </w:r>
      <w:r w:rsidRPr="00571B32">
        <w:rPr>
          <w:rFonts w:ascii="Times New Roman" w:eastAsia="Times New Roman" w:hAnsi="Times New Roman" w:cs="Times New Roman"/>
          <w:color w:val="000000"/>
          <w:sz w:val="28"/>
          <w:szCs w:val="28"/>
          <w:lang w:eastAsia="bg-BG"/>
        </w:rPr>
        <w:tab/>
      </w:r>
      <w:r w:rsidRPr="00571B32">
        <w:rPr>
          <w:rFonts w:ascii="Times New Roman" w:eastAsia="Times New Roman" w:hAnsi="Times New Roman" w:cs="Times New Roman"/>
          <w:color w:val="000000"/>
          <w:sz w:val="28"/>
          <w:szCs w:val="28"/>
          <w:lang w:eastAsia="bg-BG"/>
        </w:rPr>
        <w:tab/>
      </w:r>
      <w:r w:rsidRPr="00571B32">
        <w:rPr>
          <w:rFonts w:ascii="Times New Roman" w:eastAsia="Times New Roman" w:hAnsi="Times New Roman" w:cs="Times New Roman"/>
          <w:color w:val="000000"/>
          <w:sz w:val="28"/>
          <w:szCs w:val="28"/>
          <w:lang w:eastAsia="bg-BG"/>
        </w:rPr>
        <w:tab/>
      </w:r>
      <w:r w:rsidRPr="00571B32">
        <w:rPr>
          <w:rFonts w:ascii="Times New Roman" w:eastAsia="Times New Roman" w:hAnsi="Times New Roman" w:cs="Times New Roman"/>
          <w:color w:val="000000"/>
          <w:sz w:val="28"/>
          <w:szCs w:val="28"/>
          <w:lang w:eastAsia="bg-BG"/>
        </w:rPr>
        <w:tab/>
      </w:r>
      <w:r w:rsidRPr="00571B32">
        <w:rPr>
          <w:rFonts w:ascii="Times New Roman" w:eastAsia="Times New Roman" w:hAnsi="Times New Roman" w:cs="Times New Roman"/>
          <w:color w:val="000000"/>
          <w:sz w:val="28"/>
          <w:szCs w:val="28"/>
          <w:lang w:eastAsia="bg-BG"/>
        </w:rPr>
        <w:tab/>
      </w:r>
      <w:r w:rsidRPr="00571B32">
        <w:rPr>
          <w:rFonts w:ascii="Times New Roman" w:eastAsia="Times New Roman" w:hAnsi="Times New Roman" w:cs="Times New Roman"/>
          <w:color w:val="000000"/>
          <w:sz w:val="28"/>
          <w:szCs w:val="28"/>
          <w:lang w:eastAsia="bg-BG"/>
        </w:rPr>
        <w:tab/>
        <w:t xml:space="preserve"> (ПРОЕКТ)</w:t>
      </w: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8"/>
          <w:szCs w:val="28"/>
          <w:lang w:val="ru-RU" w:eastAsia="bg-BG"/>
        </w:rPr>
      </w:pP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8"/>
          <w:szCs w:val="28"/>
          <w:lang w:val="ru-RU" w:eastAsia="bg-BG"/>
        </w:rPr>
      </w:pP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8"/>
          <w:szCs w:val="28"/>
          <w:lang w:val="ru-RU" w:eastAsia="bg-BG"/>
        </w:rPr>
      </w:pPr>
    </w:p>
    <w:p w:rsidR="00AF60F0" w:rsidRPr="00571B32" w:rsidRDefault="002D241B" w:rsidP="00AF60F0">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bg-BG"/>
        </w:rPr>
      </w:pPr>
      <w:r w:rsidRPr="00571B32">
        <w:rPr>
          <w:rFonts w:ascii="Times New Roman" w:hAnsi="Times New Roman" w:cs="Times New Roman"/>
          <w:noProof/>
          <w:lang w:val="ru-RU" w:eastAsia="ru-RU"/>
        </w:rPr>
        <w:drawing>
          <wp:inline distT="0" distB="0" distL="0" distR="0" wp14:anchorId="06259D52" wp14:editId="6C10F734">
            <wp:extent cx="5659120" cy="3769995"/>
            <wp:effectExtent l="0" t="0" r="0" b="1905"/>
            <wp:docPr id="16" name="irc_mi" descr="http://upload.wikimedia.org/wikipedia/commons/7/72/Balchik_Bulgaria_aerial_photo_from_the_Black_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7/72/Balchik_Bulgaria_aerial_photo_from_the_Black_Se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9120" cy="3769995"/>
                    </a:xfrm>
                    <a:prstGeom prst="rect">
                      <a:avLst/>
                    </a:prstGeom>
                    <a:noFill/>
                    <a:ln>
                      <a:noFill/>
                    </a:ln>
                  </pic:spPr>
                </pic:pic>
              </a:graphicData>
            </a:graphic>
          </wp:inline>
        </w:drawing>
      </w: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bg-BG"/>
        </w:rPr>
      </w:pP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bg-BG"/>
        </w:rPr>
      </w:pP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bg-BG"/>
        </w:rPr>
      </w:pP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bg-BG"/>
        </w:rPr>
      </w:pP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bg-BG"/>
        </w:rPr>
      </w:pP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bg-BG"/>
        </w:rPr>
      </w:pP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bg-BG"/>
        </w:rPr>
      </w:pP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bg-BG"/>
        </w:rPr>
      </w:pP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bg-BG"/>
        </w:rPr>
      </w:pP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eastAsia="bg-BG"/>
        </w:rPr>
      </w:pPr>
    </w:p>
    <w:p w:rsidR="00AF60F0" w:rsidRPr="00571B32" w:rsidRDefault="002D241B" w:rsidP="00AF60F0">
      <w:pPr>
        <w:widowControl w:val="0"/>
        <w:autoSpaceDE w:val="0"/>
        <w:autoSpaceDN w:val="0"/>
        <w:adjustRightInd w:val="0"/>
        <w:spacing w:after="0" w:line="240" w:lineRule="auto"/>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sz w:val="28"/>
          <w:szCs w:val="28"/>
          <w:lang w:eastAsia="bg-BG"/>
        </w:rPr>
        <w:tab/>
      </w:r>
      <w:r w:rsidRPr="00571B32">
        <w:rPr>
          <w:rFonts w:ascii="Times New Roman" w:eastAsia="Times New Roman" w:hAnsi="Times New Roman" w:cs="Times New Roman"/>
          <w:color w:val="000000"/>
          <w:sz w:val="28"/>
          <w:szCs w:val="28"/>
          <w:lang w:eastAsia="bg-BG"/>
        </w:rPr>
        <w:tab/>
      </w:r>
      <w:r w:rsidRPr="00571B32">
        <w:rPr>
          <w:rFonts w:ascii="Times New Roman" w:eastAsia="Times New Roman" w:hAnsi="Times New Roman" w:cs="Times New Roman"/>
          <w:color w:val="000000"/>
          <w:sz w:val="28"/>
          <w:szCs w:val="28"/>
          <w:lang w:eastAsia="bg-BG"/>
        </w:rPr>
        <w:tab/>
      </w:r>
      <w:r w:rsidRPr="00571B32">
        <w:rPr>
          <w:rFonts w:ascii="Times New Roman" w:eastAsia="Times New Roman" w:hAnsi="Times New Roman" w:cs="Times New Roman"/>
          <w:color w:val="000000"/>
          <w:sz w:val="28"/>
          <w:szCs w:val="28"/>
          <w:lang w:eastAsia="bg-BG"/>
        </w:rPr>
        <w:tab/>
      </w:r>
      <w:r w:rsidRPr="00571B32">
        <w:rPr>
          <w:rFonts w:ascii="Times New Roman" w:eastAsia="Times New Roman" w:hAnsi="Times New Roman" w:cs="Times New Roman"/>
          <w:color w:val="000000"/>
          <w:sz w:val="28"/>
          <w:szCs w:val="28"/>
          <w:lang w:eastAsia="bg-BG"/>
        </w:rPr>
        <w:tab/>
        <w:t xml:space="preserve">  </w:t>
      </w:r>
      <w:r w:rsidR="00EE0133" w:rsidRPr="00571B32">
        <w:rPr>
          <w:rFonts w:ascii="Times New Roman" w:eastAsia="Times New Roman" w:hAnsi="Times New Roman" w:cs="Times New Roman"/>
          <w:color w:val="000000"/>
          <w:lang w:eastAsia="bg-BG"/>
        </w:rPr>
        <w:t>м. Юни, 2015 г.</w:t>
      </w: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8"/>
          <w:szCs w:val="28"/>
          <w:lang w:val="ru-RU" w:eastAsia="bg-BG"/>
        </w:rPr>
      </w:pP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bg-BG"/>
        </w:rPr>
      </w:pPr>
      <w:r w:rsidRPr="00571B32">
        <w:rPr>
          <w:rFonts w:ascii="Times New Roman" w:eastAsia="Times New Roman" w:hAnsi="Times New Roman" w:cs="Times New Roman"/>
          <w:color w:val="000000"/>
          <w:sz w:val="28"/>
          <w:szCs w:val="28"/>
          <w:lang w:val="ru-RU" w:eastAsia="bg-BG"/>
        </w:rPr>
        <w:lastRenderedPageBreak/>
        <w:t xml:space="preserve">                                                 </w:t>
      </w:r>
      <w:r w:rsidRPr="00571B32">
        <w:rPr>
          <w:rFonts w:ascii="Times New Roman" w:eastAsia="Times New Roman" w:hAnsi="Times New Roman" w:cs="Times New Roman"/>
          <w:color w:val="000000"/>
          <w:sz w:val="28"/>
          <w:szCs w:val="28"/>
          <w:lang w:eastAsia="bg-BG"/>
        </w:rPr>
        <w:t>Съдържание</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color w:val="000000"/>
          <w:sz w:val="28"/>
          <w:szCs w:val="28"/>
          <w:lang w:eastAsia="bg-BG"/>
        </w:rPr>
        <w:br/>
      </w:r>
      <w:r w:rsidRPr="00571B32">
        <w:rPr>
          <w:rFonts w:ascii="Times New Roman" w:eastAsia="Times New Roman" w:hAnsi="Times New Roman" w:cs="Times New Roman"/>
          <w:b/>
          <w:bCs/>
          <w:color w:val="000000"/>
          <w:sz w:val="24"/>
          <w:szCs w:val="24"/>
          <w:lang w:eastAsia="bg-BG"/>
        </w:rPr>
        <w:t>І. Въведение и обхват на</w:t>
      </w:r>
      <w:r w:rsidRPr="00571B32">
        <w:rPr>
          <w:rFonts w:ascii="Times New Roman" w:eastAsia="Times New Roman" w:hAnsi="Times New Roman" w:cs="Times New Roman"/>
          <w:b/>
          <w:bCs/>
          <w:color w:val="000000"/>
          <w:sz w:val="24"/>
          <w:szCs w:val="24"/>
          <w:lang w:val="ru-RU" w:eastAsia="bg-BG"/>
        </w:rPr>
        <w:t xml:space="preserve"> </w:t>
      </w:r>
      <w:r w:rsidRPr="00571B32">
        <w:rPr>
          <w:rFonts w:ascii="Times New Roman" w:eastAsia="Times New Roman" w:hAnsi="Times New Roman" w:cs="Times New Roman"/>
          <w:b/>
          <w:bCs/>
          <w:color w:val="000000"/>
          <w:sz w:val="24"/>
          <w:szCs w:val="24"/>
          <w:lang w:eastAsia="bg-BG"/>
        </w:rPr>
        <w:t>програмата</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1.1. Въведение</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bg-BG"/>
        </w:rPr>
      </w:pPr>
      <w:r w:rsidRPr="00571B32">
        <w:rPr>
          <w:rFonts w:ascii="Times New Roman" w:eastAsia="Times New Roman" w:hAnsi="Times New Roman" w:cs="Times New Roman"/>
          <w:color w:val="000000"/>
          <w:sz w:val="24"/>
          <w:szCs w:val="24"/>
          <w:lang w:eastAsia="bg-BG"/>
        </w:rPr>
        <w:t>1.2. Обхват на</w:t>
      </w:r>
      <w:r w:rsidRPr="00571B32">
        <w:rPr>
          <w:rFonts w:ascii="Times New Roman" w:eastAsia="Times New Roman" w:hAnsi="Times New Roman" w:cs="Times New Roman"/>
          <w:color w:val="000000"/>
          <w:sz w:val="24"/>
          <w:szCs w:val="24"/>
          <w:lang w:val="ru-RU" w:eastAsia="bg-BG"/>
        </w:rPr>
        <w:t xml:space="preserve">  </w:t>
      </w:r>
      <w:r w:rsidRPr="00571B32">
        <w:rPr>
          <w:rFonts w:ascii="Times New Roman" w:eastAsia="Times New Roman" w:hAnsi="Times New Roman" w:cs="Times New Roman"/>
          <w:color w:val="000000"/>
          <w:sz w:val="24"/>
          <w:szCs w:val="24"/>
          <w:lang w:eastAsia="bg-BG"/>
        </w:rPr>
        <w:t>програмата</w:t>
      </w:r>
    </w:p>
    <w:p w:rsidR="004730A2" w:rsidRPr="00571B32" w:rsidRDefault="004730A2"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val="ru-RU" w:eastAsia="bg-BG"/>
        </w:rPr>
        <w:t xml:space="preserve">1.3. </w:t>
      </w:r>
      <w:r w:rsidRPr="00571B32">
        <w:rPr>
          <w:rFonts w:ascii="Times New Roman" w:eastAsia="Times New Roman" w:hAnsi="Times New Roman" w:cs="Times New Roman"/>
          <w:color w:val="000000"/>
          <w:sz w:val="24"/>
          <w:szCs w:val="24"/>
          <w:lang w:eastAsia="bg-BG"/>
        </w:rPr>
        <w:t>Принципи</w:t>
      </w:r>
    </w:p>
    <w:p w:rsidR="004730A2" w:rsidRPr="00571B32" w:rsidRDefault="004730A2"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1.4. Устойчиво развитие</w:t>
      </w:r>
    </w:p>
    <w:p w:rsidR="004730A2" w:rsidRPr="00571B32" w:rsidRDefault="004730A2"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1.5. Икономическа достъпност и устойчивост</w:t>
      </w:r>
    </w:p>
    <w:p w:rsidR="004730A2" w:rsidRPr="00571B32" w:rsidRDefault="004730A2"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1.6. Минимизиране не отпадъците</w:t>
      </w:r>
    </w:p>
    <w:p w:rsidR="004730A2" w:rsidRPr="00571B32" w:rsidRDefault="004730A2"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1.7. Чиста и здравословна околна среда</w:t>
      </w:r>
    </w:p>
    <w:p w:rsidR="004730A2" w:rsidRPr="00571B32" w:rsidRDefault="004730A2"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1.8. Пълна отговорност на замърсителите</w:t>
      </w:r>
    </w:p>
    <w:p w:rsidR="004730A2" w:rsidRPr="00571B32" w:rsidRDefault="004730A2" w:rsidP="00AF60F0">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color w:val="000000"/>
          <w:sz w:val="24"/>
          <w:szCs w:val="24"/>
          <w:lang w:eastAsia="bg-BG"/>
        </w:rPr>
        <w:t>1.9. Участие на обществеността</w:t>
      </w:r>
      <w:r w:rsidR="00AF60F0" w:rsidRPr="00571B32">
        <w:rPr>
          <w:rFonts w:ascii="Times New Roman" w:eastAsia="Times New Roman" w:hAnsi="Times New Roman" w:cs="Times New Roman"/>
          <w:color w:val="000000"/>
          <w:sz w:val="24"/>
          <w:szCs w:val="24"/>
          <w:lang w:eastAsia="bg-BG"/>
        </w:rPr>
        <w:br/>
      </w:r>
      <w:r w:rsidR="00AF60F0" w:rsidRPr="00571B32">
        <w:rPr>
          <w:rFonts w:ascii="Times New Roman" w:eastAsia="Times New Roman" w:hAnsi="Times New Roman" w:cs="Times New Roman"/>
          <w:b/>
          <w:bCs/>
          <w:color w:val="000000"/>
          <w:sz w:val="24"/>
          <w:szCs w:val="24"/>
          <w:lang w:eastAsia="bg-BG"/>
        </w:rPr>
        <w:t>ІІ. Законодателна рамка и принципи на управление на</w:t>
      </w:r>
      <w:r w:rsidR="00AF60F0" w:rsidRPr="00571B32">
        <w:rPr>
          <w:rFonts w:ascii="Times New Roman" w:eastAsia="Times New Roman" w:hAnsi="Times New Roman" w:cs="Times New Roman"/>
          <w:color w:val="000000"/>
          <w:sz w:val="24"/>
          <w:szCs w:val="24"/>
          <w:lang w:eastAsia="bg-BG"/>
        </w:rPr>
        <w:br/>
      </w:r>
      <w:r w:rsidR="00AF60F0" w:rsidRPr="00571B32">
        <w:rPr>
          <w:rFonts w:ascii="Times New Roman" w:eastAsia="Times New Roman" w:hAnsi="Times New Roman" w:cs="Times New Roman"/>
          <w:b/>
          <w:bCs/>
          <w:color w:val="000000"/>
          <w:sz w:val="24"/>
          <w:szCs w:val="24"/>
          <w:lang w:eastAsia="bg-BG"/>
        </w:rPr>
        <w:t>отпадъците</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2.1. Законодателна рамка за управление на отпадъците в България</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2.1.1. Закона за опазване на околната среда</w:t>
      </w:r>
      <w:r w:rsidRPr="00571B32">
        <w:rPr>
          <w:rFonts w:ascii="Times New Roman" w:eastAsia="Times New Roman" w:hAnsi="Times New Roman" w:cs="Times New Roman"/>
          <w:color w:val="000000"/>
          <w:sz w:val="24"/>
          <w:szCs w:val="24"/>
          <w:lang w:eastAsia="bg-BG"/>
        </w:rPr>
        <w:br/>
        <w:t>2.1.2. Закон за управление на</w:t>
      </w:r>
      <w:r w:rsidRPr="00571B32">
        <w:rPr>
          <w:rFonts w:ascii="Times New Roman" w:eastAsia="Times New Roman" w:hAnsi="Times New Roman" w:cs="Times New Roman"/>
          <w:color w:val="000000"/>
          <w:sz w:val="24"/>
          <w:szCs w:val="24"/>
          <w:lang w:val="ru-RU" w:eastAsia="bg-BG"/>
        </w:rPr>
        <w:t xml:space="preserve"> </w:t>
      </w:r>
      <w:r w:rsidRPr="00571B32">
        <w:rPr>
          <w:rFonts w:ascii="Times New Roman" w:eastAsia="Times New Roman" w:hAnsi="Times New Roman" w:cs="Times New Roman"/>
          <w:color w:val="000000"/>
          <w:sz w:val="24"/>
          <w:szCs w:val="24"/>
          <w:lang w:eastAsia="bg-BG"/>
        </w:rPr>
        <w:t>отпадъците</w:t>
      </w:r>
      <w:r w:rsidRPr="00571B32">
        <w:rPr>
          <w:rFonts w:ascii="Times New Roman" w:eastAsia="Times New Roman" w:hAnsi="Times New Roman" w:cs="Times New Roman"/>
          <w:color w:val="000000"/>
          <w:sz w:val="24"/>
          <w:szCs w:val="24"/>
          <w:lang w:eastAsia="bg-BG"/>
        </w:rPr>
        <w:br/>
        <w:t>2.1.3. Подзаконови нормативни актове по прилагане на ЗУО</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2.1.4. Закон за местните данъци и</w:t>
      </w:r>
      <w:r w:rsidRPr="00571B32">
        <w:rPr>
          <w:rFonts w:ascii="Times New Roman" w:eastAsia="Times New Roman" w:hAnsi="Times New Roman" w:cs="Times New Roman"/>
          <w:color w:val="000000"/>
          <w:sz w:val="24"/>
          <w:szCs w:val="24"/>
          <w:lang w:val="ru-RU" w:eastAsia="bg-BG"/>
        </w:rPr>
        <w:t xml:space="preserve"> </w:t>
      </w:r>
      <w:r w:rsidRPr="00571B32">
        <w:rPr>
          <w:rFonts w:ascii="Times New Roman" w:eastAsia="Times New Roman" w:hAnsi="Times New Roman" w:cs="Times New Roman"/>
          <w:color w:val="000000"/>
          <w:sz w:val="24"/>
          <w:szCs w:val="24"/>
          <w:lang w:eastAsia="bg-BG"/>
        </w:rPr>
        <w:t>такси</w:t>
      </w:r>
      <w:r w:rsidRPr="00571B32">
        <w:rPr>
          <w:rFonts w:ascii="Times New Roman" w:eastAsia="Times New Roman" w:hAnsi="Times New Roman" w:cs="Times New Roman"/>
          <w:color w:val="000000"/>
          <w:sz w:val="24"/>
          <w:szCs w:val="24"/>
          <w:lang w:eastAsia="bg-BG"/>
        </w:rPr>
        <w:br/>
        <w:t>2.1.5. Закон за устройство на територията</w:t>
      </w:r>
      <w:r w:rsidRPr="00571B32">
        <w:rPr>
          <w:rFonts w:ascii="Times New Roman" w:eastAsia="Times New Roman" w:hAnsi="Times New Roman" w:cs="Times New Roman"/>
          <w:color w:val="000000"/>
          <w:sz w:val="24"/>
          <w:szCs w:val="24"/>
          <w:lang w:eastAsia="bg-BG"/>
        </w:rPr>
        <w:br/>
        <w:t>2.1.6. Рамкови национални документи, свързани с управлението на отпадъците</w:t>
      </w:r>
      <w:r w:rsidRPr="00571B32">
        <w:rPr>
          <w:rFonts w:ascii="Times New Roman" w:eastAsia="Times New Roman" w:hAnsi="Times New Roman" w:cs="Times New Roman"/>
          <w:color w:val="000000"/>
          <w:sz w:val="24"/>
          <w:szCs w:val="24"/>
          <w:lang w:eastAsia="bg-BG"/>
        </w:rPr>
        <w:br/>
        <w:t>2.2.1.Законодателство на ЕС за управление на отпадъците</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2.2.2. Стратегия на Европейската общност относно бъдещото управление на</w:t>
      </w:r>
      <w:r w:rsidRPr="00571B32">
        <w:rPr>
          <w:rFonts w:ascii="Times New Roman" w:eastAsia="Times New Roman" w:hAnsi="Times New Roman" w:cs="Times New Roman"/>
          <w:color w:val="000000"/>
          <w:sz w:val="24"/>
          <w:szCs w:val="24"/>
          <w:lang w:eastAsia="bg-BG"/>
        </w:rPr>
        <w:br/>
        <w:t>битовите</w:t>
      </w:r>
      <w:r w:rsidRPr="00571B32">
        <w:rPr>
          <w:rFonts w:ascii="Times New Roman" w:eastAsia="Times New Roman" w:hAnsi="Times New Roman" w:cs="Times New Roman"/>
          <w:color w:val="000000"/>
          <w:sz w:val="24"/>
          <w:szCs w:val="24"/>
          <w:lang w:val="ru-RU" w:eastAsia="bg-BG"/>
        </w:rPr>
        <w:t xml:space="preserve"> </w:t>
      </w:r>
      <w:r w:rsidRPr="00571B32">
        <w:rPr>
          <w:rFonts w:ascii="Times New Roman" w:eastAsia="Times New Roman" w:hAnsi="Times New Roman" w:cs="Times New Roman"/>
          <w:color w:val="000000"/>
          <w:sz w:val="24"/>
          <w:szCs w:val="24"/>
          <w:lang w:eastAsia="bg-BG"/>
        </w:rPr>
        <w:t>отпадъци.</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2.3. Принципи за управление на отпадъците</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ІІІ. Обща характеристика на</w:t>
      </w:r>
      <w:r w:rsidRPr="00571B32">
        <w:rPr>
          <w:rFonts w:ascii="Times New Roman" w:eastAsia="Times New Roman" w:hAnsi="Times New Roman" w:cs="Times New Roman"/>
          <w:b/>
          <w:bCs/>
          <w:color w:val="000000"/>
          <w:sz w:val="24"/>
          <w:szCs w:val="24"/>
          <w:lang w:val="ru-RU" w:eastAsia="bg-BG"/>
        </w:rPr>
        <w:t xml:space="preserve"> </w:t>
      </w:r>
      <w:r w:rsidRPr="00571B32">
        <w:rPr>
          <w:rFonts w:ascii="Times New Roman" w:eastAsia="Times New Roman" w:hAnsi="Times New Roman" w:cs="Times New Roman"/>
          <w:b/>
          <w:bCs/>
          <w:color w:val="000000"/>
          <w:sz w:val="24"/>
          <w:szCs w:val="24"/>
          <w:lang w:eastAsia="bg-BG"/>
        </w:rPr>
        <w:t>Общината</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3.1. Географска характеристика на територията на</w:t>
      </w:r>
      <w:r w:rsidRPr="00571B32">
        <w:rPr>
          <w:rFonts w:ascii="Times New Roman" w:eastAsia="Times New Roman" w:hAnsi="Times New Roman" w:cs="Times New Roman"/>
          <w:color w:val="000000"/>
          <w:sz w:val="24"/>
          <w:szCs w:val="24"/>
          <w:lang w:val="ru-RU" w:eastAsia="bg-BG"/>
        </w:rPr>
        <w:t xml:space="preserve"> </w:t>
      </w:r>
      <w:r w:rsidRPr="00571B32">
        <w:rPr>
          <w:rFonts w:ascii="Times New Roman" w:eastAsia="Times New Roman" w:hAnsi="Times New Roman" w:cs="Times New Roman"/>
          <w:color w:val="000000"/>
          <w:sz w:val="24"/>
          <w:szCs w:val="24"/>
          <w:lang w:eastAsia="bg-BG"/>
        </w:rPr>
        <w:t>общината</w:t>
      </w:r>
      <w:r w:rsidRPr="00571B32">
        <w:rPr>
          <w:rFonts w:ascii="Times New Roman" w:eastAsia="Times New Roman" w:hAnsi="Times New Roman" w:cs="Times New Roman"/>
          <w:color w:val="000000"/>
          <w:sz w:val="24"/>
          <w:szCs w:val="24"/>
          <w:lang w:eastAsia="bg-BG"/>
        </w:rPr>
        <w:br/>
        <w:t>3.2. Административно-териториална характеристика</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3.3. Социално-демографска</w:t>
      </w:r>
      <w:r w:rsidRPr="00571B32">
        <w:rPr>
          <w:rFonts w:ascii="Times New Roman" w:eastAsia="Times New Roman" w:hAnsi="Times New Roman" w:cs="Times New Roman"/>
          <w:color w:val="000000"/>
          <w:sz w:val="24"/>
          <w:szCs w:val="24"/>
          <w:lang w:val="ru-RU" w:eastAsia="bg-BG"/>
        </w:rPr>
        <w:t xml:space="preserve"> </w:t>
      </w:r>
      <w:r w:rsidRPr="00571B32">
        <w:rPr>
          <w:rFonts w:ascii="Times New Roman" w:eastAsia="Times New Roman" w:hAnsi="Times New Roman" w:cs="Times New Roman"/>
          <w:color w:val="000000"/>
          <w:sz w:val="24"/>
          <w:szCs w:val="24"/>
          <w:lang w:eastAsia="bg-BG"/>
        </w:rPr>
        <w:t>характеристика</w:t>
      </w:r>
      <w:r w:rsidRPr="00571B32">
        <w:rPr>
          <w:rFonts w:ascii="Times New Roman" w:eastAsia="Times New Roman" w:hAnsi="Times New Roman" w:cs="Times New Roman"/>
          <w:color w:val="000000"/>
          <w:sz w:val="24"/>
          <w:szCs w:val="24"/>
          <w:lang w:eastAsia="bg-BG"/>
        </w:rPr>
        <w:br/>
        <w:t>3.4. Икономическо развитие на Общината. Стопански</w:t>
      </w:r>
      <w:r w:rsidRPr="00571B32">
        <w:rPr>
          <w:rFonts w:ascii="Times New Roman" w:eastAsia="Times New Roman" w:hAnsi="Times New Roman" w:cs="Times New Roman"/>
          <w:color w:val="000000"/>
          <w:sz w:val="24"/>
          <w:szCs w:val="24"/>
          <w:lang w:val="ru-RU" w:eastAsia="bg-BG"/>
        </w:rPr>
        <w:t xml:space="preserve"> </w:t>
      </w:r>
      <w:r w:rsidRPr="00571B32">
        <w:rPr>
          <w:rFonts w:ascii="Times New Roman" w:eastAsia="Times New Roman" w:hAnsi="Times New Roman" w:cs="Times New Roman"/>
          <w:color w:val="000000"/>
          <w:sz w:val="24"/>
          <w:szCs w:val="24"/>
          <w:lang w:eastAsia="bg-BG"/>
        </w:rPr>
        <w:t>дейности</w:t>
      </w:r>
      <w:r w:rsidRPr="00571B32">
        <w:rPr>
          <w:rFonts w:ascii="Times New Roman" w:eastAsia="Times New Roman" w:hAnsi="Times New Roman" w:cs="Times New Roman"/>
          <w:color w:val="000000"/>
          <w:sz w:val="24"/>
          <w:szCs w:val="24"/>
          <w:lang w:eastAsia="bg-BG"/>
        </w:rPr>
        <w:br/>
        <w:t>3.5. Екологична</w:t>
      </w:r>
      <w:r w:rsidRPr="00571B32">
        <w:rPr>
          <w:rFonts w:ascii="Times New Roman" w:eastAsia="Times New Roman" w:hAnsi="Times New Roman" w:cs="Times New Roman"/>
          <w:color w:val="000000"/>
          <w:sz w:val="24"/>
          <w:szCs w:val="24"/>
          <w:lang w:val="ru-RU" w:eastAsia="bg-BG"/>
        </w:rPr>
        <w:t xml:space="preserve"> </w:t>
      </w:r>
      <w:r w:rsidRPr="00571B32">
        <w:rPr>
          <w:rFonts w:ascii="Times New Roman" w:eastAsia="Times New Roman" w:hAnsi="Times New Roman" w:cs="Times New Roman"/>
          <w:color w:val="000000"/>
          <w:sz w:val="24"/>
          <w:szCs w:val="24"/>
          <w:lang w:eastAsia="bg-BG"/>
        </w:rPr>
        <w:t>характеристика</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b/>
          <w:bCs/>
          <w:color w:val="000000"/>
          <w:sz w:val="24"/>
          <w:szCs w:val="24"/>
          <w:lang w:eastAsia="bg-BG"/>
        </w:rPr>
        <w:t>ІV. Съществуващо състояние и практики по управление на</w:t>
      </w:r>
      <w:r w:rsidRPr="00571B32">
        <w:rPr>
          <w:rFonts w:ascii="Times New Roman" w:eastAsia="Times New Roman" w:hAnsi="Times New Roman" w:cs="Times New Roman"/>
          <w:color w:val="000000"/>
          <w:sz w:val="24"/>
          <w:szCs w:val="24"/>
          <w:lang w:eastAsia="bg-BG"/>
        </w:rPr>
        <w:br/>
      </w:r>
      <w:r w:rsidRPr="00571B32">
        <w:rPr>
          <w:rFonts w:ascii="Times New Roman" w:eastAsia="Times New Roman" w:hAnsi="Times New Roman" w:cs="Times New Roman"/>
          <w:b/>
          <w:bCs/>
          <w:color w:val="000000"/>
          <w:sz w:val="24"/>
          <w:szCs w:val="24"/>
          <w:lang w:eastAsia="bg-BG"/>
        </w:rPr>
        <w:t>отпадъците</w:t>
      </w:r>
      <w:r w:rsidRPr="00571B32">
        <w:rPr>
          <w:rFonts w:ascii="Times New Roman" w:eastAsia="Times New Roman" w:hAnsi="Times New Roman" w:cs="Times New Roman"/>
          <w:color w:val="000000"/>
          <w:sz w:val="24"/>
          <w:szCs w:val="24"/>
          <w:lang w:eastAsia="bg-BG"/>
        </w:rPr>
        <w:br/>
        <w:t>4.1. Данни за отпадъците, съществуващо състояние</w:t>
      </w:r>
      <w:r w:rsidRPr="00571B32">
        <w:rPr>
          <w:rFonts w:ascii="Times New Roman" w:eastAsia="Times New Roman" w:hAnsi="Times New Roman" w:cs="Times New Roman"/>
          <w:color w:val="000000"/>
          <w:sz w:val="24"/>
          <w:szCs w:val="24"/>
          <w:lang w:eastAsia="bg-BG"/>
        </w:rPr>
        <w:br/>
        <w:t>4.1.1. Битови отпадъци</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4.1.2. Строителни</w:t>
      </w:r>
      <w:r w:rsidRPr="00571B32">
        <w:rPr>
          <w:rFonts w:ascii="Times New Roman" w:eastAsia="Times New Roman" w:hAnsi="Times New Roman" w:cs="Times New Roman"/>
          <w:color w:val="000000"/>
          <w:sz w:val="24"/>
          <w:szCs w:val="24"/>
          <w:lang w:val="ru-RU" w:eastAsia="bg-BG"/>
        </w:rPr>
        <w:t xml:space="preserve"> </w:t>
      </w:r>
      <w:r w:rsidRPr="00571B32">
        <w:rPr>
          <w:rFonts w:ascii="Times New Roman" w:eastAsia="Times New Roman" w:hAnsi="Times New Roman" w:cs="Times New Roman"/>
          <w:color w:val="000000"/>
          <w:sz w:val="24"/>
          <w:szCs w:val="24"/>
          <w:lang w:eastAsia="bg-BG"/>
        </w:rPr>
        <w:t>отпадъци</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4.1.3. Растителни</w:t>
      </w:r>
      <w:r w:rsidRPr="00571B32">
        <w:rPr>
          <w:rFonts w:ascii="Times New Roman" w:eastAsia="Times New Roman" w:hAnsi="Times New Roman" w:cs="Times New Roman"/>
          <w:color w:val="000000"/>
          <w:sz w:val="24"/>
          <w:szCs w:val="24"/>
          <w:lang w:val="ru-RU" w:eastAsia="bg-BG"/>
        </w:rPr>
        <w:t xml:space="preserve"> </w:t>
      </w:r>
      <w:r w:rsidRPr="00571B32">
        <w:rPr>
          <w:rFonts w:ascii="Times New Roman" w:eastAsia="Times New Roman" w:hAnsi="Times New Roman" w:cs="Times New Roman"/>
          <w:color w:val="000000"/>
          <w:sz w:val="24"/>
          <w:szCs w:val="24"/>
          <w:lang w:eastAsia="bg-BG"/>
        </w:rPr>
        <w:t>отпадъци</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4.1.4. Утайки от</w:t>
      </w:r>
      <w:r w:rsidRPr="00571B32">
        <w:rPr>
          <w:rFonts w:ascii="Times New Roman" w:eastAsia="Times New Roman" w:hAnsi="Times New Roman" w:cs="Times New Roman"/>
          <w:color w:val="000000"/>
          <w:sz w:val="24"/>
          <w:szCs w:val="24"/>
          <w:lang w:val="ru-RU" w:eastAsia="bg-BG"/>
        </w:rPr>
        <w:t xml:space="preserve"> </w:t>
      </w:r>
      <w:r w:rsidRPr="00571B32">
        <w:rPr>
          <w:rFonts w:ascii="Times New Roman" w:eastAsia="Times New Roman" w:hAnsi="Times New Roman" w:cs="Times New Roman"/>
          <w:color w:val="000000"/>
          <w:sz w:val="24"/>
          <w:szCs w:val="24"/>
          <w:lang w:eastAsia="bg-BG"/>
        </w:rPr>
        <w:t>ПСОВ</w:t>
      </w:r>
      <w:r w:rsidRPr="00571B32">
        <w:rPr>
          <w:rFonts w:ascii="Times New Roman" w:eastAsia="Times New Roman" w:hAnsi="Times New Roman" w:cs="Times New Roman"/>
          <w:color w:val="000000"/>
          <w:sz w:val="24"/>
          <w:szCs w:val="24"/>
          <w:lang w:eastAsia="bg-BG"/>
        </w:rPr>
        <w:br/>
        <w:t>4.1.5. Производствени отпадъци.</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4.2. Съществуващи практики за третиране и транспортиране на</w:t>
      </w:r>
      <w:r w:rsidRPr="00571B32">
        <w:rPr>
          <w:rFonts w:ascii="Times New Roman" w:eastAsia="Times New Roman" w:hAnsi="Times New Roman" w:cs="Times New Roman"/>
          <w:color w:val="000000"/>
          <w:sz w:val="24"/>
          <w:szCs w:val="24"/>
          <w:lang w:eastAsia="bg-BG"/>
        </w:rPr>
        <w:br/>
        <w:t>отпадъците</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4.3. Система за разделно събиране на отпадъци от</w:t>
      </w:r>
      <w:r w:rsidRPr="00571B32">
        <w:rPr>
          <w:rFonts w:ascii="Times New Roman" w:eastAsia="Times New Roman" w:hAnsi="Times New Roman" w:cs="Times New Roman"/>
          <w:color w:val="000000"/>
          <w:sz w:val="24"/>
          <w:szCs w:val="24"/>
          <w:lang w:val="ru-RU" w:eastAsia="bg-BG"/>
        </w:rPr>
        <w:t xml:space="preserve"> </w:t>
      </w:r>
      <w:r w:rsidRPr="00571B32">
        <w:rPr>
          <w:rFonts w:ascii="Times New Roman" w:eastAsia="Times New Roman" w:hAnsi="Times New Roman" w:cs="Times New Roman"/>
          <w:color w:val="000000"/>
          <w:sz w:val="24"/>
          <w:szCs w:val="24"/>
          <w:lang w:eastAsia="bg-BG"/>
        </w:rPr>
        <w:t>опаковки</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4.4. Предварително третиране и обезвреждане на</w:t>
      </w:r>
      <w:r w:rsidRPr="00571B32">
        <w:rPr>
          <w:rFonts w:ascii="Times New Roman" w:eastAsia="Times New Roman" w:hAnsi="Times New Roman" w:cs="Times New Roman"/>
          <w:color w:val="000000"/>
          <w:sz w:val="24"/>
          <w:szCs w:val="24"/>
          <w:lang w:val="ru-RU" w:eastAsia="bg-BG"/>
        </w:rPr>
        <w:t xml:space="preserve"> </w:t>
      </w:r>
      <w:r w:rsidRPr="00571B32">
        <w:rPr>
          <w:rFonts w:ascii="Times New Roman" w:eastAsia="Times New Roman" w:hAnsi="Times New Roman" w:cs="Times New Roman"/>
          <w:color w:val="000000"/>
          <w:sz w:val="24"/>
          <w:szCs w:val="24"/>
          <w:lang w:eastAsia="bg-BG"/>
        </w:rPr>
        <w:t>отпадъците</w:t>
      </w: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bg-BG"/>
        </w:rPr>
      </w:pPr>
      <w:r w:rsidRPr="00571B32">
        <w:rPr>
          <w:rFonts w:ascii="Times New Roman" w:eastAsia="Times New Roman" w:hAnsi="Times New Roman" w:cs="Times New Roman"/>
          <w:color w:val="000000"/>
          <w:sz w:val="24"/>
          <w:szCs w:val="24"/>
          <w:lang w:eastAsia="bg-BG"/>
        </w:rPr>
        <w:t>4.5. Предотвратяване и намаляване на риска от стари замърсявания с</w:t>
      </w:r>
      <w:r w:rsidRPr="00571B32">
        <w:rPr>
          <w:rFonts w:ascii="Times New Roman" w:eastAsia="Times New Roman" w:hAnsi="Times New Roman" w:cs="Times New Roman"/>
          <w:color w:val="000000"/>
          <w:sz w:val="24"/>
          <w:szCs w:val="24"/>
          <w:lang w:eastAsia="bg-BG"/>
        </w:rPr>
        <w:br/>
        <w:t>отпадъци</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4.6. Внасяне и изнасяне на отпадъци</w:t>
      </w:r>
      <w:r w:rsidRPr="00571B32">
        <w:rPr>
          <w:rFonts w:ascii="Times New Roman" w:eastAsia="Times New Roman" w:hAnsi="Times New Roman" w:cs="Times New Roman"/>
          <w:color w:val="000000"/>
          <w:sz w:val="24"/>
          <w:szCs w:val="24"/>
          <w:lang w:eastAsia="bg-BG"/>
        </w:rPr>
        <w:br/>
        <w:t>4.7. Администриране на дейностите по управление на отпадъците</w:t>
      </w:r>
      <w:r w:rsidRPr="00571B32">
        <w:rPr>
          <w:rFonts w:ascii="Times New Roman" w:eastAsia="Times New Roman" w:hAnsi="Times New Roman" w:cs="Times New Roman"/>
          <w:color w:val="000000"/>
          <w:sz w:val="24"/>
          <w:szCs w:val="24"/>
          <w:lang w:eastAsia="bg-BG"/>
        </w:rPr>
        <w:br/>
        <w:t>4.8. Проучване, прогнозиране, планиране</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4.9. Финансиране на дейностите по управление на отпадъците</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V. Основни цели на програмата и мерки, обезпечаващи прилагането</w:t>
      </w:r>
      <w:r w:rsidRPr="00571B32">
        <w:rPr>
          <w:rFonts w:ascii="Times New Roman" w:eastAsia="Times New Roman" w:hAnsi="Times New Roman" w:cs="Times New Roman"/>
          <w:color w:val="000000"/>
          <w:sz w:val="24"/>
          <w:szCs w:val="24"/>
          <w:lang w:eastAsia="bg-BG"/>
        </w:rPr>
        <w:br/>
      </w:r>
      <w:r w:rsidRPr="00571B32">
        <w:rPr>
          <w:rFonts w:ascii="Times New Roman" w:eastAsia="Times New Roman" w:hAnsi="Times New Roman" w:cs="Times New Roman"/>
          <w:b/>
          <w:bCs/>
          <w:color w:val="000000"/>
          <w:sz w:val="24"/>
          <w:szCs w:val="24"/>
          <w:lang w:eastAsia="bg-BG"/>
        </w:rPr>
        <w:lastRenderedPageBreak/>
        <w:t>им</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5.1. Компоненти на отпадъчния поток и отговорности за управление на</w:t>
      </w:r>
      <w:r w:rsidRPr="00571B32">
        <w:rPr>
          <w:rFonts w:ascii="Times New Roman" w:eastAsia="Times New Roman" w:hAnsi="Times New Roman" w:cs="Times New Roman"/>
          <w:color w:val="000000"/>
          <w:sz w:val="24"/>
          <w:szCs w:val="24"/>
          <w:lang w:eastAsia="bg-BG"/>
        </w:rPr>
        <w:br/>
        <w:t>отпадъците от тях</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5.2. Предотвратяване и намаляване образуването на отпадъците</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5.3. Увеличаване на количествата рециклирани и оползотворени отпадъци</w:t>
      </w:r>
      <w:r w:rsidRPr="00571B32">
        <w:rPr>
          <w:rFonts w:ascii="Times New Roman" w:eastAsia="Times New Roman" w:hAnsi="Times New Roman" w:cs="Times New Roman"/>
          <w:color w:val="000000"/>
          <w:sz w:val="24"/>
          <w:szCs w:val="24"/>
          <w:lang w:eastAsia="bg-BG"/>
        </w:rPr>
        <w:br/>
        <w:t>5.3.1. Национални цели</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5.3.2. Регионални цели</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5.3.3. Въвеждане на системи за разделно събиране с цел оползотворяване и</w:t>
      </w:r>
      <w:r w:rsidRPr="00571B32">
        <w:rPr>
          <w:rFonts w:ascii="Times New Roman" w:eastAsia="Times New Roman" w:hAnsi="Times New Roman" w:cs="Times New Roman"/>
          <w:color w:val="000000"/>
          <w:sz w:val="24"/>
          <w:szCs w:val="24"/>
          <w:lang w:eastAsia="bg-BG"/>
        </w:rPr>
        <w:br/>
        <w:t>рециклиране на отпадъци</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5.3.4. Домашно компостиране</w:t>
      </w:r>
      <w:r w:rsidRPr="00571B32">
        <w:rPr>
          <w:rFonts w:ascii="Times New Roman" w:eastAsia="Times New Roman" w:hAnsi="Times New Roman" w:cs="Times New Roman"/>
          <w:color w:val="000000"/>
          <w:sz w:val="24"/>
          <w:szCs w:val="24"/>
          <w:lang w:eastAsia="bg-BG"/>
        </w:rPr>
        <w:br/>
        <w:t>5.3.5. Информационни кампании</w:t>
      </w:r>
      <w:r w:rsidRPr="00571B32">
        <w:rPr>
          <w:rFonts w:ascii="Times New Roman" w:eastAsia="Times New Roman" w:hAnsi="Times New Roman" w:cs="Times New Roman"/>
          <w:color w:val="000000"/>
          <w:sz w:val="24"/>
          <w:szCs w:val="24"/>
          <w:lang w:eastAsia="bg-BG"/>
        </w:rPr>
        <w:br/>
        <w:t>5.3.6. Мерки</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5.4. Подобряване на организацията по разделяне, временно съхранение,</w:t>
      </w:r>
      <w:r w:rsidRPr="00571B32">
        <w:rPr>
          <w:rFonts w:ascii="Times New Roman" w:eastAsia="Times New Roman" w:hAnsi="Times New Roman" w:cs="Times New Roman"/>
          <w:color w:val="000000"/>
          <w:sz w:val="24"/>
          <w:szCs w:val="24"/>
          <w:lang w:eastAsia="bg-BG"/>
        </w:rPr>
        <w:br/>
        <w:t>събиране и транспортиране</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5.4.1. Разработване и прилагане на системи за събиране на опасни</w:t>
      </w:r>
      <w:r w:rsidRPr="00571B32">
        <w:rPr>
          <w:rFonts w:ascii="Times New Roman" w:eastAsia="Times New Roman" w:hAnsi="Times New Roman" w:cs="Times New Roman"/>
          <w:color w:val="000000"/>
          <w:sz w:val="24"/>
          <w:szCs w:val="24"/>
          <w:lang w:eastAsia="bg-BG"/>
        </w:rPr>
        <w:br/>
        <w:t>отпадъци</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5.4.2. Събиране и транспортиране на смесени БО</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5.5. Екологосъобразно обезвреждане на отпадъците</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5.6. Предотвратяване и намаляване на риска от стари замърсявания с</w:t>
      </w:r>
      <w:r w:rsidRPr="00571B32">
        <w:rPr>
          <w:rFonts w:ascii="Times New Roman" w:eastAsia="Times New Roman" w:hAnsi="Times New Roman" w:cs="Times New Roman"/>
          <w:color w:val="000000"/>
          <w:sz w:val="24"/>
          <w:szCs w:val="24"/>
          <w:lang w:eastAsia="bg-BG"/>
        </w:rPr>
        <w:br/>
        <w:t>отпадъци</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5.7. Правно регулиране на управлението на отпадъците на местно ниво и</w:t>
      </w:r>
      <w:r w:rsidRPr="00571B32">
        <w:rPr>
          <w:rFonts w:ascii="Times New Roman" w:eastAsia="Times New Roman" w:hAnsi="Times New Roman" w:cs="Times New Roman"/>
          <w:color w:val="000000"/>
          <w:sz w:val="24"/>
          <w:szCs w:val="24"/>
          <w:lang w:eastAsia="bg-BG"/>
        </w:rPr>
        <w:br/>
        <w:t>ускоряване на прилагането на законодателството и политиката в</w:t>
      </w:r>
      <w:r w:rsidRPr="00571B32">
        <w:rPr>
          <w:rFonts w:ascii="Times New Roman" w:eastAsia="Times New Roman" w:hAnsi="Times New Roman" w:cs="Times New Roman"/>
          <w:color w:val="000000"/>
          <w:sz w:val="24"/>
          <w:szCs w:val="24"/>
          <w:lang w:eastAsia="bg-BG"/>
        </w:rPr>
        <w:br/>
        <w:t>областта</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5.8. Укрепване на административния капацитет на институциите, отговорни за</w:t>
      </w:r>
      <w:r w:rsidRPr="00571B32">
        <w:rPr>
          <w:rFonts w:ascii="Times New Roman" w:eastAsia="Times New Roman" w:hAnsi="Times New Roman" w:cs="Times New Roman"/>
          <w:color w:val="000000"/>
          <w:sz w:val="24"/>
          <w:szCs w:val="24"/>
          <w:lang w:eastAsia="bg-BG"/>
        </w:rPr>
        <w:br/>
        <w:t>управлението на отпадъците</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5.9. Управление на специфични потоци отпадъци в съответствие с</w:t>
      </w:r>
      <w:r w:rsidRPr="00571B32">
        <w:rPr>
          <w:rFonts w:ascii="Times New Roman" w:eastAsia="Times New Roman" w:hAnsi="Times New Roman" w:cs="Times New Roman"/>
          <w:color w:val="000000"/>
          <w:sz w:val="24"/>
          <w:szCs w:val="24"/>
          <w:lang w:val="ru-RU" w:eastAsia="bg-BG"/>
        </w:rPr>
        <w:t xml:space="preserve"> </w:t>
      </w:r>
      <w:r w:rsidRPr="00571B32">
        <w:rPr>
          <w:rFonts w:ascii="Times New Roman" w:eastAsia="Times New Roman" w:hAnsi="Times New Roman" w:cs="Times New Roman"/>
          <w:color w:val="000000"/>
          <w:sz w:val="24"/>
          <w:szCs w:val="24"/>
          <w:lang w:eastAsia="bg-BG"/>
        </w:rPr>
        <w:t>изискванията</w:t>
      </w:r>
      <w:r w:rsidRPr="00571B32">
        <w:rPr>
          <w:rFonts w:ascii="Times New Roman" w:eastAsia="Times New Roman" w:hAnsi="Times New Roman" w:cs="Times New Roman"/>
          <w:color w:val="000000"/>
          <w:sz w:val="24"/>
          <w:szCs w:val="24"/>
          <w:lang w:eastAsia="bg-BG"/>
        </w:rPr>
        <w:br/>
        <w:t>5.9.1. Отпадъци от опаковки</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5.9.2. Излязло от употреба електрическо и електронно оборудване</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5.9.3. Батерии и акумулатори</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5.9.4. Излезли от употреба моторни превозни средства</w:t>
      </w:r>
      <w:r w:rsidRPr="00571B32">
        <w:rPr>
          <w:rFonts w:ascii="Times New Roman" w:eastAsia="Times New Roman" w:hAnsi="Times New Roman" w:cs="Times New Roman"/>
          <w:color w:val="000000"/>
          <w:sz w:val="24"/>
          <w:szCs w:val="24"/>
          <w:lang w:eastAsia="bg-BG"/>
        </w:rPr>
        <w:br/>
        <w:t>5.9.5. Отработени масла</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5.9.6. Едрогабаритни отпадъци</w:t>
      </w:r>
      <w:r w:rsidRPr="00571B32">
        <w:rPr>
          <w:rFonts w:ascii="Times New Roman" w:eastAsia="Times New Roman" w:hAnsi="Times New Roman" w:cs="Times New Roman"/>
          <w:color w:val="000000"/>
          <w:sz w:val="24"/>
          <w:szCs w:val="24"/>
          <w:lang w:eastAsia="bg-BG"/>
        </w:rPr>
        <w:br/>
        <w:t>5.9.7. Опасни отпадъци от домакинства</w:t>
      </w: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bg-BG"/>
        </w:rPr>
      </w:pPr>
      <w:r w:rsidRPr="00571B32">
        <w:rPr>
          <w:rFonts w:ascii="Times New Roman" w:eastAsia="Times New Roman" w:hAnsi="Times New Roman" w:cs="Times New Roman"/>
          <w:color w:val="000000"/>
          <w:sz w:val="24"/>
          <w:szCs w:val="24"/>
          <w:lang w:eastAsia="bg-BG"/>
        </w:rPr>
        <w:t>5.9.8. Излезли от употреба гуми</w:t>
      </w:r>
      <w:r w:rsidRPr="00571B32">
        <w:rPr>
          <w:rFonts w:ascii="Times New Roman" w:eastAsia="Times New Roman" w:hAnsi="Times New Roman" w:cs="Times New Roman"/>
          <w:color w:val="000000"/>
          <w:sz w:val="24"/>
          <w:szCs w:val="24"/>
          <w:lang w:eastAsia="bg-BG"/>
        </w:rPr>
        <w:br/>
        <w:t>5.9.9. Отпадъци от хуманната медицина</w:t>
      </w:r>
      <w:r w:rsidRPr="00571B32">
        <w:rPr>
          <w:rFonts w:ascii="Times New Roman" w:eastAsia="Times New Roman" w:hAnsi="Times New Roman" w:cs="Times New Roman"/>
          <w:color w:val="000000"/>
          <w:sz w:val="24"/>
          <w:szCs w:val="24"/>
          <w:lang w:eastAsia="bg-BG"/>
        </w:rPr>
        <w:br/>
        <w:t>5.9.10. Утайки от граска пречиствателна станция за отпадни води</w:t>
      </w:r>
    </w:p>
    <w:p w:rsidR="004730A2"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bg-BG"/>
        </w:rPr>
      </w:pPr>
      <w:r w:rsidRPr="00571B32">
        <w:rPr>
          <w:rFonts w:ascii="Times New Roman" w:eastAsia="Times New Roman" w:hAnsi="Times New Roman" w:cs="Times New Roman"/>
          <w:b/>
          <w:color w:val="000000"/>
          <w:sz w:val="24"/>
          <w:szCs w:val="24"/>
          <w:lang w:eastAsia="bg-BG"/>
        </w:rPr>
        <w:t>VІ. Инвестиционна програма</w:t>
      </w:r>
    </w:p>
    <w:p w:rsidR="00AF60F0" w:rsidRPr="00571B32" w:rsidRDefault="00AF60F0" w:rsidP="00AF60F0">
      <w:pPr>
        <w:widowControl w:val="0"/>
        <w:autoSpaceDE w:val="0"/>
        <w:autoSpaceDN w:val="0"/>
        <w:adjustRightInd w:val="0"/>
        <w:spacing w:after="0" w:line="240" w:lineRule="auto"/>
        <w:rPr>
          <w:rFonts w:ascii="Times New Roman" w:eastAsia="Times New Roman" w:hAnsi="Times New Roman" w:cs="Times New Roman"/>
          <w:b/>
          <w:sz w:val="24"/>
          <w:szCs w:val="24"/>
          <w:lang w:val="ru-RU" w:eastAsia="bg-BG"/>
        </w:rPr>
      </w:pPr>
      <w:r w:rsidRPr="00571B32">
        <w:rPr>
          <w:rFonts w:ascii="Times New Roman" w:eastAsia="Times New Roman" w:hAnsi="Times New Roman" w:cs="Times New Roman"/>
          <w:color w:val="000000"/>
          <w:sz w:val="24"/>
          <w:szCs w:val="24"/>
          <w:lang w:eastAsia="bg-BG"/>
        </w:rPr>
        <w:t>Възможности за финнасиране</w:t>
      </w:r>
      <w:r w:rsidRPr="00571B32">
        <w:rPr>
          <w:rFonts w:ascii="Times New Roman" w:eastAsia="Times New Roman" w:hAnsi="Times New Roman" w:cs="Times New Roman"/>
          <w:color w:val="000000"/>
          <w:sz w:val="24"/>
          <w:szCs w:val="24"/>
          <w:lang w:val="ru-RU" w:eastAsia="bg-BG"/>
        </w:rPr>
        <w:t xml:space="preserve"> </w:t>
      </w:r>
      <w:r w:rsidRPr="00571B32">
        <w:rPr>
          <w:rFonts w:ascii="Times New Roman" w:eastAsia="Times New Roman" w:hAnsi="Times New Roman" w:cs="Times New Roman"/>
          <w:color w:val="000000"/>
          <w:sz w:val="24"/>
          <w:szCs w:val="24"/>
          <w:lang w:eastAsia="bg-BG"/>
        </w:rPr>
        <w:t>Приоритетни инвестиционни проекти</w:t>
      </w:r>
      <w:r w:rsidRPr="00571B32">
        <w:rPr>
          <w:rFonts w:ascii="Times New Roman" w:eastAsia="Times New Roman" w:hAnsi="Times New Roman" w:cs="Times New Roman"/>
          <w:color w:val="000000"/>
          <w:sz w:val="24"/>
          <w:szCs w:val="24"/>
          <w:lang w:eastAsia="bg-BG"/>
        </w:rPr>
        <w:br/>
      </w:r>
      <w:r w:rsidRPr="00571B32">
        <w:rPr>
          <w:rFonts w:ascii="Times New Roman" w:eastAsia="Times New Roman" w:hAnsi="Times New Roman" w:cs="Times New Roman"/>
          <w:b/>
          <w:color w:val="000000"/>
          <w:sz w:val="24"/>
          <w:szCs w:val="24"/>
          <w:lang w:eastAsia="bg-BG"/>
        </w:rPr>
        <w:t>VІІ. План за действие</w:t>
      </w:r>
      <w:r w:rsidRPr="00571B32">
        <w:rPr>
          <w:rFonts w:ascii="Times New Roman" w:eastAsia="Times New Roman" w:hAnsi="Times New Roman" w:cs="Times New Roman"/>
          <w:b/>
          <w:color w:val="000000"/>
          <w:sz w:val="24"/>
          <w:szCs w:val="24"/>
          <w:lang w:eastAsia="bg-BG"/>
        </w:rPr>
        <w:br/>
        <w:t>VІІІ. Индикатори за постигане целите на програмата</w:t>
      </w:r>
      <w:r w:rsidRPr="00571B32">
        <w:rPr>
          <w:rFonts w:ascii="Times New Roman" w:eastAsia="Times New Roman" w:hAnsi="Times New Roman" w:cs="Times New Roman"/>
          <w:b/>
          <w:color w:val="000000"/>
          <w:sz w:val="24"/>
          <w:szCs w:val="24"/>
          <w:lang w:eastAsia="bg-BG"/>
        </w:rPr>
        <w:br/>
        <w:t>Х. Отчет за изпълнение на програмата</w:t>
      </w:r>
    </w:p>
    <w:p w:rsidR="006B6690" w:rsidRPr="00571B32" w:rsidRDefault="006B6690" w:rsidP="00AF60F0">
      <w:pPr>
        <w:spacing w:before="100" w:beforeAutospacing="1" w:after="100" w:afterAutospacing="1" w:line="240" w:lineRule="auto"/>
        <w:rPr>
          <w:rFonts w:ascii="Times New Roman" w:hAnsi="Times New Roman" w:cs="Times New Roman"/>
          <w:b/>
        </w:rPr>
      </w:pPr>
    </w:p>
    <w:p w:rsidR="00AF60F0" w:rsidRPr="00571B32" w:rsidRDefault="00686508" w:rsidP="00D65A61">
      <w:pPr>
        <w:spacing w:before="100" w:beforeAutospacing="1" w:after="100" w:afterAutospacing="1" w:line="240" w:lineRule="auto"/>
        <w:rPr>
          <w:rFonts w:ascii="Times New Roman" w:hAnsi="Times New Roman" w:cs="Times New Roman"/>
          <w:b/>
          <w:bCs/>
          <w:color w:val="000000"/>
          <w:sz w:val="24"/>
          <w:szCs w:val="24"/>
          <w:lang w:val="ru-RU"/>
        </w:rPr>
      </w:pPr>
      <w:r w:rsidRPr="00571B32">
        <w:rPr>
          <w:rFonts w:ascii="Times New Roman" w:hAnsi="Times New Roman" w:cs="Times New Roman"/>
        </w:rPr>
        <w:br/>
      </w:r>
      <w:r w:rsidR="00AC72E6" w:rsidRPr="00571B32">
        <w:rPr>
          <w:rFonts w:ascii="Times New Roman" w:hAnsi="Times New Roman" w:cs="Times New Roman"/>
          <w:b/>
          <w:bCs/>
          <w:color w:val="000000"/>
        </w:rPr>
        <w:br/>
      </w:r>
      <w:r w:rsidR="00AC72E6" w:rsidRPr="00571B32">
        <w:rPr>
          <w:rFonts w:ascii="Times New Roman" w:hAnsi="Times New Roman" w:cs="Times New Roman"/>
          <w:b/>
          <w:bCs/>
          <w:color w:val="000000"/>
        </w:rPr>
        <w:br/>
      </w:r>
    </w:p>
    <w:p w:rsidR="00AF60F0" w:rsidRPr="00571B32" w:rsidRDefault="00AF60F0" w:rsidP="00D65A61">
      <w:pPr>
        <w:spacing w:before="100" w:beforeAutospacing="1" w:after="100" w:afterAutospacing="1" w:line="240" w:lineRule="auto"/>
        <w:rPr>
          <w:rFonts w:ascii="Times New Roman" w:hAnsi="Times New Roman" w:cs="Times New Roman"/>
          <w:b/>
          <w:bCs/>
          <w:color w:val="000000"/>
          <w:sz w:val="24"/>
          <w:szCs w:val="24"/>
          <w:lang w:val="ru-RU"/>
        </w:rPr>
      </w:pPr>
    </w:p>
    <w:p w:rsidR="00214EE9" w:rsidRPr="00571B32" w:rsidRDefault="00AC72E6" w:rsidP="002B5CB2">
      <w:pPr>
        <w:pStyle w:val="ListParagraph"/>
        <w:numPr>
          <w:ilvl w:val="0"/>
          <w:numId w:val="121"/>
        </w:numPr>
        <w:spacing w:before="100" w:beforeAutospacing="1" w:after="100" w:afterAutospacing="1" w:line="240" w:lineRule="auto"/>
        <w:ind w:left="0" w:firstLine="851"/>
        <w:jc w:val="both"/>
        <w:rPr>
          <w:rFonts w:ascii="Times New Roman" w:hAnsi="Times New Roman"/>
          <w:b/>
          <w:bCs/>
          <w:color w:val="000000"/>
          <w:sz w:val="24"/>
          <w:szCs w:val="24"/>
        </w:rPr>
      </w:pPr>
      <w:r w:rsidRPr="00571B32">
        <w:rPr>
          <w:rFonts w:ascii="Times New Roman" w:hAnsi="Times New Roman"/>
          <w:b/>
          <w:bCs/>
          <w:color w:val="000000"/>
          <w:sz w:val="24"/>
          <w:szCs w:val="24"/>
        </w:rPr>
        <w:lastRenderedPageBreak/>
        <w:t>ВЪВЕДЕНИЕ И ОБХВАТ НА ПРОГРАМАТА</w:t>
      </w:r>
    </w:p>
    <w:p w:rsidR="00214EE9" w:rsidRPr="00571B32" w:rsidRDefault="00214EE9" w:rsidP="002B5CB2">
      <w:pPr>
        <w:pStyle w:val="ListParagraph"/>
        <w:spacing w:before="100" w:beforeAutospacing="1" w:after="100" w:afterAutospacing="1" w:line="240" w:lineRule="auto"/>
        <w:ind w:left="0" w:firstLine="851"/>
        <w:jc w:val="both"/>
        <w:rPr>
          <w:rFonts w:ascii="Times New Roman" w:hAnsi="Times New Roman"/>
          <w:b/>
          <w:sz w:val="24"/>
          <w:szCs w:val="24"/>
        </w:rPr>
      </w:pPr>
    </w:p>
    <w:p w:rsidR="00D65A61" w:rsidRPr="00571B32" w:rsidRDefault="00686508" w:rsidP="002B5CB2">
      <w:pPr>
        <w:pStyle w:val="ListParagraph"/>
        <w:spacing w:before="100" w:beforeAutospacing="1" w:after="100" w:afterAutospacing="1" w:line="240" w:lineRule="auto"/>
        <w:ind w:left="0" w:firstLine="851"/>
        <w:jc w:val="both"/>
        <w:rPr>
          <w:rFonts w:ascii="Times New Roman" w:hAnsi="Times New Roman"/>
          <w:b/>
          <w:bCs/>
          <w:color w:val="000000"/>
          <w:sz w:val="24"/>
          <w:szCs w:val="24"/>
        </w:rPr>
      </w:pPr>
      <w:r w:rsidRPr="00571B32">
        <w:rPr>
          <w:rFonts w:ascii="Times New Roman" w:hAnsi="Times New Roman"/>
          <w:b/>
          <w:sz w:val="24"/>
          <w:szCs w:val="24"/>
        </w:rPr>
        <w:t>1.1</w:t>
      </w:r>
      <w:r w:rsidR="00AC72E6" w:rsidRPr="00571B32">
        <w:rPr>
          <w:rFonts w:ascii="Times New Roman" w:hAnsi="Times New Roman"/>
          <w:b/>
          <w:sz w:val="24"/>
          <w:szCs w:val="24"/>
        </w:rPr>
        <w:t>.</w:t>
      </w:r>
      <w:r w:rsidRPr="00571B32">
        <w:rPr>
          <w:rFonts w:ascii="Times New Roman" w:hAnsi="Times New Roman"/>
          <w:b/>
          <w:sz w:val="24"/>
          <w:szCs w:val="24"/>
        </w:rPr>
        <w:t>ВЪВЕДЕНИЕ</w:t>
      </w:r>
    </w:p>
    <w:p w:rsidR="002B5CB2" w:rsidRPr="00571B32" w:rsidRDefault="00686508" w:rsidP="002B5CB2">
      <w:pPr>
        <w:spacing w:before="100" w:beforeAutospacing="1" w:after="100" w:afterAutospacing="1" w:line="240" w:lineRule="auto"/>
        <w:ind w:firstLine="851"/>
        <w:jc w:val="both"/>
        <w:rPr>
          <w:rFonts w:ascii="Times New Roman" w:hAnsi="Times New Roman" w:cs="Times New Roman"/>
          <w:color w:val="000000"/>
          <w:sz w:val="24"/>
          <w:szCs w:val="24"/>
          <w:lang w:val="ru-RU"/>
        </w:rPr>
      </w:pPr>
      <w:r w:rsidRPr="00571B32">
        <w:rPr>
          <w:rFonts w:ascii="Times New Roman" w:hAnsi="Times New Roman" w:cs="Times New Roman"/>
          <w:sz w:val="24"/>
          <w:szCs w:val="24"/>
        </w:rPr>
        <w:t xml:space="preserve">Настоящата програма представлява актуализация на програмата за управление на </w:t>
      </w:r>
      <w:r w:rsidR="003C4C7B" w:rsidRPr="00571B32">
        <w:rPr>
          <w:rFonts w:ascii="Times New Roman" w:hAnsi="Times New Roman" w:cs="Times New Roman"/>
          <w:sz w:val="24"/>
          <w:szCs w:val="24"/>
        </w:rPr>
        <w:t>отпадъците на Община Балчик 2014</w:t>
      </w:r>
      <w:r w:rsidRPr="00571B32">
        <w:rPr>
          <w:rFonts w:ascii="Times New Roman" w:hAnsi="Times New Roman" w:cs="Times New Roman"/>
          <w:sz w:val="24"/>
          <w:szCs w:val="24"/>
        </w:rPr>
        <w:t>-20</w:t>
      </w:r>
      <w:r w:rsidR="003C4C7B" w:rsidRPr="00571B32">
        <w:rPr>
          <w:rFonts w:ascii="Times New Roman" w:hAnsi="Times New Roman" w:cs="Times New Roman"/>
          <w:sz w:val="24"/>
          <w:szCs w:val="24"/>
        </w:rPr>
        <w:t>20</w:t>
      </w:r>
      <w:r w:rsidRPr="00571B32">
        <w:rPr>
          <w:rFonts w:ascii="Times New Roman" w:hAnsi="Times New Roman" w:cs="Times New Roman"/>
          <w:sz w:val="24"/>
          <w:szCs w:val="24"/>
        </w:rPr>
        <w:t>г., приета с решен</w:t>
      </w:r>
      <w:r w:rsidR="003C4C7B" w:rsidRPr="00571B32">
        <w:rPr>
          <w:rFonts w:ascii="Times New Roman" w:hAnsi="Times New Roman" w:cs="Times New Roman"/>
          <w:sz w:val="24"/>
          <w:szCs w:val="24"/>
        </w:rPr>
        <w:t>ие на общински съвет – Решение 1</w:t>
      </w:r>
      <w:r w:rsidRPr="00571B32">
        <w:rPr>
          <w:rFonts w:ascii="Times New Roman" w:hAnsi="Times New Roman" w:cs="Times New Roman"/>
          <w:sz w:val="24"/>
          <w:szCs w:val="24"/>
        </w:rPr>
        <w:t>77, Протокол № 22 от 20.10.2008 г.</w:t>
      </w:r>
      <w:r w:rsidR="003C4C7B" w:rsidRPr="00571B32">
        <w:rPr>
          <w:rFonts w:ascii="Times New Roman" w:hAnsi="Times New Roman" w:cs="Times New Roman"/>
          <w:sz w:val="24"/>
          <w:szCs w:val="24"/>
        </w:rPr>
        <w:t>, изм. с Решение 490 по Протокол № 34 от 19.12.2013 г.).</w:t>
      </w:r>
      <w:r w:rsidR="002B5CB2" w:rsidRPr="00571B32">
        <w:rPr>
          <w:rFonts w:ascii="Times New Roman" w:hAnsi="Times New Roman" w:cs="Times New Roman"/>
          <w:sz w:val="24"/>
          <w:szCs w:val="24"/>
          <w:lang w:val="ru-RU"/>
        </w:rPr>
        <w:t xml:space="preserve"> </w:t>
      </w:r>
      <w:r w:rsidR="003C4C7B" w:rsidRPr="00571B32">
        <w:rPr>
          <w:rFonts w:ascii="Times New Roman" w:hAnsi="Times New Roman" w:cs="Times New Roman"/>
          <w:color w:val="000000"/>
          <w:sz w:val="24"/>
          <w:szCs w:val="24"/>
        </w:rPr>
        <w:t>Актуализацията на програмата се разработва във връзка с р</w:t>
      </w:r>
      <w:r w:rsidRPr="00571B32">
        <w:rPr>
          <w:rFonts w:ascii="Times New Roman" w:hAnsi="Times New Roman" w:cs="Times New Roman"/>
          <w:color w:val="000000"/>
          <w:sz w:val="24"/>
          <w:szCs w:val="24"/>
        </w:rPr>
        <w:t>азработеният нов План за управление на отпадъците за периода 2014-2020г. дава нови насоки и предвиждания, които следва да се имат в предвид в настоящата актуализация, съгласно чл.52, ал.4 от ЗУО.</w:t>
      </w:r>
    </w:p>
    <w:p w:rsidR="002B5CB2" w:rsidRPr="00571B32" w:rsidRDefault="00023D23" w:rsidP="002B5CB2">
      <w:pPr>
        <w:spacing w:before="100" w:beforeAutospacing="1" w:after="100" w:afterAutospacing="1" w:line="240" w:lineRule="auto"/>
        <w:ind w:firstLine="851"/>
        <w:jc w:val="both"/>
        <w:rPr>
          <w:rFonts w:ascii="Times New Roman" w:hAnsi="Times New Roman" w:cs="Times New Roman"/>
          <w:color w:val="000000"/>
          <w:sz w:val="24"/>
          <w:szCs w:val="24"/>
          <w:lang w:val="en-US"/>
        </w:rPr>
      </w:pPr>
      <w:r w:rsidRPr="00571B32">
        <w:rPr>
          <w:rFonts w:ascii="Times New Roman" w:hAnsi="Times New Roman" w:cs="Times New Roman"/>
          <w:color w:val="000000"/>
          <w:sz w:val="24"/>
          <w:szCs w:val="24"/>
        </w:rPr>
        <w:t>Друг основен момент налагащ актуализацията на програмата за управление на отпадъците е сключеното споразумение с другите общини от регион Добрич за създаване на между общинска (регионална) структура за съвместна експлоатация на регионалната система. Изградени са Регионално депо край с. Стожер, Претоварна станция за ТБО в м-ст Момчил, край Балчик и Претоварна станция за ТБО в град Тервел.</w:t>
      </w:r>
    </w:p>
    <w:p w:rsidR="00214EE9" w:rsidRPr="00571B32" w:rsidRDefault="00023D23" w:rsidP="002B5CB2">
      <w:pPr>
        <w:spacing w:before="100" w:beforeAutospacing="1" w:after="100" w:afterAutospacing="1" w:line="240" w:lineRule="auto"/>
        <w:ind w:firstLine="851"/>
        <w:jc w:val="both"/>
        <w:rPr>
          <w:rFonts w:ascii="Times New Roman" w:eastAsia="Times New Roman" w:hAnsi="Times New Roman" w:cs="Times New Roman"/>
          <w:b/>
          <w:bCs/>
          <w:i/>
          <w:iCs/>
          <w:sz w:val="24"/>
          <w:szCs w:val="24"/>
          <w:lang w:eastAsia="bg-BG"/>
        </w:rPr>
      </w:pPr>
      <w:r w:rsidRPr="00571B32">
        <w:rPr>
          <w:rFonts w:ascii="Times New Roman" w:eastAsia="Times New Roman" w:hAnsi="Times New Roman" w:cs="Times New Roman"/>
          <w:sz w:val="24"/>
          <w:szCs w:val="24"/>
          <w:lang w:eastAsia="bg-BG"/>
        </w:rPr>
        <w:t xml:space="preserve">Изпълнен е  </w:t>
      </w:r>
      <w:r w:rsidRPr="00571B32">
        <w:rPr>
          <w:rFonts w:ascii="Times New Roman" w:eastAsia="Times New Roman" w:hAnsi="Times New Roman" w:cs="Times New Roman"/>
          <w:b/>
          <w:bCs/>
          <w:i/>
          <w:iCs/>
          <w:sz w:val="24"/>
          <w:szCs w:val="24"/>
          <w:lang w:eastAsia="bg-BG"/>
        </w:rPr>
        <w:t xml:space="preserve">проект </w:t>
      </w:r>
      <w:r w:rsidRPr="00571B32">
        <w:rPr>
          <w:rFonts w:ascii="Times New Roman" w:eastAsia="Times New Roman" w:hAnsi="Times New Roman" w:cs="Times New Roman"/>
          <w:b/>
          <w:bCs/>
          <w:sz w:val="24"/>
          <w:szCs w:val="24"/>
          <w:lang w:eastAsia="bg-BG"/>
        </w:rPr>
        <w:t xml:space="preserve">DIR-5112122-13-81 </w:t>
      </w:r>
      <w:r w:rsidRPr="00571B32">
        <w:rPr>
          <w:rFonts w:ascii="Times New Roman" w:eastAsia="Times New Roman" w:hAnsi="Times New Roman" w:cs="Times New Roman"/>
          <w:b/>
          <w:bCs/>
          <w:i/>
          <w:iCs/>
          <w:sz w:val="24"/>
          <w:szCs w:val="24"/>
          <w:lang w:eastAsia="bg-BG"/>
        </w:rPr>
        <w:t>„Изграждане на регионална система за управление на отпадъците в регион Добрич"</w:t>
      </w:r>
      <w:r w:rsidRPr="00571B32">
        <w:rPr>
          <w:rFonts w:ascii="Times New Roman" w:eastAsia="Times New Roman" w:hAnsi="Times New Roman" w:cs="Times New Roman"/>
          <w:sz w:val="24"/>
          <w:szCs w:val="24"/>
          <w:lang w:eastAsia="bg-BG"/>
        </w:rPr>
        <w:t xml:space="preserve">, по </w:t>
      </w:r>
      <w:r w:rsidRPr="00571B32">
        <w:rPr>
          <w:rFonts w:ascii="Times New Roman" w:eastAsia="Times New Roman" w:hAnsi="Times New Roman" w:cs="Times New Roman"/>
          <w:b/>
          <w:bCs/>
          <w:i/>
          <w:iCs/>
          <w:sz w:val="24"/>
          <w:szCs w:val="24"/>
          <w:lang w:eastAsia="bg-BG"/>
        </w:rPr>
        <w:t xml:space="preserve">договор за безвъзмездна помощ № </w:t>
      </w:r>
      <w:r w:rsidRPr="00571B32">
        <w:rPr>
          <w:rFonts w:ascii="Times New Roman" w:eastAsia="Times New Roman" w:hAnsi="Times New Roman" w:cs="Times New Roman"/>
          <w:b/>
          <w:bCs/>
          <w:sz w:val="24"/>
          <w:szCs w:val="24"/>
          <w:lang w:eastAsia="bg-BG"/>
        </w:rPr>
        <w:t>DIR-5112122-C011</w:t>
      </w:r>
      <w:r w:rsidRPr="00571B32">
        <w:rPr>
          <w:rFonts w:ascii="Times New Roman" w:eastAsia="Times New Roman" w:hAnsi="Times New Roman" w:cs="Times New Roman"/>
          <w:b/>
          <w:bCs/>
          <w:i/>
          <w:iCs/>
          <w:sz w:val="24"/>
          <w:szCs w:val="24"/>
          <w:lang w:eastAsia="bg-BG"/>
        </w:rPr>
        <w:t>, финансиран от Европейски фонд за регионално развитие на Европейския съюз и правителството на Р. България чрез Оперативна прог</w:t>
      </w:r>
      <w:r w:rsidR="00214EE9" w:rsidRPr="00571B32">
        <w:rPr>
          <w:rFonts w:ascii="Times New Roman" w:eastAsia="Times New Roman" w:hAnsi="Times New Roman" w:cs="Times New Roman"/>
          <w:b/>
          <w:bCs/>
          <w:i/>
          <w:iCs/>
          <w:sz w:val="24"/>
          <w:szCs w:val="24"/>
          <w:lang w:eastAsia="bg-BG"/>
        </w:rPr>
        <w:t>рама Околна среда 2007 - 2013 г.</w:t>
      </w:r>
    </w:p>
    <w:p w:rsidR="00023D23" w:rsidRPr="00571B32" w:rsidRDefault="00DC52C3" w:rsidP="002B5CB2">
      <w:pPr>
        <w:spacing w:before="100" w:beforeAutospacing="1" w:after="100" w:afterAutospacing="1" w:line="240" w:lineRule="auto"/>
        <w:ind w:firstLine="851"/>
        <w:jc w:val="both"/>
        <w:rPr>
          <w:rFonts w:ascii="Times New Roman" w:hAnsi="Times New Roman" w:cs="Times New Roman"/>
          <w:b/>
          <w:sz w:val="24"/>
          <w:szCs w:val="24"/>
        </w:rPr>
      </w:pPr>
      <w:r w:rsidRPr="00571B32">
        <w:rPr>
          <w:rFonts w:ascii="Times New Roman" w:eastAsia="Times New Roman" w:hAnsi="Times New Roman" w:cs="Times New Roman"/>
          <w:bCs/>
          <w:iCs/>
          <w:sz w:val="24"/>
          <w:szCs w:val="24"/>
          <w:lang w:eastAsia="bg-BG"/>
        </w:rPr>
        <w:t xml:space="preserve">Програмата за управление на отпадъците на Община Балчик е разработена с цел да </w:t>
      </w:r>
      <w:r w:rsidR="00376409" w:rsidRPr="00571B32">
        <w:rPr>
          <w:rFonts w:ascii="Times New Roman" w:eastAsia="Times New Roman" w:hAnsi="Times New Roman" w:cs="Times New Roman"/>
          <w:bCs/>
          <w:iCs/>
          <w:sz w:val="24"/>
          <w:szCs w:val="24"/>
          <w:lang w:eastAsia="bg-BG"/>
        </w:rPr>
        <w:t>се определят мерките за изграждане на интегрирана система за упр</w:t>
      </w:r>
      <w:r w:rsidR="004E2498" w:rsidRPr="00571B32">
        <w:rPr>
          <w:rFonts w:ascii="Times New Roman" w:eastAsia="Times New Roman" w:hAnsi="Times New Roman" w:cs="Times New Roman"/>
          <w:bCs/>
          <w:iCs/>
          <w:sz w:val="24"/>
          <w:szCs w:val="24"/>
          <w:lang w:eastAsia="bg-BG"/>
        </w:rPr>
        <w:t xml:space="preserve">авление на отпадъците в общината, която да е като елемент на интегрирана регионална система за управление на отпадъците в регион Добрич. Чрез тази система се предвижда да се намалят въздействията върху околната среда, причинени от образуваните отпадъци, увеличаване отговорностите на замърсителите и стимулиране </w:t>
      </w:r>
      <w:r w:rsidR="00AC72E6" w:rsidRPr="00571B32">
        <w:rPr>
          <w:rFonts w:ascii="Times New Roman" w:eastAsia="Times New Roman" w:hAnsi="Times New Roman" w:cs="Times New Roman"/>
          <w:bCs/>
          <w:iCs/>
          <w:sz w:val="24"/>
          <w:szCs w:val="24"/>
          <w:lang w:eastAsia="bg-BG"/>
        </w:rPr>
        <w:t>на инвестициите в областта на управление на отпадъците.</w:t>
      </w:r>
    </w:p>
    <w:p w:rsidR="00214EE9" w:rsidRPr="00571B32" w:rsidRDefault="00AC72E6" w:rsidP="002B5CB2">
      <w:pPr>
        <w:spacing w:before="100" w:beforeAutospacing="1" w:after="100" w:afterAutospacing="1" w:line="240" w:lineRule="auto"/>
        <w:ind w:firstLine="851"/>
        <w:jc w:val="both"/>
        <w:rPr>
          <w:rFonts w:ascii="Times New Roman" w:eastAsia="Times New Roman" w:hAnsi="Times New Roman" w:cs="Times New Roman"/>
          <w:b/>
          <w:sz w:val="24"/>
          <w:szCs w:val="24"/>
          <w:lang w:eastAsia="bg-BG"/>
        </w:rPr>
      </w:pPr>
      <w:r w:rsidRPr="00571B32">
        <w:rPr>
          <w:rFonts w:ascii="Times New Roman" w:eastAsia="Times New Roman" w:hAnsi="Times New Roman" w:cs="Times New Roman"/>
          <w:b/>
          <w:sz w:val="24"/>
          <w:szCs w:val="24"/>
          <w:lang w:eastAsia="bg-BG"/>
        </w:rPr>
        <w:t>1.2. Обхват на програмата</w:t>
      </w:r>
    </w:p>
    <w:p w:rsidR="007724D5" w:rsidRPr="00571B32" w:rsidRDefault="00AC72E6"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Обхвата на Актуализираната програма за управление на отпадъците на Община Балчик е в съответствие с „Методически указания за разработване на общински програми за управление на отпадъците“, утвърдени със Заповед №</w:t>
      </w:r>
      <w:r w:rsidR="001C098A" w:rsidRPr="00571B32">
        <w:rPr>
          <w:rFonts w:ascii="Times New Roman" w:eastAsia="Times New Roman" w:hAnsi="Times New Roman" w:cs="Times New Roman"/>
          <w:sz w:val="24"/>
          <w:szCs w:val="24"/>
          <w:lang w:eastAsia="bg-BG"/>
        </w:rPr>
        <w:t xml:space="preserve"> АД-211/31.03.2015г. на Министъра на околната среда и водите. </w:t>
      </w:r>
      <w:r w:rsidR="007724D5" w:rsidRPr="00571B32">
        <w:rPr>
          <w:rFonts w:ascii="Times New Roman" w:eastAsia="Times New Roman" w:hAnsi="Times New Roman" w:cs="Times New Roman"/>
          <w:sz w:val="24"/>
          <w:szCs w:val="24"/>
          <w:lang w:eastAsia="bg-BG"/>
        </w:rPr>
        <w:t>Актуализираната програма обхваща всички дейности, които произтичат като задължение на общините, съгласно разпоредбите на Закона за управление на отпадъците и подзаконовите нормативни актове към него.</w:t>
      </w:r>
      <w:r w:rsidR="002B5CB2" w:rsidRPr="00571B32">
        <w:rPr>
          <w:rFonts w:ascii="Times New Roman" w:eastAsia="Times New Roman" w:hAnsi="Times New Roman" w:cs="Times New Roman"/>
          <w:sz w:val="24"/>
          <w:szCs w:val="24"/>
          <w:lang w:val="ru-RU" w:eastAsia="bg-BG"/>
        </w:rPr>
        <w:t xml:space="preserve"> </w:t>
      </w:r>
      <w:r w:rsidR="007724D5" w:rsidRPr="00571B32">
        <w:rPr>
          <w:rFonts w:ascii="Times New Roman" w:eastAsia="Times New Roman" w:hAnsi="Times New Roman" w:cs="Times New Roman"/>
          <w:sz w:val="24"/>
          <w:szCs w:val="24"/>
          <w:lang w:eastAsia="bg-BG"/>
        </w:rPr>
        <w:t>С оглед синхронизиране с мерките за регионално управление и настъпилите промени в националното законодателство Програмата включва:</w:t>
      </w:r>
    </w:p>
    <w:p w:rsidR="007724D5" w:rsidRPr="00571B32" w:rsidRDefault="007724D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Оптимизиране на общинската система за събиране и транспортиране на битовите отпадъци</w:t>
      </w:r>
    </w:p>
    <w:p w:rsidR="007724D5" w:rsidRPr="00571B32" w:rsidRDefault="007724D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Оптимизиране  на система за разделно събиране на отпадъци от опаковки</w:t>
      </w:r>
    </w:p>
    <w:p w:rsidR="007724D5" w:rsidRPr="00571B32" w:rsidRDefault="007724D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lastRenderedPageBreak/>
        <w:t>-  Въвеждане на система за събиране и третиране на биоотпадъци /зелено компостиране/</w:t>
      </w:r>
    </w:p>
    <w:p w:rsidR="007724D5" w:rsidRPr="00571B32" w:rsidRDefault="007724D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Въвеждане на система за събиране и третиране на строителните отпадъци</w:t>
      </w:r>
    </w:p>
    <w:p w:rsidR="007724D5" w:rsidRPr="00571B32" w:rsidRDefault="007724D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Въвеждане на системи за събиране на масово разпространени отпадъци</w:t>
      </w:r>
    </w:p>
    <w:p w:rsidR="007724D5" w:rsidRPr="00571B32" w:rsidRDefault="007724D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Участие в регионална система за управление на отпадъците на регион Добрич</w:t>
      </w:r>
    </w:p>
    <w:p w:rsidR="007724D5" w:rsidRPr="00571B32" w:rsidRDefault="007724D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Въвеждане в експлоатация на Претоварна станция за ТБО в гр.Балчик</w:t>
      </w:r>
    </w:p>
    <w:p w:rsidR="007724D5" w:rsidRPr="00571B32" w:rsidRDefault="007724D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Закриване, рекултивация  и след експлоатационен мониторинг на съществуващото общинско депо в м-ст Момчил, землище на град Балчик</w:t>
      </w:r>
    </w:p>
    <w:p w:rsidR="00E606F5" w:rsidRPr="00571B32" w:rsidRDefault="00E606F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Въз основа на анализа на съществуващата практика по управление на отпадъците и идентифицираните проблеми и несъответствия, както и при отчитане на изискванията на националното законодателството и политика и на конкретните условия и нужди на района, са определени основните цели на програмата:</w:t>
      </w:r>
    </w:p>
    <w:p w:rsidR="00E606F5" w:rsidRPr="00571B32" w:rsidRDefault="00E606F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 Предотвратяване и намаляване на образуването на отпадъците</w:t>
      </w:r>
    </w:p>
    <w:p w:rsidR="00E606F5" w:rsidRPr="00571B32" w:rsidRDefault="00E606F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 Увеличаване на количествата рециклирани и оползотворени отпадъци</w:t>
      </w:r>
    </w:p>
    <w:p w:rsidR="00E606F5" w:rsidRPr="00571B32" w:rsidRDefault="00E606F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 Подобряване на организацията по разделяне, временно съхранение, събиране и транспортиране на отпадъците</w:t>
      </w:r>
    </w:p>
    <w:p w:rsidR="00E606F5" w:rsidRPr="00571B32" w:rsidRDefault="00E606F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 Екологосъобразно обезвреждане на отпадъците</w:t>
      </w:r>
    </w:p>
    <w:p w:rsidR="00E606F5" w:rsidRPr="00571B32" w:rsidRDefault="00E606F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 Предотвратяване и намаляване на риска от стари замърсявания с отпадъци</w:t>
      </w:r>
    </w:p>
    <w:p w:rsidR="00E606F5" w:rsidRPr="00571B32" w:rsidRDefault="00E606F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 Правно регулиране на управлението на отпадъците и ускоряване прилагането на законодателството</w:t>
      </w:r>
    </w:p>
    <w:p w:rsidR="00E606F5" w:rsidRPr="00571B32" w:rsidRDefault="00E606F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 Осигуряване на достатъчни и надеждни данни за отпадъците</w:t>
      </w:r>
    </w:p>
    <w:p w:rsidR="00E606F5" w:rsidRPr="00571B32" w:rsidRDefault="00E606F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8. Укрепване на административния капацитет за управлението на отпадъците</w:t>
      </w:r>
    </w:p>
    <w:p w:rsidR="00E606F5" w:rsidRPr="00571B32" w:rsidRDefault="00E606F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9. Увеличаване на инвестициите в сектора и прилагане на принципите "отговорност на производителя" и "замърсителят плаща"</w:t>
      </w:r>
    </w:p>
    <w:p w:rsidR="00E606F5" w:rsidRPr="00571B32" w:rsidRDefault="00E606F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10. Участие на обществеността</w:t>
      </w:r>
    </w:p>
    <w:p w:rsidR="00E606F5" w:rsidRPr="00571B32" w:rsidRDefault="00E606F5" w:rsidP="002B5CB2">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 Управление на специфични потоци отпадъци</w:t>
      </w:r>
    </w:p>
    <w:p w:rsidR="008E61D8" w:rsidRPr="00571B32" w:rsidRDefault="008E61D8" w:rsidP="002B5CB2">
      <w:pPr>
        <w:spacing w:after="0" w:line="240" w:lineRule="auto"/>
        <w:ind w:firstLine="851"/>
        <w:jc w:val="both"/>
        <w:rPr>
          <w:rFonts w:ascii="Times New Roman" w:eastAsia="Times New Roman" w:hAnsi="Times New Roman" w:cs="Times New Roman"/>
          <w:b/>
          <w:sz w:val="24"/>
          <w:szCs w:val="24"/>
          <w:lang w:eastAsia="bg-BG"/>
        </w:rPr>
      </w:pPr>
    </w:p>
    <w:p w:rsidR="00660156" w:rsidRPr="00571B32" w:rsidRDefault="00660156" w:rsidP="002B5CB2">
      <w:pPr>
        <w:spacing w:after="0" w:line="240" w:lineRule="auto"/>
        <w:ind w:firstLine="851"/>
        <w:jc w:val="both"/>
        <w:rPr>
          <w:rFonts w:ascii="Times New Roman" w:eastAsia="Times New Roman" w:hAnsi="Times New Roman" w:cs="Times New Roman"/>
          <w:b/>
          <w:sz w:val="24"/>
          <w:szCs w:val="24"/>
          <w:lang w:eastAsia="bg-BG"/>
        </w:rPr>
      </w:pPr>
      <w:r w:rsidRPr="00571B32">
        <w:rPr>
          <w:rFonts w:ascii="Times New Roman" w:eastAsia="Times New Roman" w:hAnsi="Times New Roman" w:cs="Times New Roman"/>
          <w:b/>
          <w:sz w:val="24"/>
          <w:szCs w:val="24"/>
          <w:lang w:eastAsia="bg-BG"/>
        </w:rPr>
        <w:t>1.3.</w:t>
      </w:r>
      <w:r w:rsidR="007724D5" w:rsidRPr="00571B32">
        <w:rPr>
          <w:rFonts w:ascii="Times New Roman" w:eastAsia="Times New Roman" w:hAnsi="Times New Roman" w:cs="Times New Roman"/>
          <w:b/>
          <w:sz w:val="24"/>
          <w:szCs w:val="24"/>
          <w:lang w:eastAsia="bg-BG"/>
        </w:rPr>
        <w:t>Принципи</w:t>
      </w:r>
    </w:p>
    <w:p w:rsidR="002B5CB2" w:rsidRPr="00571B32" w:rsidRDefault="007724D5" w:rsidP="002B5CB2">
      <w:pPr>
        <w:spacing w:after="0" w:line="240" w:lineRule="auto"/>
        <w:ind w:firstLine="851"/>
        <w:jc w:val="both"/>
        <w:rPr>
          <w:rFonts w:ascii="Times New Roman" w:eastAsia="Times New Roman" w:hAnsi="Times New Roman" w:cs="Times New Roman"/>
          <w:b/>
          <w:sz w:val="24"/>
          <w:szCs w:val="24"/>
          <w:lang w:val="en-US" w:eastAsia="bg-BG"/>
        </w:rPr>
      </w:pPr>
      <w:r w:rsidRPr="00571B32">
        <w:rPr>
          <w:rFonts w:ascii="Times New Roman" w:eastAsia="Times New Roman" w:hAnsi="Times New Roman" w:cs="Times New Roman"/>
          <w:b/>
          <w:sz w:val="24"/>
          <w:szCs w:val="24"/>
          <w:lang w:eastAsia="bg-BG"/>
        </w:rPr>
        <w:br/>
      </w:r>
      <w:r w:rsidRPr="00571B32">
        <w:rPr>
          <w:rFonts w:ascii="Times New Roman" w:eastAsia="Times New Roman" w:hAnsi="Times New Roman" w:cs="Times New Roman"/>
          <w:sz w:val="24"/>
          <w:szCs w:val="24"/>
          <w:lang w:eastAsia="bg-BG"/>
        </w:rPr>
        <w:t xml:space="preserve">В общинската Програма се спазват основните принципи за управление на отпадъците, залегнали в международните правни актове, по които Р. България е страна, общата </w:t>
      </w:r>
      <w:r w:rsidRPr="00571B32">
        <w:rPr>
          <w:rFonts w:ascii="Times New Roman" w:eastAsia="Times New Roman" w:hAnsi="Times New Roman" w:cs="Times New Roman"/>
          <w:sz w:val="24"/>
          <w:szCs w:val="24"/>
          <w:lang w:eastAsia="bg-BG"/>
        </w:rPr>
        <w:lastRenderedPageBreak/>
        <w:t xml:space="preserve">европейска и националната политика в тази област, както и основните принципи, на които се основава </w:t>
      </w:r>
      <w:r w:rsidRPr="00571B32">
        <w:rPr>
          <w:rFonts w:ascii="Times New Roman" w:eastAsia="Times New Roman" w:hAnsi="Times New Roman" w:cs="Times New Roman"/>
          <w:i/>
          <w:iCs/>
          <w:sz w:val="24"/>
          <w:szCs w:val="24"/>
          <w:lang w:eastAsia="bg-BG"/>
        </w:rPr>
        <w:t>Националната програма за управление на дейностите по отпадъците</w:t>
      </w:r>
      <w:r w:rsidRPr="00571B32">
        <w:rPr>
          <w:rFonts w:ascii="Times New Roman" w:eastAsia="Times New Roman" w:hAnsi="Times New Roman" w:cs="Times New Roman"/>
          <w:sz w:val="24"/>
          <w:szCs w:val="24"/>
          <w:lang w:eastAsia="bg-BG"/>
        </w:rPr>
        <w:t>.</w:t>
      </w:r>
      <w:r w:rsidRPr="00571B32">
        <w:rPr>
          <w:rFonts w:ascii="Times New Roman" w:eastAsia="Times New Roman" w:hAnsi="Times New Roman" w:cs="Times New Roman"/>
          <w:sz w:val="24"/>
          <w:szCs w:val="24"/>
          <w:lang w:eastAsia="bg-BG"/>
        </w:rPr>
        <w:br/>
      </w:r>
    </w:p>
    <w:p w:rsidR="00660156" w:rsidRPr="00571B32" w:rsidRDefault="008A4436" w:rsidP="002B5CB2">
      <w:pPr>
        <w:spacing w:after="0" w:line="240" w:lineRule="auto"/>
        <w:ind w:firstLine="851"/>
        <w:jc w:val="both"/>
        <w:rPr>
          <w:rFonts w:ascii="Times New Roman" w:eastAsia="Times New Roman" w:hAnsi="Times New Roman" w:cs="Times New Roman"/>
          <w:b/>
          <w:sz w:val="24"/>
          <w:szCs w:val="24"/>
          <w:lang w:eastAsia="bg-BG"/>
        </w:rPr>
      </w:pPr>
      <w:r w:rsidRPr="00571B32">
        <w:rPr>
          <w:rFonts w:ascii="Times New Roman" w:eastAsia="Times New Roman" w:hAnsi="Times New Roman" w:cs="Times New Roman"/>
          <w:b/>
          <w:sz w:val="24"/>
          <w:szCs w:val="24"/>
          <w:lang w:eastAsia="bg-BG"/>
        </w:rPr>
        <w:t>1.4.</w:t>
      </w:r>
      <w:r w:rsidR="007724D5" w:rsidRPr="00571B32">
        <w:rPr>
          <w:rFonts w:ascii="Times New Roman" w:eastAsia="Times New Roman" w:hAnsi="Times New Roman" w:cs="Times New Roman"/>
          <w:b/>
          <w:sz w:val="24"/>
          <w:szCs w:val="24"/>
          <w:lang w:eastAsia="bg-BG"/>
        </w:rPr>
        <w:t xml:space="preserve"> Устойчиво развитие</w:t>
      </w:r>
    </w:p>
    <w:p w:rsidR="00214EE9" w:rsidRPr="00571B32" w:rsidRDefault="008E61D8" w:rsidP="002B5CB2">
      <w:pPr>
        <w:spacing w:after="0"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br/>
      </w:r>
      <w:r w:rsidR="007724D5" w:rsidRPr="00571B32">
        <w:rPr>
          <w:rFonts w:ascii="Times New Roman" w:eastAsia="Times New Roman" w:hAnsi="Times New Roman" w:cs="Times New Roman"/>
          <w:sz w:val="24"/>
          <w:szCs w:val="24"/>
          <w:lang w:eastAsia="bg-BG"/>
        </w:rPr>
        <w:t>С реализирането на програмата се стреми към по- добро качество на живот за обществото чрез ограничаване на отпадъците, предотвратяване на замърсяването и недопускане на нерегламентирани сметища, максимално оп</w:t>
      </w:r>
      <w:r w:rsidRPr="00571B32">
        <w:rPr>
          <w:rFonts w:ascii="Times New Roman" w:eastAsia="Times New Roman" w:hAnsi="Times New Roman" w:cs="Times New Roman"/>
          <w:sz w:val="24"/>
          <w:szCs w:val="24"/>
          <w:lang w:eastAsia="bg-BG"/>
        </w:rPr>
        <w:t>азване на приро</w:t>
      </w:r>
      <w:r w:rsidR="00660156" w:rsidRPr="00571B32">
        <w:rPr>
          <w:rFonts w:ascii="Times New Roman" w:eastAsia="Times New Roman" w:hAnsi="Times New Roman" w:cs="Times New Roman"/>
          <w:sz w:val="24"/>
          <w:szCs w:val="24"/>
          <w:lang w:eastAsia="bg-BG"/>
        </w:rPr>
        <w:t xml:space="preserve">да и природните </w:t>
      </w:r>
      <w:r w:rsidR="007724D5" w:rsidRPr="00571B32">
        <w:rPr>
          <w:rFonts w:ascii="Times New Roman" w:eastAsia="Times New Roman" w:hAnsi="Times New Roman" w:cs="Times New Roman"/>
          <w:sz w:val="24"/>
          <w:szCs w:val="24"/>
          <w:lang w:eastAsia="bg-BG"/>
        </w:rPr>
        <w:t>ресурси.</w:t>
      </w:r>
    </w:p>
    <w:p w:rsidR="002B5CB2" w:rsidRPr="00571B32" w:rsidRDefault="002B5CB2" w:rsidP="002B5CB2">
      <w:pPr>
        <w:spacing w:after="0" w:line="240" w:lineRule="auto"/>
        <w:ind w:firstLine="851"/>
        <w:jc w:val="both"/>
        <w:rPr>
          <w:rFonts w:ascii="Times New Roman" w:eastAsia="Times New Roman" w:hAnsi="Times New Roman" w:cs="Times New Roman"/>
          <w:b/>
          <w:sz w:val="24"/>
          <w:szCs w:val="24"/>
          <w:lang w:val="en-US" w:eastAsia="bg-BG"/>
        </w:rPr>
      </w:pPr>
    </w:p>
    <w:p w:rsidR="007724D5" w:rsidRPr="00571B32" w:rsidRDefault="008A4436" w:rsidP="002B5CB2">
      <w:pPr>
        <w:spacing w:after="0" w:line="240" w:lineRule="auto"/>
        <w:ind w:firstLine="851"/>
        <w:jc w:val="both"/>
        <w:rPr>
          <w:rFonts w:ascii="Times New Roman" w:eastAsia="Times New Roman" w:hAnsi="Times New Roman" w:cs="Times New Roman"/>
          <w:b/>
          <w:sz w:val="24"/>
          <w:szCs w:val="24"/>
          <w:lang w:eastAsia="bg-BG"/>
        </w:rPr>
      </w:pPr>
      <w:r w:rsidRPr="00571B32">
        <w:rPr>
          <w:rFonts w:ascii="Times New Roman" w:eastAsia="Times New Roman" w:hAnsi="Times New Roman" w:cs="Times New Roman"/>
          <w:b/>
          <w:sz w:val="24"/>
          <w:szCs w:val="24"/>
          <w:lang w:eastAsia="bg-BG"/>
        </w:rPr>
        <w:t>1.5.</w:t>
      </w:r>
      <w:r w:rsidR="007724D5" w:rsidRPr="00571B32">
        <w:rPr>
          <w:rFonts w:ascii="Times New Roman" w:eastAsia="Times New Roman" w:hAnsi="Times New Roman" w:cs="Times New Roman"/>
          <w:b/>
          <w:sz w:val="24"/>
          <w:szCs w:val="24"/>
          <w:lang w:eastAsia="bg-BG"/>
        </w:rPr>
        <w:t xml:space="preserve"> </w:t>
      </w:r>
      <w:r w:rsidR="007724D5" w:rsidRPr="00571B32">
        <w:rPr>
          <w:rFonts w:ascii="Times New Roman" w:hAnsi="Times New Roman" w:cs="Times New Roman"/>
          <w:b/>
          <w:bCs/>
          <w:sz w:val="24"/>
          <w:szCs w:val="24"/>
        </w:rPr>
        <w:t>Икономическа достъпност и устойчивост</w:t>
      </w:r>
    </w:p>
    <w:p w:rsidR="007724D5" w:rsidRPr="00571B32" w:rsidRDefault="007724D5" w:rsidP="002B5CB2">
      <w:pPr>
        <w:spacing w:after="0" w:line="240" w:lineRule="auto"/>
        <w:ind w:firstLine="851"/>
        <w:jc w:val="both"/>
        <w:rPr>
          <w:rFonts w:ascii="Times New Roman" w:hAnsi="Times New Roman" w:cs="Times New Roman"/>
          <w:b/>
          <w:bCs/>
          <w:sz w:val="24"/>
          <w:szCs w:val="24"/>
        </w:rPr>
      </w:pPr>
    </w:p>
    <w:p w:rsidR="007724D5" w:rsidRPr="00571B32" w:rsidRDefault="007724D5" w:rsidP="002B5CB2">
      <w:pPr>
        <w:spacing w:after="0" w:line="240" w:lineRule="auto"/>
        <w:ind w:firstLine="851"/>
        <w:jc w:val="both"/>
        <w:rPr>
          <w:rFonts w:ascii="Times New Roman" w:hAnsi="Times New Roman" w:cs="Times New Roman"/>
          <w:b/>
          <w:bCs/>
          <w:sz w:val="24"/>
          <w:szCs w:val="24"/>
        </w:rPr>
      </w:pPr>
      <w:r w:rsidRPr="00571B32">
        <w:rPr>
          <w:rFonts w:ascii="Times New Roman" w:hAnsi="Times New Roman" w:cs="Times New Roman"/>
          <w:sz w:val="24"/>
          <w:szCs w:val="24"/>
        </w:rPr>
        <w:t>Системата за управление на отпадъците трябва да е в състояние да генерира нужните приходи за покриване на разходите.</w:t>
      </w:r>
    </w:p>
    <w:p w:rsidR="007724D5" w:rsidRPr="00571B32" w:rsidRDefault="007724D5" w:rsidP="002B5CB2">
      <w:pPr>
        <w:pStyle w:val="ListParagraph"/>
        <w:ind w:left="0" w:firstLine="851"/>
        <w:jc w:val="both"/>
        <w:rPr>
          <w:rFonts w:ascii="Times New Roman" w:hAnsi="Times New Roman"/>
          <w:sz w:val="24"/>
          <w:szCs w:val="24"/>
        </w:rPr>
      </w:pPr>
    </w:p>
    <w:p w:rsidR="007724D5" w:rsidRPr="00571B32" w:rsidRDefault="007724D5" w:rsidP="002B5CB2">
      <w:pPr>
        <w:pStyle w:val="ListParagraph"/>
        <w:numPr>
          <w:ilvl w:val="1"/>
          <w:numId w:val="1"/>
        </w:numPr>
        <w:ind w:left="0" w:firstLine="851"/>
        <w:jc w:val="both"/>
        <w:rPr>
          <w:rFonts w:ascii="Times New Roman" w:hAnsi="Times New Roman"/>
          <w:sz w:val="24"/>
          <w:szCs w:val="24"/>
        </w:rPr>
      </w:pPr>
      <w:r w:rsidRPr="00571B32">
        <w:rPr>
          <w:rFonts w:ascii="Times New Roman" w:hAnsi="Times New Roman"/>
          <w:b/>
          <w:sz w:val="24"/>
          <w:szCs w:val="24"/>
        </w:rPr>
        <w:t>Минимизиране на отпадъците</w:t>
      </w:r>
    </w:p>
    <w:p w:rsidR="002B5CB2" w:rsidRPr="00571B32" w:rsidRDefault="002B5CB2" w:rsidP="002B5CB2">
      <w:pPr>
        <w:pStyle w:val="ListParagraph"/>
        <w:ind w:left="0" w:firstLine="851"/>
        <w:jc w:val="both"/>
        <w:rPr>
          <w:rFonts w:ascii="Times New Roman" w:hAnsi="Times New Roman"/>
          <w:sz w:val="24"/>
          <w:szCs w:val="24"/>
          <w:lang w:val="en-US"/>
        </w:rPr>
      </w:pPr>
    </w:p>
    <w:p w:rsidR="007724D5" w:rsidRPr="00571B32" w:rsidRDefault="007724D5" w:rsidP="002B5CB2">
      <w:pPr>
        <w:pStyle w:val="ListParagraph"/>
        <w:ind w:left="0" w:firstLine="851"/>
        <w:jc w:val="both"/>
        <w:rPr>
          <w:rFonts w:ascii="Times New Roman" w:hAnsi="Times New Roman"/>
          <w:sz w:val="24"/>
          <w:szCs w:val="24"/>
        </w:rPr>
      </w:pPr>
      <w:r w:rsidRPr="00571B32">
        <w:rPr>
          <w:rFonts w:ascii="Times New Roman" w:hAnsi="Times New Roman"/>
          <w:sz w:val="24"/>
          <w:szCs w:val="24"/>
        </w:rPr>
        <w:t>Вземане на мерки за предотвратяване и намаляване образуването на отпадъци.</w:t>
      </w:r>
    </w:p>
    <w:p w:rsidR="007724D5" w:rsidRPr="00571B32" w:rsidRDefault="007724D5" w:rsidP="002B5CB2">
      <w:pPr>
        <w:spacing w:after="0" w:line="240" w:lineRule="auto"/>
        <w:ind w:firstLine="851"/>
        <w:jc w:val="both"/>
        <w:rPr>
          <w:rFonts w:ascii="Times New Roman" w:hAnsi="Times New Roman" w:cs="Times New Roman"/>
          <w:sz w:val="24"/>
          <w:szCs w:val="24"/>
        </w:rPr>
      </w:pPr>
    </w:p>
    <w:p w:rsidR="007724D5" w:rsidRPr="00571B32" w:rsidRDefault="007724D5" w:rsidP="002B5CB2">
      <w:pPr>
        <w:pStyle w:val="ListParagraph"/>
        <w:numPr>
          <w:ilvl w:val="1"/>
          <w:numId w:val="1"/>
        </w:numPr>
        <w:spacing w:after="0" w:line="240" w:lineRule="auto"/>
        <w:ind w:left="0" w:firstLine="851"/>
        <w:jc w:val="both"/>
        <w:rPr>
          <w:rFonts w:ascii="Times New Roman" w:hAnsi="Times New Roman"/>
          <w:b/>
          <w:bCs/>
          <w:sz w:val="24"/>
          <w:szCs w:val="24"/>
        </w:rPr>
      </w:pPr>
      <w:r w:rsidRPr="00571B32">
        <w:rPr>
          <w:rFonts w:ascii="Times New Roman" w:hAnsi="Times New Roman"/>
          <w:b/>
          <w:bCs/>
          <w:sz w:val="24"/>
          <w:szCs w:val="24"/>
        </w:rPr>
        <w:t>Чиста и здравословна околна среда</w:t>
      </w:r>
    </w:p>
    <w:p w:rsidR="007724D5" w:rsidRPr="00571B32" w:rsidRDefault="007724D5" w:rsidP="002B5CB2">
      <w:pPr>
        <w:spacing w:after="0" w:line="240" w:lineRule="auto"/>
        <w:ind w:firstLine="851"/>
        <w:jc w:val="both"/>
        <w:rPr>
          <w:rFonts w:ascii="Times New Roman" w:hAnsi="Times New Roman" w:cs="Times New Roman"/>
          <w:b/>
          <w:bCs/>
          <w:sz w:val="24"/>
          <w:szCs w:val="24"/>
        </w:rPr>
      </w:pPr>
    </w:p>
    <w:p w:rsidR="007724D5" w:rsidRPr="00571B32" w:rsidRDefault="007724D5" w:rsidP="002B5CB2">
      <w:pPr>
        <w:ind w:firstLine="851"/>
        <w:jc w:val="both"/>
        <w:rPr>
          <w:rFonts w:ascii="Times New Roman" w:hAnsi="Times New Roman" w:cs="Times New Roman"/>
          <w:sz w:val="24"/>
          <w:szCs w:val="24"/>
        </w:rPr>
      </w:pPr>
      <w:r w:rsidRPr="00571B32">
        <w:rPr>
          <w:rFonts w:ascii="Times New Roman" w:hAnsi="Times New Roman" w:cs="Times New Roman"/>
          <w:sz w:val="24"/>
          <w:szCs w:val="24"/>
        </w:rPr>
        <w:t>Преустановяване практиката за изхвърляне отпадъците на нерегламентирани места, извършване на безопасно депониране и осигуряване на чиста и здравословна среда в населените места, в домовете, обществените заведения и др.</w:t>
      </w:r>
    </w:p>
    <w:p w:rsidR="007724D5" w:rsidRPr="00571B32" w:rsidRDefault="007724D5" w:rsidP="002B5CB2">
      <w:pPr>
        <w:pStyle w:val="ListParagraph"/>
        <w:numPr>
          <w:ilvl w:val="1"/>
          <w:numId w:val="1"/>
        </w:numPr>
        <w:spacing w:after="0" w:line="240" w:lineRule="auto"/>
        <w:ind w:left="0" w:firstLine="851"/>
        <w:jc w:val="both"/>
        <w:rPr>
          <w:rFonts w:ascii="Times New Roman" w:hAnsi="Times New Roman"/>
          <w:b/>
          <w:sz w:val="24"/>
          <w:szCs w:val="24"/>
        </w:rPr>
      </w:pPr>
      <w:r w:rsidRPr="00571B32">
        <w:rPr>
          <w:rFonts w:ascii="Times New Roman" w:hAnsi="Times New Roman"/>
          <w:b/>
          <w:sz w:val="24"/>
          <w:szCs w:val="24"/>
        </w:rPr>
        <w:t>Пълна отговорност на замърсителите</w:t>
      </w:r>
    </w:p>
    <w:p w:rsidR="007724D5" w:rsidRPr="00571B32" w:rsidRDefault="007724D5" w:rsidP="002B5CB2">
      <w:pPr>
        <w:spacing w:after="0" w:line="240" w:lineRule="auto"/>
        <w:ind w:firstLine="851"/>
        <w:jc w:val="both"/>
        <w:rPr>
          <w:rFonts w:ascii="Times New Roman" w:hAnsi="Times New Roman" w:cs="Times New Roman"/>
          <w:b/>
          <w:sz w:val="24"/>
          <w:szCs w:val="24"/>
        </w:rPr>
      </w:pPr>
    </w:p>
    <w:p w:rsidR="007724D5" w:rsidRPr="00571B32" w:rsidRDefault="007724D5" w:rsidP="002B5CB2">
      <w:pPr>
        <w:ind w:firstLine="851"/>
        <w:jc w:val="both"/>
        <w:rPr>
          <w:rFonts w:ascii="Times New Roman" w:hAnsi="Times New Roman" w:cs="Times New Roman"/>
          <w:sz w:val="24"/>
          <w:szCs w:val="24"/>
        </w:rPr>
      </w:pPr>
      <w:r w:rsidRPr="00571B32">
        <w:rPr>
          <w:rFonts w:ascii="Times New Roman" w:hAnsi="Times New Roman" w:cs="Times New Roman"/>
          <w:sz w:val="24"/>
          <w:szCs w:val="24"/>
        </w:rPr>
        <w:t>Обединява установените и в международната практика тясно взаимосвързани помежду си принципи на “споделена отговорност” и “замърсителят плаща”. Принципът за пълната отговорност предполага и заплащане на глоби в случаите на неизпълнение или нарушение на регламентираните с нормативните актове задължения.</w:t>
      </w:r>
    </w:p>
    <w:p w:rsidR="007724D5" w:rsidRPr="00571B32" w:rsidRDefault="007724D5" w:rsidP="002B5CB2">
      <w:pPr>
        <w:pStyle w:val="ListParagraph"/>
        <w:numPr>
          <w:ilvl w:val="1"/>
          <w:numId w:val="1"/>
        </w:numPr>
        <w:ind w:left="0" w:firstLine="851"/>
        <w:jc w:val="both"/>
        <w:rPr>
          <w:rFonts w:ascii="Times New Roman" w:hAnsi="Times New Roman"/>
          <w:sz w:val="24"/>
          <w:szCs w:val="24"/>
        </w:rPr>
      </w:pPr>
      <w:r w:rsidRPr="00571B32">
        <w:rPr>
          <w:rFonts w:ascii="Times New Roman" w:hAnsi="Times New Roman"/>
          <w:b/>
          <w:sz w:val="24"/>
          <w:szCs w:val="24"/>
        </w:rPr>
        <w:t>Участие на обществеността</w:t>
      </w:r>
    </w:p>
    <w:p w:rsidR="00214EE9" w:rsidRPr="00571B32" w:rsidRDefault="007724D5" w:rsidP="002B5CB2">
      <w:pPr>
        <w:pStyle w:val="NormalWeb"/>
        <w:ind w:firstLine="851"/>
        <w:jc w:val="both"/>
      </w:pPr>
      <w:r w:rsidRPr="00571B32">
        <w:t>Гражданите имат отношение към проблематиката на отпадъците като постоянни причинители на отпадъци и като субект на вредното им въздействие. Прилагането на този принцип на общинско ниво осигурява партньорство между държавните институции и местните власти от една страна и обществеността от друга при вземане и реализация на решения по проблемите на отпадъците.</w:t>
      </w:r>
    </w:p>
    <w:p w:rsidR="00E606F5" w:rsidRPr="00571B32" w:rsidRDefault="00E606F5" w:rsidP="002B5CB2">
      <w:pPr>
        <w:pStyle w:val="NormalWeb"/>
        <w:ind w:firstLine="851"/>
        <w:jc w:val="both"/>
      </w:pPr>
      <w:r w:rsidRPr="00571B32">
        <w:t>Вземането на правилни решения и осъществяването на мерките, заложени в общинската програма, ще се постигнат при оптимален баланс на интересите на различните участници в управлението на отпадъците. Ще се поддържа непрекъснат диалог с участниците в дейностите по управление на отпадъците и организирането на кампании за повишаване на общественото разбиране и съзнание. За целта се предвижда:</w:t>
      </w:r>
    </w:p>
    <w:p w:rsidR="00E606F5" w:rsidRPr="00571B32" w:rsidRDefault="00E606F5" w:rsidP="002B5CB2">
      <w:pPr>
        <w:numPr>
          <w:ilvl w:val="0"/>
          <w:numId w:val="35"/>
        </w:numPr>
        <w:spacing w:before="100" w:beforeAutospacing="1" w:after="100" w:afterAutospacing="1" w:line="240" w:lineRule="auto"/>
        <w:ind w:left="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lastRenderedPageBreak/>
        <w:t>редовното предоставяне на информация на населението за състоянието на околната среда;</w:t>
      </w:r>
    </w:p>
    <w:p w:rsidR="00E606F5" w:rsidRPr="00571B32" w:rsidRDefault="00E606F5" w:rsidP="002B5CB2">
      <w:pPr>
        <w:numPr>
          <w:ilvl w:val="0"/>
          <w:numId w:val="35"/>
        </w:numPr>
        <w:spacing w:before="100" w:beforeAutospacing="1" w:after="100" w:afterAutospacing="1" w:line="240" w:lineRule="auto"/>
        <w:ind w:left="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привличането на населението, неправителствени организации и заинтересованата индустрия, в процесите на вземане на решения по въпросите на управление на отпадъците, включително за начина за определяне на "такса битови отпадъци" и отчитането на изразходваните средства;</w:t>
      </w:r>
    </w:p>
    <w:p w:rsidR="00E606F5" w:rsidRPr="00571B32" w:rsidRDefault="00E606F5" w:rsidP="002B5CB2">
      <w:pPr>
        <w:numPr>
          <w:ilvl w:val="0"/>
          <w:numId w:val="35"/>
        </w:numPr>
        <w:spacing w:before="100" w:beforeAutospacing="1" w:after="100" w:afterAutospacing="1" w:line="240" w:lineRule="auto"/>
        <w:ind w:left="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повишаване на общественото съзнание, с цел да се постигне промяна в поведението на населението, чрез осъзнаване на екологичните рискове, свързани с изчерпване на ресурсите, генерирането и обезвреждането на отпадъците;</w:t>
      </w:r>
    </w:p>
    <w:p w:rsidR="00E606F5" w:rsidRPr="00571B32" w:rsidRDefault="00E606F5" w:rsidP="002B5CB2">
      <w:pPr>
        <w:numPr>
          <w:ilvl w:val="0"/>
          <w:numId w:val="35"/>
        </w:numPr>
        <w:spacing w:before="100" w:beforeAutospacing="1" w:after="100" w:afterAutospacing="1" w:line="240" w:lineRule="auto"/>
        <w:ind w:left="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провеждане на конкурси, празненства, обществени мероприятия, организирани специално за целта, или включени като част от програмите за честване на празници на общината или конкретно населено място, като специално внимание следва да бъде отделено на работата с подрастващите;</w:t>
      </w:r>
    </w:p>
    <w:p w:rsidR="00E606F5" w:rsidRPr="00571B32" w:rsidRDefault="00E606F5" w:rsidP="002B5CB2">
      <w:pPr>
        <w:numPr>
          <w:ilvl w:val="0"/>
          <w:numId w:val="35"/>
        </w:numPr>
        <w:spacing w:before="100" w:beforeAutospacing="1" w:after="100" w:afterAutospacing="1" w:line="240" w:lineRule="auto"/>
        <w:ind w:left="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получаване на обратна връзка за успеха на прилаганите мерки за управление на отпадъците.</w:t>
      </w:r>
    </w:p>
    <w:p w:rsidR="002B5CB2" w:rsidRPr="00571B32" w:rsidRDefault="002B5CB2" w:rsidP="002B5CB2">
      <w:pPr>
        <w:pStyle w:val="1"/>
        <w:shd w:val="clear" w:color="auto" w:fill="auto"/>
        <w:spacing w:line="274" w:lineRule="exact"/>
        <w:ind w:firstLine="851"/>
        <w:jc w:val="both"/>
        <w:rPr>
          <w:sz w:val="24"/>
          <w:szCs w:val="24"/>
          <w:lang w:val="en-US"/>
        </w:rPr>
      </w:pPr>
    </w:p>
    <w:p w:rsidR="002B5CB2" w:rsidRPr="00571B32" w:rsidRDefault="0033356C" w:rsidP="002B5CB2">
      <w:pPr>
        <w:pStyle w:val="1"/>
        <w:numPr>
          <w:ilvl w:val="0"/>
          <w:numId w:val="121"/>
        </w:numPr>
        <w:shd w:val="clear" w:color="auto" w:fill="auto"/>
        <w:spacing w:line="274" w:lineRule="exact"/>
        <w:jc w:val="both"/>
        <w:rPr>
          <w:b/>
          <w:bCs/>
          <w:color w:val="000000"/>
          <w:sz w:val="24"/>
          <w:szCs w:val="24"/>
          <w:lang w:val="ru-RU"/>
        </w:rPr>
      </w:pPr>
      <w:r w:rsidRPr="00571B32">
        <w:rPr>
          <w:b/>
          <w:bCs/>
          <w:color w:val="000000"/>
          <w:sz w:val="24"/>
          <w:szCs w:val="24"/>
        </w:rPr>
        <w:t>ЗАКОНОДАТЕЛНА РАМКА И ПРИНЦИПИ НА УПРАВЛЕНИЕ НА</w:t>
      </w:r>
      <w:r w:rsidRPr="00571B32">
        <w:rPr>
          <w:color w:val="000000"/>
          <w:sz w:val="24"/>
          <w:szCs w:val="24"/>
        </w:rPr>
        <w:br/>
      </w:r>
      <w:r w:rsidRPr="00571B32">
        <w:rPr>
          <w:b/>
          <w:bCs/>
          <w:color w:val="000000"/>
          <w:sz w:val="24"/>
          <w:szCs w:val="24"/>
        </w:rPr>
        <w:t>ОТПАДЪЦИТЕ</w:t>
      </w:r>
      <w:r w:rsidRPr="00571B32">
        <w:rPr>
          <w:b/>
          <w:bCs/>
          <w:color w:val="000000"/>
          <w:sz w:val="24"/>
          <w:szCs w:val="24"/>
        </w:rPr>
        <w:br/>
      </w:r>
    </w:p>
    <w:p w:rsidR="00D65A61" w:rsidRPr="00571B32" w:rsidRDefault="0033356C" w:rsidP="002B5CB2">
      <w:pPr>
        <w:pStyle w:val="1"/>
        <w:shd w:val="clear" w:color="auto" w:fill="auto"/>
        <w:spacing w:line="274" w:lineRule="exact"/>
        <w:ind w:left="1080" w:firstLine="0"/>
        <w:jc w:val="both"/>
        <w:rPr>
          <w:b/>
          <w:bCs/>
          <w:color w:val="000000"/>
          <w:sz w:val="24"/>
          <w:szCs w:val="24"/>
        </w:rPr>
      </w:pPr>
      <w:r w:rsidRPr="00571B32">
        <w:rPr>
          <w:b/>
          <w:bCs/>
          <w:color w:val="000000"/>
          <w:sz w:val="24"/>
          <w:szCs w:val="24"/>
        </w:rPr>
        <w:br/>
        <w:t>2.1. ЗАКОНОДАТЕЛНА РАМКА ЗА УПРАВЛЕНИЕ НА ОТПАДЪЦИТЕ В БЪЛГАРИЯ</w:t>
      </w:r>
    </w:p>
    <w:p w:rsidR="002B5CB2" w:rsidRPr="00571B32" w:rsidRDefault="002B5CB2" w:rsidP="002B5CB2">
      <w:pPr>
        <w:pStyle w:val="1"/>
        <w:shd w:val="clear" w:color="auto" w:fill="auto"/>
        <w:spacing w:line="274" w:lineRule="exact"/>
        <w:ind w:firstLine="851"/>
        <w:jc w:val="both"/>
        <w:rPr>
          <w:b/>
          <w:bCs/>
          <w:color w:val="000000"/>
          <w:sz w:val="24"/>
          <w:szCs w:val="24"/>
          <w:lang w:val="en-US"/>
        </w:rPr>
      </w:pPr>
    </w:p>
    <w:p w:rsidR="002B5CB2" w:rsidRPr="00571B32" w:rsidRDefault="0033356C" w:rsidP="002B5CB2">
      <w:pPr>
        <w:pStyle w:val="1"/>
        <w:shd w:val="clear" w:color="auto" w:fill="auto"/>
        <w:spacing w:line="274" w:lineRule="exact"/>
        <w:ind w:firstLine="851"/>
        <w:jc w:val="both"/>
        <w:rPr>
          <w:sz w:val="24"/>
          <w:szCs w:val="24"/>
          <w:lang w:val="en-US"/>
        </w:rPr>
      </w:pPr>
      <w:r w:rsidRPr="00571B32">
        <w:rPr>
          <w:rStyle w:val="a"/>
          <w:color w:val="000000"/>
          <w:sz w:val="24"/>
          <w:szCs w:val="24"/>
        </w:rPr>
        <w:t>Законът за опазване на околната среда (ЗООС), Законът за управление на отпадъците (ЗУО) и Законът за ратификация на Базелската конвенция за контрол на трансграничното движение на опасни отпадъци и тяхното обезвреждане, заедно със съответните подзаконови нормативни актове са основните закони в областта на управление на отпадъците в България. Съществуват и други закони и подзаконови нормативни актове, които оказват влияние върху развитието на сектор „Управление на отпадъците”, като по</w:t>
      </w:r>
      <w:r w:rsidR="00153A5C" w:rsidRPr="00571B32">
        <w:rPr>
          <w:rStyle w:val="a"/>
          <w:color w:val="000000"/>
          <w:sz w:val="24"/>
          <w:szCs w:val="24"/>
        </w:rPr>
        <w:t xml:space="preserve"> </w:t>
      </w:r>
      <w:r w:rsidRPr="00571B32">
        <w:rPr>
          <w:rStyle w:val="a"/>
          <w:color w:val="000000"/>
          <w:sz w:val="24"/>
          <w:szCs w:val="24"/>
        </w:rPr>
        <w:t>- важните от тях са споменати в този раздел от Програмата.</w:t>
      </w:r>
      <w:r w:rsidRPr="00571B32">
        <w:rPr>
          <w:rStyle w:val="a"/>
          <w:color w:val="000000"/>
          <w:sz w:val="24"/>
          <w:szCs w:val="24"/>
        </w:rPr>
        <w:br/>
      </w:r>
    </w:p>
    <w:p w:rsidR="00D65A61" w:rsidRPr="00571B32" w:rsidRDefault="0033356C" w:rsidP="002B5CB2">
      <w:pPr>
        <w:pStyle w:val="1"/>
        <w:shd w:val="clear" w:color="auto" w:fill="auto"/>
        <w:spacing w:line="274" w:lineRule="exact"/>
        <w:ind w:firstLine="851"/>
        <w:jc w:val="both"/>
        <w:rPr>
          <w:b/>
          <w:sz w:val="24"/>
          <w:szCs w:val="24"/>
        </w:rPr>
      </w:pPr>
      <w:r w:rsidRPr="00571B32">
        <w:rPr>
          <w:b/>
          <w:sz w:val="24"/>
          <w:szCs w:val="24"/>
        </w:rPr>
        <w:t>2.1.1. Закон</w:t>
      </w:r>
      <w:r w:rsidR="00363E31" w:rsidRPr="00571B32">
        <w:rPr>
          <w:b/>
          <w:sz w:val="24"/>
          <w:szCs w:val="24"/>
        </w:rPr>
        <w:t xml:space="preserve"> </w:t>
      </w:r>
      <w:r w:rsidRPr="00571B32">
        <w:rPr>
          <w:b/>
          <w:sz w:val="24"/>
          <w:szCs w:val="24"/>
        </w:rPr>
        <w:t>за опазване на околната среда</w:t>
      </w:r>
    </w:p>
    <w:p w:rsidR="0033356C" w:rsidRPr="00571B32" w:rsidRDefault="0033356C" w:rsidP="002B5CB2">
      <w:pPr>
        <w:pStyle w:val="1"/>
        <w:shd w:val="clear" w:color="auto" w:fill="auto"/>
        <w:spacing w:line="274" w:lineRule="exact"/>
        <w:ind w:firstLine="851"/>
        <w:jc w:val="both"/>
        <w:rPr>
          <w:rFonts w:eastAsia="Times New Roman"/>
          <w:lang w:eastAsia="bg-BG"/>
        </w:rPr>
      </w:pPr>
      <w:r w:rsidRPr="00571B32">
        <w:rPr>
          <w:rFonts w:eastAsia="Times New Roman"/>
          <w:color w:val="000000"/>
          <w:sz w:val="24"/>
          <w:szCs w:val="24"/>
          <w:lang w:eastAsia="bg-BG"/>
        </w:rPr>
        <w:t>Общите изисквания към опазването на всички компоненти на околната среда (въздух, води, почви, земни недра, биоразнообразие) и управлението на факторите, които оказват вредно въздействие върху нея (отпадъци, шум, химични вещества и антропогенна дейност) са въведени в ЗООС. ЗООС очертава принципите за защита на компонентите на околната среда - като например “устойчиво развитие”, “предимство на предотвратяване пред обезвреждане”, “замърсителят плаща” и интегрирането на политиката на опазване на околната среда в секторните и регионалните политики. Освен рамкови разпоредби относно принципите, които трябва да се спазват за опазване на околната среда (и в частност на управлението на отпадъците) и общите задължения на лицата и компетентните органи, в закона са регламентирани и процедурите по извършване на екологична оценка, оценка за въздействието върху околната среда (ОВОС) и издаване на комплексни разрешителни или лицензи.</w:t>
      </w:r>
    </w:p>
    <w:p w:rsidR="002B5CB2" w:rsidRPr="00571B32" w:rsidRDefault="001A7141" w:rsidP="002B5CB2">
      <w:pPr>
        <w:pStyle w:val="ListParagraph"/>
        <w:numPr>
          <w:ilvl w:val="2"/>
          <w:numId w:val="121"/>
        </w:numPr>
        <w:spacing w:before="100" w:beforeAutospacing="1" w:after="100" w:afterAutospacing="1" w:line="240" w:lineRule="auto"/>
        <w:ind w:left="0" w:firstLine="850"/>
        <w:jc w:val="both"/>
        <w:rPr>
          <w:rFonts w:ascii="Times New Roman" w:hAnsi="Times New Roman"/>
          <w:color w:val="000000"/>
          <w:sz w:val="24"/>
          <w:szCs w:val="24"/>
        </w:rPr>
      </w:pPr>
      <w:r w:rsidRPr="00571B32">
        <w:rPr>
          <w:rFonts w:ascii="Times New Roman" w:hAnsi="Times New Roman"/>
          <w:b/>
          <w:bCs/>
          <w:color w:val="000000"/>
          <w:sz w:val="24"/>
          <w:szCs w:val="24"/>
        </w:rPr>
        <w:t>Закон за управление на отпадъците</w:t>
      </w:r>
    </w:p>
    <w:p w:rsidR="002B5CB2" w:rsidRPr="00571B32" w:rsidRDefault="001A7141" w:rsidP="002B5CB2">
      <w:pPr>
        <w:pStyle w:val="ListParagraph"/>
        <w:spacing w:before="100" w:beforeAutospacing="1" w:after="100" w:afterAutospacing="1" w:line="240" w:lineRule="auto"/>
        <w:ind w:left="0" w:firstLine="851"/>
        <w:jc w:val="both"/>
        <w:rPr>
          <w:rFonts w:ascii="Times New Roman" w:hAnsi="Times New Roman"/>
          <w:color w:val="000000"/>
          <w:sz w:val="24"/>
          <w:szCs w:val="24"/>
          <w:lang w:val="en-US"/>
        </w:rPr>
      </w:pPr>
      <w:r w:rsidRPr="00571B32">
        <w:rPr>
          <w:rFonts w:ascii="Times New Roman" w:hAnsi="Times New Roman"/>
          <w:b/>
          <w:bCs/>
          <w:color w:val="000000"/>
          <w:sz w:val="24"/>
          <w:szCs w:val="24"/>
        </w:rPr>
        <w:t>Законът за управление на отпадъците, приет през септември 2003 г</w:t>
      </w:r>
      <w:r w:rsidR="002F438C" w:rsidRPr="00571B32">
        <w:rPr>
          <w:rFonts w:ascii="Times New Roman" w:hAnsi="Times New Roman"/>
          <w:color w:val="000000"/>
          <w:sz w:val="24"/>
          <w:szCs w:val="24"/>
        </w:rPr>
        <w:t xml:space="preserve">., доразвива </w:t>
      </w:r>
      <w:r w:rsidRPr="00571B32">
        <w:rPr>
          <w:rFonts w:ascii="Times New Roman" w:hAnsi="Times New Roman"/>
          <w:color w:val="000000"/>
          <w:sz w:val="24"/>
          <w:szCs w:val="24"/>
        </w:rPr>
        <w:t xml:space="preserve">философията на закона от 1997 г. и транспонира напълно РДО 75/442/ЕЕС и заедно </w:t>
      </w:r>
      <w:r w:rsidR="002F438C" w:rsidRPr="00571B32">
        <w:rPr>
          <w:rFonts w:ascii="Times New Roman" w:hAnsi="Times New Roman"/>
          <w:color w:val="000000"/>
          <w:sz w:val="24"/>
          <w:szCs w:val="24"/>
        </w:rPr>
        <w:t xml:space="preserve">с </w:t>
      </w:r>
      <w:r w:rsidRPr="00571B32">
        <w:rPr>
          <w:rFonts w:ascii="Times New Roman" w:hAnsi="Times New Roman"/>
          <w:color w:val="000000"/>
          <w:sz w:val="24"/>
          <w:szCs w:val="24"/>
        </w:rPr>
        <w:t xml:space="preserve">наредбите към закона се въвеждат изискванията на всички европейски </w:t>
      </w:r>
      <w:r w:rsidRPr="00571B32">
        <w:rPr>
          <w:rFonts w:ascii="Times New Roman" w:hAnsi="Times New Roman"/>
          <w:color w:val="000000"/>
          <w:sz w:val="24"/>
          <w:szCs w:val="24"/>
        </w:rPr>
        <w:lastRenderedPageBreak/>
        <w:t>директиви в сектор</w:t>
      </w:r>
      <w:r w:rsidRPr="00571B32">
        <w:rPr>
          <w:rFonts w:ascii="Times New Roman" w:hAnsi="Times New Roman"/>
          <w:color w:val="000000"/>
          <w:sz w:val="24"/>
          <w:szCs w:val="24"/>
          <w:lang w:val="ru-RU"/>
        </w:rPr>
        <w:t xml:space="preserve"> </w:t>
      </w:r>
      <w:r w:rsidRPr="00571B32">
        <w:rPr>
          <w:rFonts w:ascii="Times New Roman" w:hAnsi="Times New Roman"/>
          <w:color w:val="000000"/>
          <w:sz w:val="24"/>
          <w:szCs w:val="24"/>
        </w:rPr>
        <w:t>“Управление на отпадъците”. Към момента на приемане на България като страна член на ЕС</w:t>
      </w:r>
      <w:r w:rsidRPr="00571B32">
        <w:rPr>
          <w:rFonts w:ascii="Times New Roman" w:hAnsi="Times New Roman"/>
          <w:color w:val="000000"/>
          <w:sz w:val="24"/>
          <w:szCs w:val="24"/>
          <w:lang w:val="ru-RU"/>
        </w:rPr>
        <w:t xml:space="preserve"> </w:t>
      </w:r>
      <w:r w:rsidRPr="00571B32">
        <w:rPr>
          <w:rFonts w:ascii="Times New Roman" w:hAnsi="Times New Roman"/>
          <w:color w:val="000000"/>
          <w:sz w:val="24"/>
          <w:szCs w:val="24"/>
        </w:rPr>
        <w:t>през 2007г., законодателството в сектора е хармонизирано с европейското право. С</w:t>
      </w:r>
      <w:r w:rsidRPr="00571B32">
        <w:rPr>
          <w:rFonts w:ascii="Times New Roman" w:hAnsi="Times New Roman"/>
          <w:color w:val="000000"/>
          <w:sz w:val="24"/>
          <w:szCs w:val="24"/>
          <w:lang w:val="ru-RU"/>
        </w:rPr>
        <w:t xml:space="preserve"> </w:t>
      </w:r>
      <w:r w:rsidRPr="00571B32">
        <w:rPr>
          <w:rFonts w:ascii="Times New Roman" w:hAnsi="Times New Roman"/>
          <w:color w:val="000000"/>
          <w:sz w:val="24"/>
          <w:szCs w:val="24"/>
        </w:rPr>
        <w:t>допълненията в закона през 2010 г. се въвеждат икономически стимули за предприемане на</w:t>
      </w:r>
      <w:r w:rsidRPr="00571B32">
        <w:rPr>
          <w:rFonts w:ascii="Times New Roman" w:hAnsi="Times New Roman"/>
          <w:color w:val="000000"/>
          <w:sz w:val="24"/>
          <w:szCs w:val="24"/>
          <w:lang w:val="ru-RU"/>
        </w:rPr>
        <w:t xml:space="preserve"> </w:t>
      </w:r>
      <w:r w:rsidRPr="00571B32">
        <w:rPr>
          <w:rFonts w:ascii="Times New Roman" w:hAnsi="Times New Roman"/>
          <w:color w:val="000000"/>
          <w:sz w:val="24"/>
          <w:szCs w:val="24"/>
        </w:rPr>
        <w:t>управление на отпадъците. Той въвежда за първи път конкретно адресирани оперативни цели за</w:t>
      </w:r>
      <w:r w:rsidRPr="00571B32">
        <w:rPr>
          <w:rFonts w:ascii="Times New Roman" w:hAnsi="Times New Roman"/>
          <w:color w:val="000000"/>
          <w:sz w:val="24"/>
          <w:szCs w:val="24"/>
          <w:lang w:val="ru-RU"/>
        </w:rPr>
        <w:t xml:space="preserve"> </w:t>
      </w:r>
      <w:r w:rsidRPr="00571B32">
        <w:rPr>
          <w:rFonts w:ascii="Times New Roman" w:hAnsi="Times New Roman"/>
          <w:color w:val="000000"/>
          <w:sz w:val="24"/>
          <w:szCs w:val="24"/>
        </w:rPr>
        <w:t>рециклиране на битови и строителни отпадъци, изисквания към съоръженията и инсталациите за</w:t>
      </w:r>
      <w:r w:rsidRPr="00571B32">
        <w:rPr>
          <w:rFonts w:ascii="Times New Roman" w:hAnsi="Times New Roman"/>
          <w:color w:val="000000"/>
          <w:sz w:val="24"/>
          <w:szCs w:val="24"/>
          <w:lang w:val="ru-RU"/>
        </w:rPr>
        <w:t xml:space="preserve"> </w:t>
      </w:r>
      <w:r w:rsidRPr="00571B32">
        <w:rPr>
          <w:rFonts w:ascii="Times New Roman" w:hAnsi="Times New Roman"/>
          <w:color w:val="000000"/>
          <w:sz w:val="24"/>
          <w:szCs w:val="24"/>
        </w:rPr>
        <w:t>отпадъци, въвежда икономически и регулаторни механизми и инструменти за прилагане на</w:t>
      </w:r>
      <w:r w:rsidRPr="00571B32">
        <w:rPr>
          <w:rFonts w:ascii="Times New Roman" w:hAnsi="Times New Roman"/>
          <w:color w:val="000000"/>
          <w:sz w:val="24"/>
          <w:szCs w:val="24"/>
          <w:lang w:val="ru-RU"/>
        </w:rPr>
        <w:t xml:space="preserve"> </w:t>
      </w:r>
      <w:r w:rsidRPr="00571B32">
        <w:rPr>
          <w:rFonts w:ascii="Times New Roman" w:hAnsi="Times New Roman"/>
          <w:color w:val="000000"/>
          <w:sz w:val="24"/>
          <w:szCs w:val="24"/>
        </w:rPr>
        <w:t>законодателството; правила за управление на масово разпространените отпадъци; урежда</w:t>
      </w:r>
      <w:r w:rsidRPr="00571B32">
        <w:rPr>
          <w:rFonts w:ascii="Times New Roman" w:hAnsi="Times New Roman"/>
          <w:color w:val="000000"/>
          <w:sz w:val="24"/>
          <w:szCs w:val="24"/>
          <w:lang w:val="ru-RU"/>
        </w:rPr>
        <w:t xml:space="preserve"> </w:t>
      </w:r>
      <w:r w:rsidRPr="00571B32">
        <w:rPr>
          <w:rFonts w:ascii="Times New Roman" w:hAnsi="Times New Roman"/>
          <w:color w:val="000000"/>
          <w:sz w:val="24"/>
          <w:szCs w:val="24"/>
        </w:rPr>
        <w:t>подхода за „край на отпадъка” и „странични продукти”, определя детайлно контролните</w:t>
      </w:r>
      <w:r w:rsidRPr="00571B32">
        <w:rPr>
          <w:rFonts w:ascii="Times New Roman" w:hAnsi="Times New Roman"/>
          <w:color w:val="000000"/>
          <w:sz w:val="24"/>
          <w:szCs w:val="24"/>
          <w:lang w:val="ru-RU"/>
        </w:rPr>
        <w:t xml:space="preserve"> </w:t>
      </w:r>
      <w:r w:rsidRPr="00571B32">
        <w:rPr>
          <w:rFonts w:ascii="Times New Roman" w:hAnsi="Times New Roman"/>
          <w:color w:val="000000"/>
          <w:sz w:val="24"/>
          <w:szCs w:val="24"/>
        </w:rPr>
        <w:t>функции на институциите и конкретните глоби и санкции за неспазване на закона.Ключови разпоредби, произтичащи от ЗУО, са:</w:t>
      </w:r>
    </w:p>
    <w:p w:rsidR="002B5CB2" w:rsidRPr="00571B32" w:rsidRDefault="001A7141" w:rsidP="002B5CB2">
      <w:pPr>
        <w:pStyle w:val="ListParagraph"/>
        <w:spacing w:before="100" w:beforeAutospacing="1" w:after="100" w:afterAutospacing="1" w:line="240" w:lineRule="auto"/>
        <w:ind w:left="0" w:firstLine="851"/>
        <w:jc w:val="both"/>
        <w:rPr>
          <w:rFonts w:ascii="Times New Roman" w:hAnsi="Times New Roman"/>
          <w:color w:val="000000"/>
          <w:sz w:val="24"/>
          <w:szCs w:val="24"/>
          <w:lang w:val="ru-RU"/>
        </w:rPr>
      </w:pPr>
      <w:r w:rsidRPr="00571B32">
        <w:rPr>
          <w:rFonts w:ascii="Times New Roman" w:hAnsi="Times New Roman"/>
        </w:rPr>
        <w:sym w:font="Wingdings" w:char="F0D8"/>
      </w:r>
      <w:r w:rsidRPr="00571B32">
        <w:rPr>
          <w:rFonts w:ascii="Times New Roman" w:hAnsi="Times New Roman"/>
          <w:color w:val="000000"/>
          <w:sz w:val="24"/>
          <w:szCs w:val="24"/>
        </w:rPr>
        <w:t xml:space="preserve"> количествени цели за подготовка за повторна упот</w:t>
      </w:r>
      <w:r w:rsidR="002F438C" w:rsidRPr="00571B32">
        <w:rPr>
          <w:rFonts w:ascii="Times New Roman" w:hAnsi="Times New Roman"/>
          <w:color w:val="000000"/>
          <w:sz w:val="24"/>
          <w:szCs w:val="24"/>
        </w:rPr>
        <w:t>реба и рециклиране на отпадъчни</w:t>
      </w:r>
      <w:r w:rsidR="00ED372E" w:rsidRPr="00571B32">
        <w:rPr>
          <w:rFonts w:ascii="Times New Roman" w:hAnsi="Times New Roman"/>
          <w:color w:val="000000"/>
          <w:sz w:val="24"/>
          <w:szCs w:val="24"/>
          <w:lang w:val="ru-RU"/>
        </w:rPr>
        <w:t xml:space="preserve"> </w:t>
      </w:r>
      <w:r w:rsidRPr="00571B32">
        <w:rPr>
          <w:rFonts w:ascii="Times New Roman" w:hAnsi="Times New Roman"/>
          <w:color w:val="000000"/>
          <w:sz w:val="24"/>
          <w:szCs w:val="24"/>
        </w:rPr>
        <w:t>материали, включващи най-малко хартия и картон</w:t>
      </w:r>
      <w:r w:rsidR="002F438C" w:rsidRPr="00571B32">
        <w:rPr>
          <w:rFonts w:ascii="Times New Roman" w:hAnsi="Times New Roman"/>
          <w:color w:val="000000"/>
          <w:sz w:val="24"/>
          <w:szCs w:val="24"/>
        </w:rPr>
        <w:t xml:space="preserve">, метал, пластмаса и стъкло от </w:t>
      </w:r>
      <w:r w:rsidRPr="00571B32">
        <w:rPr>
          <w:rFonts w:ascii="Times New Roman" w:hAnsi="Times New Roman"/>
          <w:color w:val="000000"/>
          <w:sz w:val="24"/>
          <w:szCs w:val="24"/>
        </w:rPr>
        <w:t>домакинствата и подобни отпадъци от други източници, които да достигнат</w:t>
      </w:r>
    </w:p>
    <w:p w:rsidR="002B5CB2" w:rsidRPr="00571B32" w:rsidRDefault="001A7141" w:rsidP="002B5CB2">
      <w:pPr>
        <w:pStyle w:val="ListParagraph"/>
        <w:spacing w:before="100" w:beforeAutospacing="1" w:after="100" w:afterAutospacing="1" w:line="240" w:lineRule="auto"/>
        <w:ind w:left="0"/>
        <w:jc w:val="both"/>
        <w:rPr>
          <w:rFonts w:ascii="Times New Roman" w:hAnsi="Times New Roman"/>
          <w:color w:val="000000"/>
          <w:sz w:val="24"/>
          <w:szCs w:val="24"/>
          <w:lang w:val="ru-RU"/>
        </w:rPr>
      </w:pPr>
      <w:r w:rsidRPr="00571B32">
        <w:rPr>
          <w:rFonts w:ascii="Times New Roman" w:hAnsi="Times New Roman"/>
          <w:color w:val="000000"/>
          <w:sz w:val="24"/>
          <w:szCs w:val="24"/>
        </w:rPr>
        <w:t>общините, в следните срокове и количества:</w:t>
      </w:r>
    </w:p>
    <w:p w:rsidR="002B5CB2" w:rsidRPr="00571B32" w:rsidRDefault="002F438C" w:rsidP="002B5CB2">
      <w:pPr>
        <w:pStyle w:val="ListParagraph"/>
        <w:spacing w:before="100" w:beforeAutospacing="1" w:after="100" w:afterAutospacing="1" w:line="240" w:lineRule="auto"/>
        <w:ind w:left="0"/>
        <w:jc w:val="both"/>
        <w:rPr>
          <w:rFonts w:ascii="Times New Roman" w:hAnsi="Times New Roman"/>
          <w:color w:val="000000"/>
          <w:sz w:val="24"/>
          <w:szCs w:val="24"/>
          <w:lang w:val="en-US"/>
        </w:rPr>
      </w:pPr>
      <w:r w:rsidRPr="00571B32">
        <w:rPr>
          <w:rFonts w:ascii="Times New Roman" w:hAnsi="Times New Roman"/>
          <w:color w:val="000000"/>
          <w:sz w:val="24"/>
          <w:szCs w:val="24"/>
        </w:rPr>
        <w:t xml:space="preserve"> </w:t>
      </w:r>
      <w:r w:rsidRPr="00571B32">
        <w:rPr>
          <w:rFonts w:ascii="Times New Roman" w:hAnsi="Times New Roman"/>
          <w:color w:val="000000"/>
          <w:sz w:val="24"/>
          <w:szCs w:val="24"/>
        </w:rPr>
        <w:tab/>
      </w:r>
      <w:r w:rsidR="001A7141" w:rsidRPr="00571B32">
        <w:rPr>
          <w:rFonts w:ascii="Times New Roman" w:hAnsi="Times New Roman"/>
          <w:color w:val="000000"/>
          <w:sz w:val="24"/>
          <w:szCs w:val="24"/>
        </w:rPr>
        <w:t>1. до 1 януари 2016 г. - най-малко 25 на сто от общото им тегло</w:t>
      </w:r>
      <w:r w:rsidR="001A7141" w:rsidRPr="00571B32">
        <w:rPr>
          <w:rFonts w:ascii="Times New Roman" w:hAnsi="Times New Roman"/>
          <w:color w:val="000000"/>
          <w:sz w:val="24"/>
          <w:szCs w:val="24"/>
        </w:rPr>
        <w:br/>
      </w:r>
      <w:r w:rsidRPr="00571B32">
        <w:rPr>
          <w:rFonts w:ascii="Times New Roman" w:hAnsi="Times New Roman"/>
          <w:color w:val="000000"/>
          <w:sz w:val="24"/>
          <w:szCs w:val="24"/>
        </w:rPr>
        <w:t xml:space="preserve"> </w:t>
      </w:r>
      <w:r w:rsidRPr="00571B32">
        <w:rPr>
          <w:rFonts w:ascii="Times New Roman" w:hAnsi="Times New Roman"/>
          <w:color w:val="000000"/>
          <w:sz w:val="24"/>
          <w:szCs w:val="24"/>
        </w:rPr>
        <w:tab/>
      </w:r>
      <w:r w:rsidR="001A7141" w:rsidRPr="00571B32">
        <w:rPr>
          <w:rFonts w:ascii="Times New Roman" w:hAnsi="Times New Roman"/>
          <w:color w:val="000000"/>
          <w:sz w:val="24"/>
          <w:szCs w:val="24"/>
        </w:rPr>
        <w:t>2. до 1 януари 2018 г. - най-малко 40 на сто от общото им тегло</w:t>
      </w:r>
      <w:r w:rsidR="001A7141" w:rsidRPr="00571B32">
        <w:rPr>
          <w:rFonts w:ascii="Times New Roman" w:hAnsi="Times New Roman"/>
          <w:color w:val="000000"/>
          <w:sz w:val="24"/>
          <w:szCs w:val="24"/>
        </w:rPr>
        <w:br/>
      </w:r>
      <w:r w:rsidRPr="00571B32">
        <w:rPr>
          <w:rFonts w:ascii="Times New Roman" w:hAnsi="Times New Roman"/>
          <w:color w:val="000000"/>
          <w:sz w:val="24"/>
          <w:szCs w:val="24"/>
        </w:rPr>
        <w:t xml:space="preserve"> </w:t>
      </w:r>
      <w:r w:rsidRPr="00571B32">
        <w:rPr>
          <w:rFonts w:ascii="Times New Roman" w:hAnsi="Times New Roman"/>
          <w:color w:val="000000"/>
          <w:sz w:val="24"/>
          <w:szCs w:val="24"/>
        </w:rPr>
        <w:tab/>
      </w:r>
      <w:r w:rsidR="001A7141" w:rsidRPr="00571B32">
        <w:rPr>
          <w:rFonts w:ascii="Times New Roman" w:hAnsi="Times New Roman"/>
          <w:color w:val="000000"/>
          <w:sz w:val="24"/>
          <w:szCs w:val="24"/>
        </w:rPr>
        <w:t>3. до 1 януари 2020 г. - най-малко 50 на сто от общото им тегло.</w:t>
      </w:r>
      <w:r w:rsidR="001A7141" w:rsidRPr="00571B32">
        <w:rPr>
          <w:rFonts w:ascii="Times New Roman" w:hAnsi="Times New Roman"/>
          <w:color w:val="000000"/>
          <w:sz w:val="24"/>
          <w:szCs w:val="24"/>
        </w:rPr>
        <w:br/>
      </w:r>
      <w:r w:rsidRPr="00571B32">
        <w:rPr>
          <w:rFonts w:ascii="Times New Roman" w:hAnsi="Times New Roman"/>
          <w:color w:val="000000"/>
          <w:sz w:val="24"/>
          <w:szCs w:val="24"/>
        </w:rPr>
        <w:t xml:space="preserve"> </w:t>
      </w:r>
      <w:r w:rsidRPr="00571B32">
        <w:rPr>
          <w:rFonts w:ascii="Times New Roman" w:hAnsi="Times New Roman"/>
          <w:color w:val="000000"/>
          <w:sz w:val="24"/>
          <w:szCs w:val="24"/>
        </w:rPr>
        <w:tab/>
      </w:r>
      <w:r w:rsidR="001A7141" w:rsidRPr="00571B32">
        <w:rPr>
          <w:rFonts w:ascii="Times New Roman" w:hAnsi="Times New Roman"/>
        </w:rPr>
        <w:sym w:font="Wingdings" w:char="F0D8"/>
      </w:r>
      <w:r w:rsidR="001A7141" w:rsidRPr="00571B32">
        <w:rPr>
          <w:rFonts w:ascii="Times New Roman" w:hAnsi="Times New Roman"/>
          <w:color w:val="000000"/>
          <w:sz w:val="24"/>
          <w:szCs w:val="24"/>
        </w:rPr>
        <w:t xml:space="preserve"> Въвежда изисквания най-късно до края на 2020 г. общините да ограничат</w:t>
      </w:r>
      <w:r w:rsidR="001A7141" w:rsidRPr="00571B32">
        <w:rPr>
          <w:rFonts w:ascii="Times New Roman" w:hAnsi="Times New Roman"/>
          <w:color w:val="000000"/>
          <w:sz w:val="24"/>
          <w:szCs w:val="24"/>
        </w:rPr>
        <w:br/>
        <w:t>количеството депонирани биоразградими битови отпадъци до 35 на сто от общото</w:t>
      </w:r>
      <w:r w:rsidR="001A7141" w:rsidRPr="00571B32">
        <w:rPr>
          <w:rFonts w:ascii="Times New Roman" w:hAnsi="Times New Roman"/>
          <w:color w:val="000000"/>
          <w:sz w:val="24"/>
          <w:szCs w:val="24"/>
        </w:rPr>
        <w:br/>
        <w:t>количество на същите отпадъци, образувани в България през 1995 г.</w:t>
      </w:r>
      <w:r w:rsidR="001A7141" w:rsidRPr="00571B32">
        <w:rPr>
          <w:rFonts w:ascii="Times New Roman" w:hAnsi="Times New Roman"/>
          <w:color w:val="000000"/>
          <w:sz w:val="24"/>
          <w:szCs w:val="24"/>
        </w:rPr>
        <w:br/>
      </w:r>
      <w:r w:rsidRPr="00571B32">
        <w:rPr>
          <w:rFonts w:ascii="Times New Roman" w:hAnsi="Times New Roman"/>
          <w:color w:val="000000"/>
          <w:sz w:val="24"/>
          <w:szCs w:val="24"/>
        </w:rPr>
        <w:t xml:space="preserve"> </w:t>
      </w:r>
      <w:r w:rsidRPr="00571B32">
        <w:rPr>
          <w:rFonts w:ascii="Times New Roman" w:hAnsi="Times New Roman"/>
          <w:color w:val="000000"/>
          <w:sz w:val="24"/>
          <w:szCs w:val="24"/>
        </w:rPr>
        <w:tab/>
      </w:r>
      <w:r w:rsidR="001A7141" w:rsidRPr="00571B32">
        <w:rPr>
          <w:rFonts w:ascii="Times New Roman" w:hAnsi="Times New Roman"/>
        </w:rPr>
        <w:sym w:font="Wingdings" w:char="F0D8"/>
      </w:r>
      <w:r w:rsidR="001A7141" w:rsidRPr="00571B32">
        <w:rPr>
          <w:rFonts w:ascii="Times New Roman" w:hAnsi="Times New Roman"/>
          <w:color w:val="000000"/>
          <w:sz w:val="24"/>
          <w:szCs w:val="24"/>
        </w:rPr>
        <w:t xml:space="preserve"> Въвежда поетапни цели за повторна употреба, реци</w:t>
      </w:r>
      <w:r w:rsidRPr="00571B32">
        <w:rPr>
          <w:rFonts w:ascii="Times New Roman" w:hAnsi="Times New Roman"/>
          <w:color w:val="000000"/>
          <w:sz w:val="24"/>
          <w:szCs w:val="24"/>
        </w:rPr>
        <w:t xml:space="preserve">клиране и друго оползотворяване </w:t>
      </w:r>
      <w:r w:rsidR="001A7141" w:rsidRPr="00571B32">
        <w:rPr>
          <w:rFonts w:ascii="Times New Roman" w:hAnsi="Times New Roman"/>
          <w:color w:val="000000"/>
          <w:sz w:val="24"/>
          <w:szCs w:val="24"/>
        </w:rPr>
        <w:t>на отпадъци от строителството и от разрушаване на сг</w:t>
      </w:r>
      <w:r w:rsidRPr="00571B32">
        <w:rPr>
          <w:rFonts w:ascii="Times New Roman" w:hAnsi="Times New Roman"/>
          <w:color w:val="000000"/>
          <w:sz w:val="24"/>
          <w:szCs w:val="24"/>
        </w:rPr>
        <w:t xml:space="preserve">ради, за което отговорност имат </w:t>
      </w:r>
      <w:r w:rsidR="001A7141" w:rsidRPr="00571B32">
        <w:rPr>
          <w:rFonts w:ascii="Times New Roman" w:hAnsi="Times New Roman"/>
          <w:color w:val="000000"/>
          <w:sz w:val="24"/>
          <w:szCs w:val="24"/>
        </w:rPr>
        <w:t>възложителите на строителни дейности, както публични органи, така и бизнес:</w:t>
      </w:r>
    </w:p>
    <w:p w:rsidR="002B5CB2" w:rsidRPr="00571B32" w:rsidRDefault="002F438C" w:rsidP="002B5CB2">
      <w:pPr>
        <w:pStyle w:val="ListParagraph"/>
        <w:spacing w:before="100" w:beforeAutospacing="1" w:after="100" w:afterAutospacing="1" w:line="240" w:lineRule="auto"/>
        <w:ind w:left="0"/>
        <w:jc w:val="both"/>
        <w:rPr>
          <w:rFonts w:ascii="Times New Roman" w:hAnsi="Times New Roman"/>
          <w:color w:val="000000"/>
          <w:sz w:val="24"/>
          <w:szCs w:val="24"/>
          <w:lang w:val="en-US"/>
        </w:rPr>
      </w:pPr>
      <w:r w:rsidRPr="00571B32">
        <w:rPr>
          <w:rFonts w:ascii="Times New Roman" w:hAnsi="Times New Roman"/>
          <w:color w:val="000000"/>
          <w:sz w:val="24"/>
          <w:szCs w:val="24"/>
        </w:rPr>
        <w:t xml:space="preserve"> </w:t>
      </w:r>
      <w:r w:rsidRPr="00571B32">
        <w:rPr>
          <w:rFonts w:ascii="Times New Roman" w:hAnsi="Times New Roman"/>
          <w:color w:val="000000"/>
          <w:sz w:val="24"/>
          <w:szCs w:val="24"/>
        </w:rPr>
        <w:tab/>
      </w:r>
      <w:r w:rsidR="001A7141" w:rsidRPr="00571B32">
        <w:rPr>
          <w:rFonts w:ascii="Times New Roman" w:hAnsi="Times New Roman"/>
          <w:color w:val="000000"/>
          <w:sz w:val="24"/>
          <w:szCs w:val="24"/>
        </w:rPr>
        <w:t>1. до 1 януари 2016 г. - най-малко 35 на сто от общото тегло на отпадъците;</w:t>
      </w:r>
      <w:r w:rsidR="001A7141" w:rsidRPr="00571B32">
        <w:rPr>
          <w:rFonts w:ascii="Times New Roman" w:hAnsi="Times New Roman"/>
          <w:color w:val="000000"/>
          <w:sz w:val="24"/>
          <w:szCs w:val="24"/>
        </w:rPr>
        <w:br/>
      </w:r>
      <w:r w:rsidRPr="00571B32">
        <w:rPr>
          <w:rFonts w:ascii="Times New Roman" w:hAnsi="Times New Roman"/>
          <w:color w:val="000000"/>
          <w:sz w:val="24"/>
          <w:szCs w:val="24"/>
        </w:rPr>
        <w:t xml:space="preserve"> </w:t>
      </w:r>
      <w:r w:rsidRPr="00571B32">
        <w:rPr>
          <w:rFonts w:ascii="Times New Roman" w:hAnsi="Times New Roman"/>
          <w:color w:val="000000"/>
          <w:sz w:val="24"/>
          <w:szCs w:val="24"/>
        </w:rPr>
        <w:tab/>
      </w:r>
      <w:r w:rsidR="001A7141" w:rsidRPr="00571B32">
        <w:rPr>
          <w:rFonts w:ascii="Times New Roman" w:hAnsi="Times New Roman"/>
          <w:color w:val="000000"/>
          <w:sz w:val="24"/>
          <w:szCs w:val="24"/>
        </w:rPr>
        <w:t>2. до 1 януари 2018 г. - най-малко 55 на сто от общото тегло на отпадъците;</w:t>
      </w:r>
      <w:r w:rsidR="001A7141" w:rsidRPr="00571B32">
        <w:rPr>
          <w:rFonts w:ascii="Times New Roman" w:hAnsi="Times New Roman"/>
          <w:color w:val="000000"/>
          <w:sz w:val="24"/>
          <w:szCs w:val="24"/>
        </w:rPr>
        <w:br/>
      </w:r>
      <w:r w:rsidRPr="00571B32">
        <w:rPr>
          <w:rFonts w:ascii="Times New Roman" w:hAnsi="Times New Roman"/>
          <w:color w:val="000000"/>
          <w:sz w:val="24"/>
          <w:szCs w:val="24"/>
        </w:rPr>
        <w:t xml:space="preserve"> </w:t>
      </w:r>
      <w:r w:rsidRPr="00571B32">
        <w:rPr>
          <w:rFonts w:ascii="Times New Roman" w:hAnsi="Times New Roman"/>
          <w:color w:val="000000"/>
          <w:sz w:val="24"/>
          <w:szCs w:val="24"/>
        </w:rPr>
        <w:tab/>
      </w:r>
      <w:r w:rsidR="001A7141" w:rsidRPr="00571B32">
        <w:rPr>
          <w:rFonts w:ascii="Times New Roman" w:hAnsi="Times New Roman"/>
          <w:color w:val="000000"/>
          <w:sz w:val="24"/>
          <w:szCs w:val="24"/>
        </w:rPr>
        <w:t>3. до 1 януари 2020 г. - най-малко 70 на сто от общото тегло на отпадъците.</w:t>
      </w:r>
      <w:r w:rsidR="001A7141" w:rsidRPr="00571B32">
        <w:rPr>
          <w:rFonts w:ascii="Times New Roman" w:hAnsi="Times New Roman"/>
          <w:color w:val="000000"/>
          <w:sz w:val="24"/>
          <w:szCs w:val="24"/>
        </w:rPr>
        <w:br/>
      </w:r>
      <w:r w:rsidRPr="00571B32">
        <w:rPr>
          <w:rFonts w:ascii="Times New Roman" w:hAnsi="Times New Roman"/>
          <w:color w:val="000000"/>
          <w:sz w:val="24"/>
          <w:szCs w:val="24"/>
        </w:rPr>
        <w:t xml:space="preserve"> </w:t>
      </w:r>
      <w:r w:rsidRPr="00571B32">
        <w:rPr>
          <w:rFonts w:ascii="Times New Roman" w:hAnsi="Times New Roman"/>
          <w:color w:val="000000"/>
          <w:sz w:val="24"/>
          <w:szCs w:val="24"/>
        </w:rPr>
        <w:tab/>
      </w:r>
      <w:r w:rsidR="001A7141" w:rsidRPr="00571B32">
        <w:rPr>
          <w:rFonts w:ascii="Times New Roman" w:hAnsi="Times New Roman"/>
        </w:rPr>
        <w:sym w:font="Wingdings" w:char="F0D8"/>
      </w:r>
      <w:r w:rsidR="001A7141" w:rsidRPr="00571B32">
        <w:rPr>
          <w:rFonts w:ascii="Times New Roman" w:hAnsi="Times New Roman"/>
          <w:color w:val="000000"/>
          <w:sz w:val="24"/>
          <w:szCs w:val="24"/>
        </w:rPr>
        <w:t xml:space="preserve"> Кметовете на общини да организират системи з</w:t>
      </w:r>
      <w:r w:rsidRPr="00571B32">
        <w:rPr>
          <w:rFonts w:ascii="Times New Roman" w:hAnsi="Times New Roman"/>
          <w:color w:val="000000"/>
          <w:sz w:val="24"/>
          <w:szCs w:val="24"/>
        </w:rPr>
        <w:t xml:space="preserve">а разделно събиране на битовите </w:t>
      </w:r>
      <w:r w:rsidR="001A7141" w:rsidRPr="00571B32">
        <w:rPr>
          <w:rFonts w:ascii="Times New Roman" w:hAnsi="Times New Roman"/>
          <w:color w:val="000000"/>
          <w:sz w:val="24"/>
          <w:szCs w:val="24"/>
        </w:rPr>
        <w:t xml:space="preserve">отпадъци от хартия и картон, метали, пластмаси и </w:t>
      </w:r>
      <w:r w:rsidRPr="00571B32">
        <w:rPr>
          <w:rFonts w:ascii="Times New Roman" w:hAnsi="Times New Roman"/>
          <w:color w:val="000000"/>
          <w:sz w:val="24"/>
          <w:szCs w:val="24"/>
        </w:rPr>
        <w:t xml:space="preserve">стъкло и да осигурят условия за </w:t>
      </w:r>
      <w:r w:rsidR="001A7141" w:rsidRPr="00571B32">
        <w:rPr>
          <w:rFonts w:ascii="Times New Roman" w:hAnsi="Times New Roman"/>
          <w:color w:val="000000"/>
          <w:sz w:val="24"/>
          <w:szCs w:val="24"/>
        </w:rPr>
        <w:t xml:space="preserve">разделно събиране на отпадъци от опаковки за всички </w:t>
      </w:r>
      <w:r w:rsidRPr="00571B32">
        <w:rPr>
          <w:rFonts w:ascii="Times New Roman" w:hAnsi="Times New Roman"/>
          <w:color w:val="000000"/>
          <w:sz w:val="24"/>
          <w:szCs w:val="24"/>
        </w:rPr>
        <w:t>населени места с население, по-</w:t>
      </w:r>
      <w:r w:rsidR="001A7141" w:rsidRPr="00571B32">
        <w:rPr>
          <w:rFonts w:ascii="Times New Roman" w:hAnsi="Times New Roman"/>
          <w:color w:val="000000"/>
          <w:sz w:val="24"/>
          <w:szCs w:val="24"/>
        </w:rPr>
        <w:t>голямо от 5000 жители и за курортните населени места.</w:t>
      </w:r>
      <w:r w:rsidR="001A7141" w:rsidRPr="00571B32">
        <w:rPr>
          <w:rFonts w:ascii="Times New Roman" w:hAnsi="Times New Roman"/>
          <w:color w:val="000000"/>
          <w:sz w:val="24"/>
          <w:szCs w:val="24"/>
        </w:rPr>
        <w:br/>
      </w:r>
      <w:r w:rsidRPr="00571B32">
        <w:rPr>
          <w:rFonts w:ascii="Times New Roman" w:hAnsi="Times New Roman"/>
          <w:color w:val="000000"/>
          <w:sz w:val="24"/>
          <w:szCs w:val="24"/>
        </w:rPr>
        <w:t xml:space="preserve"> </w:t>
      </w:r>
      <w:r w:rsidRPr="00571B32">
        <w:rPr>
          <w:rFonts w:ascii="Times New Roman" w:hAnsi="Times New Roman"/>
          <w:color w:val="000000"/>
          <w:sz w:val="24"/>
          <w:szCs w:val="24"/>
        </w:rPr>
        <w:tab/>
      </w:r>
      <w:r w:rsidR="001A7141" w:rsidRPr="00571B32">
        <w:rPr>
          <w:rFonts w:ascii="Times New Roman" w:hAnsi="Times New Roman"/>
        </w:rPr>
        <w:sym w:font="Wingdings" w:char="F0D8"/>
      </w:r>
      <w:r w:rsidR="001A7141" w:rsidRPr="00571B32">
        <w:rPr>
          <w:rFonts w:ascii="Times New Roman" w:hAnsi="Times New Roman"/>
          <w:color w:val="000000"/>
          <w:sz w:val="24"/>
          <w:szCs w:val="24"/>
        </w:rPr>
        <w:t xml:space="preserve"> Кметовете на общини да осигурят до средата на 2014 г. площадки за </w:t>
      </w:r>
      <w:r w:rsidRPr="00571B32">
        <w:rPr>
          <w:rFonts w:ascii="Times New Roman" w:hAnsi="Times New Roman"/>
          <w:color w:val="000000"/>
          <w:sz w:val="24"/>
          <w:szCs w:val="24"/>
        </w:rPr>
        <w:t xml:space="preserve">безвъзмездно </w:t>
      </w:r>
      <w:r w:rsidR="001A7141" w:rsidRPr="00571B32">
        <w:rPr>
          <w:rFonts w:ascii="Times New Roman" w:hAnsi="Times New Roman"/>
          <w:color w:val="000000"/>
          <w:sz w:val="24"/>
          <w:szCs w:val="24"/>
        </w:rPr>
        <w:t>предаване на разделно събрани отпадъци от дома</w:t>
      </w:r>
      <w:r w:rsidRPr="00571B32">
        <w:rPr>
          <w:rFonts w:ascii="Times New Roman" w:hAnsi="Times New Roman"/>
          <w:color w:val="000000"/>
          <w:sz w:val="24"/>
          <w:szCs w:val="24"/>
        </w:rPr>
        <w:t xml:space="preserve">кинствата, в т.ч. едрогабаритни </w:t>
      </w:r>
      <w:r w:rsidR="001A7141" w:rsidRPr="00571B32">
        <w:rPr>
          <w:rFonts w:ascii="Times New Roman" w:hAnsi="Times New Roman"/>
          <w:color w:val="000000"/>
          <w:sz w:val="24"/>
          <w:szCs w:val="24"/>
        </w:rPr>
        <w:t>отпадъци, опасни отпадъци и други във всички населе</w:t>
      </w:r>
      <w:r w:rsidRPr="00571B32">
        <w:rPr>
          <w:rFonts w:ascii="Times New Roman" w:hAnsi="Times New Roman"/>
          <w:color w:val="000000"/>
          <w:sz w:val="24"/>
          <w:szCs w:val="24"/>
        </w:rPr>
        <w:t xml:space="preserve">ни места с население, по-голямо </w:t>
      </w:r>
      <w:r w:rsidR="001A7141" w:rsidRPr="00571B32">
        <w:rPr>
          <w:rFonts w:ascii="Times New Roman" w:hAnsi="Times New Roman"/>
          <w:color w:val="000000"/>
          <w:sz w:val="24"/>
          <w:szCs w:val="24"/>
        </w:rPr>
        <w:t>от 10 000 жители и при необходимост в други населени места</w:t>
      </w:r>
      <w:r w:rsidR="001A7141" w:rsidRPr="00571B32">
        <w:rPr>
          <w:rFonts w:ascii="Times New Roman" w:hAnsi="Times New Roman"/>
          <w:color w:val="000000"/>
          <w:sz w:val="24"/>
          <w:szCs w:val="24"/>
        </w:rPr>
        <w:br/>
      </w:r>
      <w:r w:rsidRPr="00571B32">
        <w:rPr>
          <w:rFonts w:ascii="Times New Roman" w:hAnsi="Times New Roman"/>
          <w:color w:val="000000"/>
          <w:sz w:val="24"/>
          <w:szCs w:val="24"/>
        </w:rPr>
        <w:t xml:space="preserve"> </w:t>
      </w:r>
      <w:r w:rsidRPr="00571B32">
        <w:rPr>
          <w:rFonts w:ascii="Times New Roman" w:hAnsi="Times New Roman"/>
          <w:color w:val="000000"/>
          <w:sz w:val="24"/>
          <w:szCs w:val="24"/>
        </w:rPr>
        <w:tab/>
      </w:r>
      <w:r w:rsidR="001A7141" w:rsidRPr="00571B32">
        <w:rPr>
          <w:rFonts w:ascii="Times New Roman" w:hAnsi="Times New Roman"/>
        </w:rPr>
        <w:sym w:font="Wingdings" w:char="F0D8"/>
      </w:r>
      <w:r w:rsidR="001A7141" w:rsidRPr="00571B32">
        <w:rPr>
          <w:rFonts w:ascii="Times New Roman" w:hAnsi="Times New Roman"/>
          <w:color w:val="000000"/>
          <w:sz w:val="24"/>
          <w:szCs w:val="24"/>
        </w:rPr>
        <w:t xml:space="preserve"> Ползвателите на търговски обекти, производстве</w:t>
      </w:r>
      <w:r w:rsidRPr="00571B32">
        <w:rPr>
          <w:rFonts w:ascii="Times New Roman" w:hAnsi="Times New Roman"/>
          <w:color w:val="000000"/>
          <w:sz w:val="24"/>
          <w:szCs w:val="24"/>
        </w:rPr>
        <w:t xml:space="preserve">ни, стопански и административни </w:t>
      </w:r>
      <w:r w:rsidR="001A7141" w:rsidRPr="00571B32">
        <w:rPr>
          <w:rFonts w:ascii="Times New Roman" w:hAnsi="Times New Roman"/>
          <w:color w:val="000000"/>
          <w:sz w:val="24"/>
          <w:szCs w:val="24"/>
        </w:rPr>
        <w:t>сгради в населените места с над 5000 жители и</w:t>
      </w:r>
      <w:r w:rsidRPr="00571B32">
        <w:rPr>
          <w:rFonts w:ascii="Times New Roman" w:hAnsi="Times New Roman"/>
          <w:color w:val="000000"/>
          <w:sz w:val="24"/>
          <w:szCs w:val="24"/>
        </w:rPr>
        <w:t xml:space="preserve"> в курортните населени места са </w:t>
      </w:r>
      <w:r w:rsidR="001A7141" w:rsidRPr="00571B32">
        <w:rPr>
          <w:rFonts w:ascii="Times New Roman" w:hAnsi="Times New Roman"/>
          <w:color w:val="000000"/>
          <w:sz w:val="24"/>
          <w:szCs w:val="24"/>
        </w:rPr>
        <w:t>задължени от началото на 2013 г. да събират разделно</w:t>
      </w:r>
      <w:r w:rsidRPr="00571B32">
        <w:rPr>
          <w:rFonts w:ascii="Times New Roman" w:hAnsi="Times New Roman"/>
          <w:color w:val="000000"/>
          <w:sz w:val="24"/>
          <w:szCs w:val="24"/>
        </w:rPr>
        <w:t xml:space="preserve"> отпадъците от хартия и картон, </w:t>
      </w:r>
      <w:r w:rsidR="001A7141" w:rsidRPr="00571B32">
        <w:rPr>
          <w:rFonts w:ascii="Times New Roman" w:hAnsi="Times New Roman"/>
          <w:color w:val="000000"/>
          <w:sz w:val="24"/>
          <w:szCs w:val="24"/>
        </w:rPr>
        <w:t>стъкло, пластмаси и метали в съответствие с наредби</w:t>
      </w:r>
      <w:r w:rsidRPr="00571B32">
        <w:rPr>
          <w:rFonts w:ascii="Times New Roman" w:hAnsi="Times New Roman"/>
          <w:color w:val="000000"/>
          <w:sz w:val="24"/>
          <w:szCs w:val="24"/>
        </w:rPr>
        <w:t xml:space="preserve">те на общините по чл.22 от ЗУО. </w:t>
      </w:r>
      <w:r w:rsidR="001A7141" w:rsidRPr="00571B32">
        <w:rPr>
          <w:rFonts w:ascii="Times New Roman" w:hAnsi="Times New Roman"/>
          <w:color w:val="000000"/>
          <w:sz w:val="24"/>
          <w:szCs w:val="24"/>
        </w:rPr>
        <w:t>Наредбите следва да се приемат от общинските съвети до средата на 2014 г.</w:t>
      </w:r>
    </w:p>
    <w:p w:rsidR="002B5CB2" w:rsidRPr="00571B32" w:rsidRDefault="002F438C" w:rsidP="002B5CB2">
      <w:pPr>
        <w:pStyle w:val="ListParagraph"/>
        <w:spacing w:before="100" w:beforeAutospacing="1" w:after="100" w:afterAutospacing="1" w:line="240" w:lineRule="auto"/>
        <w:ind w:left="0" w:firstLine="851"/>
        <w:jc w:val="both"/>
        <w:rPr>
          <w:rFonts w:ascii="Times New Roman" w:hAnsi="Times New Roman"/>
          <w:color w:val="000000"/>
          <w:sz w:val="24"/>
          <w:szCs w:val="24"/>
          <w:lang w:val="en-US"/>
        </w:rPr>
      </w:pPr>
      <w:r w:rsidRPr="00571B32">
        <w:rPr>
          <w:rFonts w:ascii="Times New Roman" w:hAnsi="Times New Roman"/>
          <w:color w:val="000000"/>
          <w:sz w:val="24"/>
          <w:szCs w:val="24"/>
        </w:rPr>
        <w:t xml:space="preserve"> </w:t>
      </w:r>
      <w:r w:rsidRPr="00571B32">
        <w:rPr>
          <w:rFonts w:ascii="Times New Roman" w:hAnsi="Times New Roman"/>
          <w:color w:val="000000"/>
          <w:sz w:val="24"/>
          <w:szCs w:val="24"/>
        </w:rPr>
        <w:tab/>
      </w:r>
      <w:r w:rsidR="001A7141" w:rsidRPr="00571B32">
        <w:rPr>
          <w:rFonts w:ascii="Times New Roman" w:hAnsi="Times New Roman"/>
        </w:rPr>
        <w:sym w:font="Wingdings" w:char="F0D8"/>
      </w:r>
      <w:r w:rsidR="001A7141" w:rsidRPr="00571B32">
        <w:rPr>
          <w:rFonts w:ascii="Times New Roman" w:hAnsi="Times New Roman"/>
          <w:color w:val="000000"/>
          <w:sz w:val="24"/>
          <w:szCs w:val="24"/>
        </w:rPr>
        <w:t xml:space="preserve"> Въвежда детайлни правила и изисквания за сдружаване на общините в региона</w:t>
      </w:r>
      <w:r w:rsidR="00ED372E" w:rsidRPr="00571B32">
        <w:rPr>
          <w:rFonts w:ascii="Times New Roman" w:hAnsi="Times New Roman"/>
          <w:color w:val="000000"/>
          <w:sz w:val="24"/>
          <w:szCs w:val="24"/>
          <w:lang w:val="ru-RU"/>
        </w:rPr>
        <w:t xml:space="preserve"> </w:t>
      </w:r>
      <w:r w:rsidR="001A7141" w:rsidRPr="00571B32">
        <w:rPr>
          <w:rFonts w:ascii="Times New Roman" w:hAnsi="Times New Roman"/>
          <w:color w:val="000000"/>
          <w:sz w:val="24"/>
          <w:szCs w:val="24"/>
        </w:rPr>
        <w:t>и</w:t>
      </w:r>
      <w:r w:rsidR="00ED372E" w:rsidRPr="00571B32">
        <w:rPr>
          <w:rFonts w:ascii="Times New Roman" w:hAnsi="Times New Roman"/>
          <w:color w:val="000000"/>
          <w:sz w:val="24"/>
          <w:szCs w:val="24"/>
          <w:lang w:val="ru-RU"/>
        </w:rPr>
        <w:t xml:space="preserve"> </w:t>
      </w:r>
      <w:r w:rsidR="001A7141" w:rsidRPr="00571B32">
        <w:rPr>
          <w:rFonts w:ascii="Times New Roman" w:hAnsi="Times New Roman"/>
          <w:color w:val="000000"/>
          <w:sz w:val="24"/>
          <w:szCs w:val="24"/>
        </w:rPr>
        <w:t>предназначени за изгаряне или съвместно изгаряне с оползотворяване на енергията за</w:t>
      </w:r>
      <w:r w:rsidR="001A7141" w:rsidRPr="00571B32">
        <w:rPr>
          <w:rFonts w:ascii="Times New Roman" w:hAnsi="Times New Roman"/>
          <w:color w:val="000000"/>
          <w:sz w:val="24"/>
          <w:szCs w:val="24"/>
          <w:lang w:val="ru-RU"/>
        </w:rPr>
        <w:t xml:space="preserve"> </w:t>
      </w:r>
      <w:r w:rsidR="001A7141" w:rsidRPr="00571B32">
        <w:rPr>
          <w:rFonts w:ascii="Times New Roman" w:hAnsi="Times New Roman"/>
          <w:color w:val="000000"/>
          <w:sz w:val="24"/>
          <w:szCs w:val="24"/>
        </w:rPr>
        <w:t>всяка инсталация, в количества за съответната календарна година, надвишаващи</w:t>
      </w:r>
      <w:r w:rsidR="001A7141" w:rsidRPr="00571B32">
        <w:rPr>
          <w:rFonts w:ascii="Times New Roman" w:hAnsi="Times New Roman"/>
          <w:color w:val="000000"/>
          <w:sz w:val="24"/>
          <w:szCs w:val="24"/>
          <w:lang w:val="ru-RU"/>
        </w:rPr>
        <w:t xml:space="preserve"> </w:t>
      </w:r>
      <w:r w:rsidR="001A7141" w:rsidRPr="00571B32">
        <w:rPr>
          <w:rFonts w:ascii="Times New Roman" w:hAnsi="Times New Roman"/>
          <w:color w:val="000000"/>
          <w:sz w:val="24"/>
          <w:szCs w:val="24"/>
        </w:rPr>
        <w:t>сумарно половината от годишния капацитет на инсталацията. В случаите, когато в</w:t>
      </w:r>
      <w:r w:rsidR="001A7141" w:rsidRPr="00571B32">
        <w:rPr>
          <w:rFonts w:ascii="Times New Roman" w:hAnsi="Times New Roman"/>
          <w:color w:val="000000"/>
          <w:sz w:val="24"/>
          <w:szCs w:val="24"/>
          <w:lang w:val="ru-RU"/>
        </w:rPr>
        <w:t xml:space="preserve"> </w:t>
      </w:r>
      <w:r w:rsidR="001A7141" w:rsidRPr="00571B32">
        <w:rPr>
          <w:rFonts w:ascii="Times New Roman" w:hAnsi="Times New Roman"/>
          <w:color w:val="000000"/>
          <w:sz w:val="24"/>
          <w:szCs w:val="24"/>
        </w:rPr>
        <w:t>Националния план за управление на отпадъците са заложени специфични мерки за</w:t>
      </w:r>
      <w:r w:rsidR="001A7141" w:rsidRPr="00571B32">
        <w:rPr>
          <w:rFonts w:ascii="Times New Roman" w:hAnsi="Times New Roman"/>
          <w:color w:val="000000"/>
          <w:sz w:val="24"/>
          <w:szCs w:val="24"/>
          <w:lang w:val="ru-RU"/>
        </w:rPr>
        <w:t xml:space="preserve"> </w:t>
      </w:r>
      <w:r w:rsidR="001A7141" w:rsidRPr="00571B32">
        <w:rPr>
          <w:rFonts w:ascii="Times New Roman" w:hAnsi="Times New Roman"/>
          <w:color w:val="000000"/>
          <w:sz w:val="24"/>
          <w:szCs w:val="24"/>
        </w:rPr>
        <w:t>управление на даден отпадък или поток от отпадъци, Министерският съвет може да</w:t>
      </w:r>
      <w:r w:rsidR="001A7141" w:rsidRPr="00571B32">
        <w:rPr>
          <w:rFonts w:ascii="Times New Roman" w:hAnsi="Times New Roman"/>
          <w:color w:val="000000"/>
          <w:sz w:val="24"/>
          <w:szCs w:val="24"/>
          <w:lang w:val="ru-RU"/>
        </w:rPr>
        <w:t xml:space="preserve"> </w:t>
      </w:r>
      <w:r w:rsidR="001A7141" w:rsidRPr="00571B32">
        <w:rPr>
          <w:rFonts w:ascii="Times New Roman" w:hAnsi="Times New Roman"/>
          <w:color w:val="000000"/>
          <w:sz w:val="24"/>
          <w:szCs w:val="24"/>
        </w:rPr>
        <w:t>ограничи вноса на тези отпадъци.</w:t>
      </w:r>
      <w:r w:rsidR="001A7141" w:rsidRPr="00571B32">
        <w:rPr>
          <w:rFonts w:ascii="Times New Roman" w:hAnsi="Times New Roman"/>
          <w:color w:val="000000"/>
          <w:sz w:val="24"/>
          <w:szCs w:val="24"/>
        </w:rPr>
        <w:br/>
      </w:r>
      <w:r w:rsidRPr="00571B32">
        <w:rPr>
          <w:rFonts w:ascii="Times New Roman" w:hAnsi="Times New Roman"/>
          <w:b/>
          <w:bCs/>
          <w:color w:val="000000"/>
          <w:sz w:val="24"/>
          <w:szCs w:val="24"/>
        </w:rPr>
        <w:t xml:space="preserve"> </w:t>
      </w:r>
      <w:r w:rsidRPr="00571B32">
        <w:rPr>
          <w:rFonts w:ascii="Times New Roman" w:hAnsi="Times New Roman"/>
          <w:b/>
          <w:bCs/>
          <w:color w:val="000000"/>
          <w:sz w:val="24"/>
          <w:szCs w:val="24"/>
        </w:rPr>
        <w:tab/>
      </w:r>
      <w:r w:rsidR="001A7141" w:rsidRPr="00571B32">
        <w:rPr>
          <w:rFonts w:ascii="Times New Roman" w:hAnsi="Times New Roman"/>
          <w:b/>
          <w:bCs/>
          <w:color w:val="000000"/>
          <w:sz w:val="24"/>
          <w:szCs w:val="24"/>
        </w:rPr>
        <w:t>Законът за ратификация на Базелската Конвенция за контрол на</w:t>
      </w:r>
      <w:r w:rsidR="001A7141" w:rsidRPr="00571B32">
        <w:rPr>
          <w:rFonts w:ascii="Times New Roman" w:hAnsi="Times New Roman"/>
          <w:b/>
          <w:bCs/>
          <w:color w:val="000000"/>
          <w:sz w:val="24"/>
          <w:szCs w:val="24"/>
          <w:lang w:val="ru-RU"/>
        </w:rPr>
        <w:t xml:space="preserve"> </w:t>
      </w:r>
      <w:r w:rsidR="001A7141" w:rsidRPr="00571B32">
        <w:rPr>
          <w:rFonts w:ascii="Times New Roman" w:hAnsi="Times New Roman"/>
          <w:b/>
          <w:bCs/>
          <w:color w:val="000000"/>
          <w:sz w:val="24"/>
          <w:szCs w:val="24"/>
        </w:rPr>
        <w:lastRenderedPageBreak/>
        <w:t>трансграничното</w:t>
      </w:r>
      <w:r w:rsidR="001A7141" w:rsidRPr="00571B32">
        <w:rPr>
          <w:rFonts w:ascii="Times New Roman" w:hAnsi="Times New Roman"/>
          <w:color w:val="000000"/>
          <w:sz w:val="24"/>
          <w:szCs w:val="24"/>
          <w:lang w:val="ru-RU"/>
        </w:rPr>
        <w:t xml:space="preserve"> </w:t>
      </w:r>
      <w:r w:rsidR="001A7141" w:rsidRPr="00571B32">
        <w:rPr>
          <w:rFonts w:ascii="Times New Roman" w:hAnsi="Times New Roman"/>
          <w:b/>
          <w:bCs/>
          <w:color w:val="000000"/>
          <w:sz w:val="24"/>
          <w:szCs w:val="24"/>
        </w:rPr>
        <w:t xml:space="preserve">движение на опасни отпадъци и тяхното обезвреждане </w:t>
      </w:r>
      <w:r w:rsidR="001A7141" w:rsidRPr="00571B32">
        <w:rPr>
          <w:rFonts w:ascii="Times New Roman" w:hAnsi="Times New Roman"/>
          <w:color w:val="000000"/>
          <w:sz w:val="24"/>
          <w:szCs w:val="24"/>
        </w:rPr>
        <w:t>е приет през януари 1996 г (обн.,ДВ, бр.8 от 1996 г.). Допълнително със Закон (обн. ДВ, бр.113 от 1999 г.) са ратифицирани и</w:t>
      </w:r>
      <w:r w:rsidR="001A7141" w:rsidRPr="00571B32">
        <w:rPr>
          <w:rFonts w:ascii="Times New Roman" w:hAnsi="Times New Roman"/>
          <w:color w:val="000000"/>
          <w:sz w:val="24"/>
          <w:szCs w:val="24"/>
          <w:lang w:val="ru-RU"/>
        </w:rPr>
        <w:t xml:space="preserve"> </w:t>
      </w:r>
      <w:r w:rsidR="001A7141" w:rsidRPr="00571B32">
        <w:rPr>
          <w:rFonts w:ascii="Times New Roman" w:hAnsi="Times New Roman"/>
          <w:color w:val="000000"/>
          <w:sz w:val="24"/>
          <w:szCs w:val="24"/>
        </w:rPr>
        <w:t>поправките към Конвенцията. На общоевропейско ниво конвенцията се прилага чрез</w:t>
      </w:r>
      <w:r w:rsidR="001A7141" w:rsidRPr="00571B32">
        <w:rPr>
          <w:rFonts w:ascii="Times New Roman" w:hAnsi="Times New Roman"/>
          <w:color w:val="000000"/>
          <w:sz w:val="24"/>
          <w:szCs w:val="24"/>
          <w:lang w:val="ru-RU"/>
        </w:rPr>
        <w:t xml:space="preserve"> </w:t>
      </w:r>
      <w:r w:rsidR="001A7141" w:rsidRPr="00571B32">
        <w:rPr>
          <w:rFonts w:ascii="Times New Roman" w:hAnsi="Times New Roman"/>
          <w:color w:val="000000"/>
          <w:sz w:val="24"/>
          <w:szCs w:val="24"/>
        </w:rPr>
        <w:t>Регламент (ЕО) № 1013/2006 за трансграничен превоз на отпадъци.</w:t>
      </w:r>
      <w:r w:rsidR="00A00FF0" w:rsidRPr="00571B32">
        <w:rPr>
          <w:rFonts w:ascii="Times New Roman" w:hAnsi="Times New Roman"/>
          <w:color w:val="000000"/>
          <w:sz w:val="24"/>
          <w:szCs w:val="24"/>
          <w:lang w:val="ru-RU"/>
        </w:rPr>
        <w:br/>
      </w:r>
    </w:p>
    <w:p w:rsidR="002B5CB2" w:rsidRPr="00571B32" w:rsidRDefault="00A00FF0" w:rsidP="002B5CB2">
      <w:pPr>
        <w:pStyle w:val="ListParagraph"/>
        <w:spacing w:before="100" w:beforeAutospacing="1" w:after="100" w:afterAutospacing="1" w:line="240" w:lineRule="auto"/>
        <w:ind w:left="0" w:firstLine="851"/>
        <w:jc w:val="both"/>
        <w:rPr>
          <w:rFonts w:ascii="Times New Roman" w:hAnsi="Times New Roman"/>
          <w:color w:val="000000"/>
          <w:sz w:val="24"/>
          <w:szCs w:val="24"/>
          <w:lang w:val="en-US"/>
        </w:rPr>
      </w:pPr>
      <w:r w:rsidRPr="00571B32">
        <w:rPr>
          <w:rFonts w:ascii="Times New Roman" w:hAnsi="Times New Roman"/>
          <w:b/>
          <w:color w:val="000000"/>
          <w:sz w:val="24"/>
          <w:szCs w:val="24"/>
          <w:lang w:val="ru-RU"/>
        </w:rPr>
        <w:t xml:space="preserve">2.1.3. </w:t>
      </w:r>
      <w:r w:rsidRPr="00571B32">
        <w:rPr>
          <w:rFonts w:ascii="Times New Roman" w:hAnsi="Times New Roman"/>
          <w:b/>
          <w:color w:val="000000"/>
          <w:sz w:val="24"/>
          <w:szCs w:val="24"/>
        </w:rPr>
        <w:t>Подзаконови нормативни актове по прилагане на ЗУО</w:t>
      </w:r>
      <w:r w:rsidRPr="00571B32">
        <w:rPr>
          <w:rFonts w:ascii="Times New Roman" w:hAnsi="Times New Roman"/>
          <w:color w:val="000000"/>
          <w:sz w:val="24"/>
          <w:szCs w:val="24"/>
        </w:rPr>
        <w:t xml:space="preserve"> </w:t>
      </w:r>
    </w:p>
    <w:p w:rsidR="002B5CB2" w:rsidRPr="00571B32" w:rsidRDefault="00A00FF0" w:rsidP="002B5CB2">
      <w:pPr>
        <w:pStyle w:val="ListParagraph"/>
        <w:spacing w:before="100" w:beforeAutospacing="1" w:after="100" w:afterAutospacing="1" w:line="240" w:lineRule="auto"/>
        <w:ind w:left="0" w:firstLine="851"/>
        <w:jc w:val="both"/>
        <w:rPr>
          <w:rFonts w:ascii="Times New Roman" w:hAnsi="Times New Roman"/>
          <w:color w:val="000000"/>
          <w:sz w:val="24"/>
          <w:szCs w:val="24"/>
          <w:lang w:val="en-US"/>
        </w:rPr>
      </w:pPr>
      <w:r w:rsidRPr="00571B32">
        <w:rPr>
          <w:rFonts w:ascii="Times New Roman" w:hAnsi="Times New Roman"/>
          <w:color w:val="000000"/>
          <w:sz w:val="24"/>
          <w:szCs w:val="24"/>
        </w:rPr>
        <w:t>Действащите подзаконови нормативни актове, които детайлизират изискванията на ЗУО, могат да се обособят в четири групи:</w:t>
      </w:r>
    </w:p>
    <w:p w:rsidR="002B5CB2" w:rsidRPr="00571B32" w:rsidRDefault="00A00FF0" w:rsidP="002B5CB2">
      <w:pPr>
        <w:pStyle w:val="ListParagraph"/>
        <w:spacing w:before="100" w:beforeAutospacing="1" w:after="100" w:afterAutospacing="1" w:line="240" w:lineRule="auto"/>
        <w:ind w:left="0" w:firstLine="851"/>
        <w:jc w:val="both"/>
        <w:rPr>
          <w:rFonts w:ascii="Times New Roman" w:hAnsi="Times New Roman"/>
          <w:i/>
          <w:color w:val="000000"/>
          <w:sz w:val="24"/>
          <w:szCs w:val="24"/>
          <w:lang w:val="ru-RU"/>
        </w:rPr>
      </w:pPr>
      <w:r w:rsidRPr="00571B32">
        <w:rPr>
          <w:rFonts w:ascii="Times New Roman" w:hAnsi="Times New Roman"/>
          <w:i/>
          <w:color w:val="000000"/>
          <w:sz w:val="24"/>
          <w:szCs w:val="24"/>
        </w:rPr>
        <w:t>Подзаконови нормативни актове, които детайлизират изискванията на ЗУО, определящи изисквания към съоръжения и инсталации:</w:t>
      </w:r>
    </w:p>
    <w:p w:rsidR="002B5CB2" w:rsidRPr="00571B32" w:rsidRDefault="002B5CB2" w:rsidP="002B5CB2">
      <w:pPr>
        <w:pStyle w:val="ListParagraph"/>
        <w:spacing w:before="100" w:beforeAutospacing="1" w:after="100" w:afterAutospacing="1" w:line="240" w:lineRule="auto"/>
        <w:ind w:left="0" w:firstLine="851"/>
        <w:jc w:val="both"/>
        <w:rPr>
          <w:rFonts w:ascii="Times New Roman" w:hAnsi="Times New Roman"/>
          <w:color w:val="000000"/>
          <w:sz w:val="24"/>
          <w:szCs w:val="24"/>
          <w:lang w:val="en-US"/>
        </w:rPr>
      </w:pPr>
    </w:p>
    <w:p w:rsidR="002B5CB2" w:rsidRPr="00571B32" w:rsidRDefault="00E321CD" w:rsidP="002B5CB2">
      <w:pPr>
        <w:pStyle w:val="ListParagraph"/>
        <w:spacing w:before="100" w:beforeAutospacing="1" w:after="100" w:afterAutospacing="1" w:line="240" w:lineRule="auto"/>
        <w:ind w:left="0" w:firstLine="851"/>
        <w:jc w:val="both"/>
        <w:rPr>
          <w:rFonts w:ascii="Times New Roman" w:hAnsi="Times New Roman"/>
          <w:color w:val="000000"/>
          <w:sz w:val="24"/>
          <w:szCs w:val="24"/>
          <w:lang w:val="ru-RU"/>
        </w:rPr>
      </w:pPr>
      <w:r w:rsidRPr="00571B32">
        <w:rPr>
          <w:rFonts w:ascii="Times New Roman" w:hAnsi="Times New Roman"/>
        </w:rPr>
        <w:sym w:font="Wingdings" w:char="F0D8"/>
      </w:r>
      <w:r w:rsidRPr="00571B32">
        <w:rPr>
          <w:rFonts w:ascii="Times New Roman" w:hAnsi="Times New Roman"/>
          <w:color w:val="000000"/>
        </w:rPr>
        <w:t></w:t>
      </w:r>
      <w:r w:rsidRPr="00571B32">
        <w:rPr>
          <w:rFonts w:ascii="Times New Roman" w:hAnsi="Times New Roman"/>
          <w:color w:val="000000"/>
          <w:sz w:val="24"/>
          <w:szCs w:val="24"/>
        </w:rPr>
        <w:t xml:space="preserve"> </w:t>
      </w:r>
      <w:r w:rsidR="00A00FF0" w:rsidRPr="00571B32">
        <w:rPr>
          <w:rFonts w:ascii="Times New Roman" w:hAnsi="Times New Roman"/>
          <w:color w:val="000000"/>
          <w:sz w:val="24"/>
          <w:szCs w:val="24"/>
        </w:rPr>
        <w:t>към площадките за разполагане на съоръжения за третиране на отпадъци</w:t>
      </w:r>
    </w:p>
    <w:p w:rsidR="002B5CB2" w:rsidRPr="00571B32" w:rsidRDefault="00E321CD" w:rsidP="002B5CB2">
      <w:pPr>
        <w:pStyle w:val="ListParagraph"/>
        <w:spacing w:before="100" w:beforeAutospacing="1" w:after="100" w:afterAutospacing="1" w:line="240" w:lineRule="auto"/>
        <w:ind w:left="0" w:firstLine="851"/>
        <w:jc w:val="both"/>
        <w:rPr>
          <w:rFonts w:ascii="Times New Roman" w:hAnsi="Times New Roman"/>
          <w:color w:val="000000"/>
          <w:sz w:val="24"/>
          <w:szCs w:val="24"/>
          <w:lang w:val="ru-RU"/>
        </w:rPr>
      </w:pPr>
      <w:r w:rsidRPr="00571B32">
        <w:rPr>
          <w:rFonts w:ascii="Times New Roman" w:hAnsi="Times New Roman"/>
        </w:rPr>
        <w:sym w:font="Wingdings" w:char="F0D8"/>
      </w:r>
      <w:r w:rsidRPr="00571B32">
        <w:rPr>
          <w:rFonts w:ascii="Times New Roman" w:hAnsi="Times New Roman"/>
          <w:color w:val="000000"/>
        </w:rPr>
        <w:t></w:t>
      </w:r>
      <w:r w:rsidR="00A00FF0" w:rsidRPr="00571B32">
        <w:rPr>
          <w:rFonts w:ascii="Times New Roman" w:hAnsi="Times New Roman"/>
          <w:color w:val="000000"/>
          <w:sz w:val="24"/>
          <w:szCs w:val="24"/>
        </w:rPr>
        <w:t>за изграждане и експлоатация на депа и други съоръжения и инсталации за третиране на отпадъци</w:t>
      </w:r>
    </w:p>
    <w:p w:rsidR="002B5CB2" w:rsidRPr="00571B32" w:rsidRDefault="00E321CD" w:rsidP="002B5CB2">
      <w:pPr>
        <w:pStyle w:val="ListParagraph"/>
        <w:spacing w:before="100" w:beforeAutospacing="1" w:after="100" w:afterAutospacing="1" w:line="240" w:lineRule="auto"/>
        <w:ind w:left="0" w:firstLine="851"/>
        <w:jc w:val="both"/>
        <w:rPr>
          <w:rFonts w:ascii="Times New Roman" w:hAnsi="Times New Roman"/>
          <w:color w:val="000000"/>
          <w:sz w:val="24"/>
          <w:szCs w:val="24"/>
          <w:lang w:val="ru-RU"/>
        </w:rPr>
      </w:pPr>
      <w:r w:rsidRPr="00571B32">
        <w:rPr>
          <w:rFonts w:ascii="Times New Roman" w:hAnsi="Times New Roman"/>
          <w:color w:val="000000"/>
        </w:rPr>
        <w:sym w:font="Wingdings" w:char="F0D8"/>
      </w:r>
      <w:r w:rsidRPr="00571B32">
        <w:rPr>
          <w:rFonts w:ascii="Times New Roman" w:hAnsi="Times New Roman"/>
          <w:color w:val="000000"/>
        </w:rPr>
        <w:t></w:t>
      </w:r>
      <w:r w:rsidR="00A00FF0" w:rsidRPr="00571B32">
        <w:rPr>
          <w:rFonts w:ascii="Times New Roman" w:hAnsi="Times New Roman"/>
          <w:color w:val="000000"/>
          <w:sz w:val="24"/>
          <w:szCs w:val="24"/>
        </w:rPr>
        <w:t>за изграждането и експлоатацията на инсталации за изгаряне и за с</w:t>
      </w:r>
      <w:r w:rsidRPr="00571B32">
        <w:rPr>
          <w:rFonts w:ascii="Times New Roman" w:hAnsi="Times New Roman"/>
          <w:color w:val="000000"/>
          <w:sz w:val="24"/>
          <w:szCs w:val="24"/>
        </w:rPr>
        <w:t>ъвместно изгаряне на отпадъци</w:t>
      </w:r>
    </w:p>
    <w:p w:rsidR="002B5CB2" w:rsidRPr="00571B32" w:rsidRDefault="00E321CD" w:rsidP="002B5CB2">
      <w:pPr>
        <w:pStyle w:val="ListParagraph"/>
        <w:spacing w:before="100" w:beforeAutospacing="1" w:after="100" w:afterAutospacing="1" w:line="240" w:lineRule="auto"/>
        <w:ind w:left="0" w:firstLine="851"/>
        <w:jc w:val="both"/>
        <w:rPr>
          <w:rFonts w:ascii="Times New Roman" w:hAnsi="Times New Roman"/>
          <w:color w:val="000000"/>
          <w:sz w:val="24"/>
          <w:szCs w:val="24"/>
          <w:lang w:val="en-US"/>
        </w:rPr>
      </w:pPr>
      <w:r w:rsidRPr="00571B32">
        <w:rPr>
          <w:rFonts w:ascii="Times New Roman" w:hAnsi="Times New Roman"/>
          <w:color w:val="000000"/>
        </w:rPr>
        <w:sym w:font="Wingdings" w:char="F0D8"/>
      </w:r>
      <w:r w:rsidRPr="00571B32">
        <w:rPr>
          <w:rFonts w:ascii="Times New Roman" w:hAnsi="Times New Roman"/>
          <w:color w:val="000000"/>
        </w:rPr>
        <w:t></w:t>
      </w:r>
      <w:r w:rsidR="00A00FF0" w:rsidRPr="00571B32">
        <w:rPr>
          <w:rFonts w:ascii="Times New Roman" w:hAnsi="Times New Roman"/>
          <w:color w:val="000000"/>
          <w:sz w:val="24"/>
          <w:szCs w:val="24"/>
        </w:rPr>
        <w:t>за третиране и транспортиране на производствени и опасни отп</w:t>
      </w:r>
      <w:r w:rsidRPr="00571B32">
        <w:rPr>
          <w:rFonts w:ascii="Times New Roman" w:hAnsi="Times New Roman"/>
          <w:color w:val="000000"/>
          <w:sz w:val="24"/>
          <w:szCs w:val="24"/>
        </w:rPr>
        <w:t>адъци</w:t>
      </w:r>
    </w:p>
    <w:p w:rsidR="002B5CB2" w:rsidRPr="00571B32" w:rsidRDefault="00E321CD" w:rsidP="002B5CB2">
      <w:pPr>
        <w:pStyle w:val="ListParagraph"/>
        <w:spacing w:before="100" w:beforeAutospacing="1" w:after="100" w:afterAutospacing="1" w:line="240" w:lineRule="auto"/>
        <w:ind w:left="0" w:firstLine="851"/>
        <w:jc w:val="both"/>
        <w:rPr>
          <w:rFonts w:ascii="Times New Roman" w:hAnsi="Times New Roman"/>
          <w:i/>
          <w:color w:val="000000"/>
          <w:sz w:val="24"/>
          <w:szCs w:val="24"/>
          <w:lang w:val="en-US"/>
        </w:rPr>
      </w:pPr>
      <w:r w:rsidRPr="00571B32">
        <w:rPr>
          <w:rFonts w:ascii="Times New Roman" w:hAnsi="Times New Roman"/>
          <w:color w:val="000000"/>
        </w:rPr>
        <w:sym w:font="Wingdings" w:char="F0D8"/>
      </w:r>
      <w:r w:rsidRPr="00571B32">
        <w:rPr>
          <w:rFonts w:ascii="Times New Roman" w:hAnsi="Times New Roman"/>
          <w:color w:val="000000"/>
        </w:rPr>
        <w:t></w:t>
      </w:r>
      <w:r w:rsidR="00A00FF0" w:rsidRPr="00571B32">
        <w:rPr>
          <w:rFonts w:ascii="Times New Roman" w:hAnsi="Times New Roman"/>
          <w:color w:val="000000"/>
          <w:sz w:val="24"/>
          <w:szCs w:val="24"/>
        </w:rPr>
        <w:t xml:space="preserve">към инсталации, произвеждащи </w:t>
      </w:r>
      <w:r w:rsidRPr="00571B32">
        <w:rPr>
          <w:rFonts w:ascii="Times New Roman" w:hAnsi="Times New Roman"/>
          <w:color w:val="000000"/>
          <w:sz w:val="24"/>
          <w:szCs w:val="24"/>
        </w:rPr>
        <w:t>титанов диоксид.</w:t>
      </w:r>
      <w:r w:rsidRPr="00571B32">
        <w:rPr>
          <w:rFonts w:ascii="Times New Roman" w:hAnsi="Times New Roman"/>
          <w:color w:val="000000"/>
          <w:sz w:val="24"/>
          <w:szCs w:val="24"/>
        </w:rPr>
        <w:br/>
      </w:r>
      <w:r w:rsidRPr="00571B32">
        <w:rPr>
          <w:rFonts w:ascii="Times New Roman" w:hAnsi="Times New Roman"/>
          <w:color w:val="000000"/>
          <w:sz w:val="24"/>
          <w:szCs w:val="24"/>
        </w:rPr>
        <w:br/>
        <w:t xml:space="preserve"> </w:t>
      </w:r>
      <w:r w:rsidRPr="00571B32">
        <w:rPr>
          <w:rFonts w:ascii="Times New Roman" w:hAnsi="Times New Roman"/>
          <w:color w:val="000000"/>
          <w:sz w:val="24"/>
          <w:szCs w:val="24"/>
        </w:rPr>
        <w:tab/>
      </w:r>
      <w:r w:rsidRPr="00571B32">
        <w:rPr>
          <w:rFonts w:ascii="Times New Roman" w:hAnsi="Times New Roman"/>
          <w:i/>
          <w:color w:val="000000"/>
          <w:sz w:val="24"/>
          <w:szCs w:val="24"/>
        </w:rPr>
        <w:t>Подзаконови нормативни актове, регулиращи управлението на специфични отпадъчни потоци:</w:t>
      </w:r>
    </w:p>
    <w:p w:rsidR="002B5CB2" w:rsidRPr="00571B32" w:rsidRDefault="00E321CD" w:rsidP="002B5CB2">
      <w:pPr>
        <w:pStyle w:val="ListParagraph"/>
        <w:spacing w:before="100" w:beforeAutospacing="1" w:after="100" w:afterAutospacing="1" w:line="240" w:lineRule="auto"/>
        <w:ind w:left="0"/>
        <w:jc w:val="both"/>
        <w:rPr>
          <w:rFonts w:ascii="Times New Roman" w:hAnsi="Times New Roman"/>
          <w:color w:val="000000"/>
          <w:sz w:val="24"/>
          <w:szCs w:val="24"/>
          <w:lang w:val="en-US"/>
        </w:rPr>
      </w:pPr>
      <w:r w:rsidRPr="00571B32">
        <w:rPr>
          <w:rFonts w:ascii="Times New Roman" w:hAnsi="Times New Roman"/>
          <w:color w:val="000000"/>
          <w:sz w:val="24"/>
          <w:szCs w:val="24"/>
        </w:rPr>
        <w:t xml:space="preserve">  </w:t>
      </w:r>
      <w:r w:rsidRPr="00571B32">
        <w:rPr>
          <w:rFonts w:ascii="Times New Roman" w:hAnsi="Times New Roman"/>
          <w:color w:val="000000"/>
          <w:sz w:val="24"/>
          <w:szCs w:val="24"/>
        </w:rPr>
        <w:tab/>
      </w:r>
      <w:r w:rsidRPr="00571B32">
        <w:rPr>
          <w:rFonts w:ascii="Times New Roman" w:hAnsi="Times New Roman"/>
          <w:color w:val="000000"/>
        </w:rPr>
        <w:sym w:font="Wingdings" w:char="F0D8"/>
      </w:r>
      <w:r w:rsidRPr="00571B32">
        <w:rPr>
          <w:rFonts w:ascii="Times New Roman" w:hAnsi="Times New Roman"/>
          <w:color w:val="000000"/>
        </w:rPr>
        <w:t></w:t>
      </w:r>
      <w:r w:rsidRPr="00571B32">
        <w:rPr>
          <w:rFonts w:ascii="Times New Roman" w:hAnsi="Times New Roman"/>
          <w:color w:val="000000"/>
          <w:sz w:val="24"/>
          <w:szCs w:val="24"/>
        </w:rPr>
        <w:t>за утайки от пречистване на отпадъчни води чрез употребата им в земеделието</w:t>
      </w:r>
      <w:r w:rsidRPr="00571B32">
        <w:rPr>
          <w:rFonts w:ascii="Times New Roman" w:hAnsi="Times New Roman"/>
          <w:color w:val="000000"/>
          <w:sz w:val="24"/>
          <w:szCs w:val="24"/>
        </w:rPr>
        <w:br/>
        <w:t xml:space="preserve">  </w:t>
      </w:r>
      <w:r w:rsidRPr="00571B32">
        <w:rPr>
          <w:rFonts w:ascii="Times New Roman" w:hAnsi="Times New Roman"/>
          <w:color w:val="000000"/>
          <w:sz w:val="24"/>
          <w:szCs w:val="24"/>
        </w:rPr>
        <w:tab/>
      </w:r>
      <w:r w:rsidRPr="00571B32">
        <w:rPr>
          <w:rFonts w:ascii="Times New Roman" w:hAnsi="Times New Roman"/>
          <w:color w:val="000000"/>
        </w:rPr>
        <w:sym w:font="Wingdings" w:char="F0D8"/>
      </w:r>
      <w:r w:rsidRPr="00571B32">
        <w:rPr>
          <w:rFonts w:ascii="Times New Roman" w:hAnsi="Times New Roman"/>
          <w:color w:val="000000"/>
        </w:rPr>
        <w:t></w:t>
      </w:r>
      <w:r w:rsidRPr="00571B32">
        <w:rPr>
          <w:rFonts w:ascii="Times New Roman" w:hAnsi="Times New Roman"/>
          <w:color w:val="000000"/>
          <w:sz w:val="24"/>
          <w:szCs w:val="24"/>
        </w:rPr>
        <w:t>за строителни отпадъци и за влагане на строителни рециклиране материали</w:t>
      </w:r>
      <w:r w:rsidRPr="00571B32">
        <w:rPr>
          <w:rFonts w:ascii="Times New Roman" w:hAnsi="Times New Roman"/>
          <w:color w:val="000000"/>
          <w:sz w:val="24"/>
          <w:szCs w:val="24"/>
        </w:rPr>
        <w:br/>
      </w:r>
      <w:r w:rsidRPr="00571B32">
        <w:rPr>
          <w:rFonts w:ascii="Times New Roman" w:hAnsi="Times New Roman"/>
          <w:color w:val="000000"/>
        </w:rPr>
        <w:t></w:t>
      </w:r>
      <w:r w:rsidRPr="00571B32">
        <w:rPr>
          <w:rFonts w:ascii="Times New Roman" w:hAnsi="Times New Roman"/>
          <w:color w:val="000000"/>
        </w:rPr>
        <w:tab/>
      </w:r>
      <w:r w:rsidRPr="00571B32">
        <w:rPr>
          <w:rFonts w:ascii="Times New Roman" w:hAnsi="Times New Roman"/>
          <w:color w:val="000000"/>
        </w:rPr>
        <w:sym w:font="Wingdings" w:char="F0D8"/>
      </w:r>
      <w:r w:rsidRPr="00571B32">
        <w:rPr>
          <w:rFonts w:ascii="Times New Roman" w:hAnsi="Times New Roman"/>
          <w:color w:val="000000"/>
        </w:rPr>
        <w:t></w:t>
      </w:r>
      <w:r w:rsidRPr="00571B32">
        <w:rPr>
          <w:rFonts w:ascii="Times New Roman" w:hAnsi="Times New Roman"/>
          <w:color w:val="000000"/>
          <w:sz w:val="24"/>
          <w:szCs w:val="24"/>
        </w:rPr>
        <w:t>две отделни наредби за третиране и  за разделни събиране на био-отпадъци</w:t>
      </w:r>
      <w:r w:rsidRPr="00571B32">
        <w:rPr>
          <w:rFonts w:ascii="Times New Roman" w:hAnsi="Times New Roman"/>
          <w:color w:val="000000"/>
          <w:sz w:val="24"/>
          <w:szCs w:val="24"/>
        </w:rPr>
        <w:br/>
      </w:r>
      <w:r w:rsidRPr="00571B32">
        <w:rPr>
          <w:rFonts w:ascii="Times New Roman" w:hAnsi="Times New Roman"/>
          <w:color w:val="000000"/>
        </w:rPr>
        <w:t></w:t>
      </w:r>
      <w:r w:rsidRPr="00571B32">
        <w:rPr>
          <w:rFonts w:ascii="Times New Roman" w:hAnsi="Times New Roman"/>
          <w:color w:val="000000"/>
        </w:rPr>
        <w:tab/>
      </w:r>
      <w:r w:rsidRPr="00571B32">
        <w:rPr>
          <w:rFonts w:ascii="Times New Roman" w:hAnsi="Times New Roman"/>
          <w:color w:val="000000"/>
        </w:rPr>
        <w:sym w:font="Wingdings" w:char="F0D8"/>
      </w:r>
      <w:r w:rsidRPr="00571B32">
        <w:rPr>
          <w:rFonts w:ascii="Times New Roman" w:hAnsi="Times New Roman"/>
          <w:color w:val="000000"/>
        </w:rPr>
        <w:t></w:t>
      </w:r>
      <w:r w:rsidRPr="00571B32">
        <w:rPr>
          <w:rFonts w:ascii="Times New Roman" w:hAnsi="Times New Roman"/>
          <w:color w:val="000000"/>
          <w:sz w:val="24"/>
          <w:szCs w:val="24"/>
        </w:rPr>
        <w:t>ПХБ</w:t>
      </w:r>
      <w:r w:rsidRPr="00571B32">
        <w:rPr>
          <w:rFonts w:ascii="Times New Roman" w:hAnsi="Times New Roman"/>
          <w:color w:val="000000"/>
          <w:sz w:val="24"/>
          <w:szCs w:val="24"/>
        </w:rPr>
        <w:br/>
      </w:r>
      <w:r w:rsidRPr="00571B32">
        <w:rPr>
          <w:rFonts w:ascii="Times New Roman" w:hAnsi="Times New Roman"/>
          <w:color w:val="000000"/>
        </w:rPr>
        <w:t></w:t>
      </w:r>
      <w:r w:rsidRPr="00571B32">
        <w:rPr>
          <w:rFonts w:ascii="Times New Roman" w:hAnsi="Times New Roman"/>
          <w:color w:val="000000"/>
        </w:rPr>
        <w:tab/>
      </w:r>
      <w:r w:rsidRPr="00571B32">
        <w:rPr>
          <w:rFonts w:ascii="Times New Roman" w:hAnsi="Times New Roman"/>
          <w:color w:val="000000"/>
        </w:rPr>
        <w:sym w:font="Wingdings" w:char="F0D8"/>
      </w:r>
      <w:r w:rsidRPr="00571B32">
        <w:rPr>
          <w:rFonts w:ascii="Times New Roman" w:hAnsi="Times New Roman"/>
          <w:color w:val="000000"/>
        </w:rPr>
        <w:t></w:t>
      </w:r>
      <w:r w:rsidRPr="00571B32">
        <w:rPr>
          <w:rFonts w:ascii="Times New Roman" w:hAnsi="Times New Roman"/>
          <w:color w:val="000000"/>
          <w:sz w:val="24"/>
          <w:szCs w:val="24"/>
        </w:rPr>
        <w:t>за опаковки и отпадъци от опаковки</w:t>
      </w:r>
    </w:p>
    <w:p w:rsidR="002B5CB2" w:rsidRPr="00571B32" w:rsidRDefault="00E321CD" w:rsidP="002B5CB2">
      <w:pPr>
        <w:pStyle w:val="ListParagraph"/>
        <w:spacing w:before="100" w:beforeAutospacing="1" w:after="100" w:afterAutospacing="1" w:line="240" w:lineRule="auto"/>
        <w:ind w:left="0"/>
        <w:jc w:val="both"/>
        <w:rPr>
          <w:rFonts w:ascii="Times New Roman" w:hAnsi="Times New Roman"/>
          <w:color w:val="000000"/>
          <w:sz w:val="24"/>
          <w:szCs w:val="24"/>
          <w:lang w:val="en-US"/>
        </w:rPr>
      </w:pPr>
      <w:r w:rsidRPr="00571B32">
        <w:rPr>
          <w:rFonts w:ascii="Times New Roman" w:hAnsi="Times New Roman"/>
          <w:color w:val="000000"/>
        </w:rPr>
        <w:t></w:t>
      </w:r>
      <w:r w:rsidRPr="00571B32">
        <w:rPr>
          <w:rFonts w:ascii="Times New Roman" w:hAnsi="Times New Roman"/>
          <w:color w:val="000000"/>
        </w:rPr>
        <w:tab/>
      </w:r>
      <w:r w:rsidRPr="00571B32">
        <w:rPr>
          <w:rFonts w:ascii="Times New Roman" w:hAnsi="Times New Roman"/>
          <w:color w:val="000000"/>
        </w:rPr>
        <w:sym w:font="Wingdings" w:char="F0D8"/>
      </w:r>
      <w:r w:rsidRPr="00571B32">
        <w:rPr>
          <w:rFonts w:ascii="Times New Roman" w:hAnsi="Times New Roman"/>
          <w:color w:val="000000"/>
        </w:rPr>
        <w:t></w:t>
      </w:r>
      <w:r w:rsidR="000C27D2" w:rsidRPr="00571B32">
        <w:rPr>
          <w:rFonts w:ascii="Times New Roman" w:hAnsi="Times New Roman"/>
          <w:color w:val="000000"/>
          <w:sz w:val="24"/>
          <w:szCs w:val="24"/>
        </w:rPr>
        <w:t>ИУЕЕО</w:t>
      </w:r>
      <w:r w:rsidR="000C27D2" w:rsidRPr="00571B32">
        <w:rPr>
          <w:rFonts w:ascii="Times New Roman" w:hAnsi="Times New Roman"/>
          <w:color w:val="000000"/>
          <w:sz w:val="24"/>
          <w:szCs w:val="24"/>
        </w:rPr>
        <w:br/>
      </w:r>
      <w:r w:rsidR="000C27D2" w:rsidRPr="00571B32">
        <w:rPr>
          <w:rFonts w:ascii="Times New Roman" w:hAnsi="Times New Roman"/>
          <w:color w:val="000000"/>
        </w:rPr>
        <w:t></w:t>
      </w:r>
      <w:r w:rsidR="000C27D2" w:rsidRPr="00571B32">
        <w:rPr>
          <w:rFonts w:ascii="Times New Roman" w:hAnsi="Times New Roman"/>
          <w:color w:val="000000"/>
        </w:rPr>
        <w:tab/>
      </w:r>
      <w:r w:rsidR="000C27D2" w:rsidRPr="00571B32">
        <w:rPr>
          <w:rFonts w:ascii="Times New Roman" w:hAnsi="Times New Roman"/>
          <w:color w:val="000000"/>
        </w:rPr>
        <w:sym w:font="Wingdings" w:char="F0D8"/>
      </w:r>
      <w:r w:rsidR="000C27D2" w:rsidRPr="00571B32">
        <w:rPr>
          <w:rFonts w:ascii="Times New Roman" w:hAnsi="Times New Roman"/>
          <w:color w:val="000000"/>
        </w:rPr>
        <w:t></w:t>
      </w:r>
      <w:r w:rsidR="000C27D2" w:rsidRPr="00571B32">
        <w:rPr>
          <w:rFonts w:ascii="Times New Roman" w:hAnsi="Times New Roman"/>
          <w:color w:val="000000"/>
          <w:sz w:val="24"/>
          <w:szCs w:val="24"/>
        </w:rPr>
        <w:t>ИУМПС</w:t>
      </w:r>
      <w:r w:rsidR="000C27D2" w:rsidRPr="00571B32">
        <w:rPr>
          <w:rFonts w:ascii="Times New Roman" w:hAnsi="Times New Roman"/>
          <w:color w:val="000000"/>
          <w:sz w:val="24"/>
          <w:szCs w:val="24"/>
        </w:rPr>
        <w:br/>
      </w:r>
      <w:r w:rsidR="000C27D2" w:rsidRPr="00571B32">
        <w:rPr>
          <w:rFonts w:ascii="Times New Roman" w:hAnsi="Times New Roman"/>
          <w:color w:val="000000"/>
        </w:rPr>
        <w:t></w:t>
      </w:r>
      <w:r w:rsidR="000C27D2" w:rsidRPr="00571B32">
        <w:rPr>
          <w:rFonts w:ascii="Times New Roman" w:hAnsi="Times New Roman"/>
          <w:color w:val="000000"/>
        </w:rPr>
        <w:tab/>
      </w:r>
      <w:r w:rsidR="000C27D2" w:rsidRPr="00571B32">
        <w:rPr>
          <w:rFonts w:ascii="Times New Roman" w:hAnsi="Times New Roman"/>
          <w:color w:val="000000"/>
        </w:rPr>
        <w:sym w:font="Wingdings" w:char="F0D8"/>
      </w:r>
      <w:r w:rsidR="000C27D2" w:rsidRPr="00571B32">
        <w:rPr>
          <w:rFonts w:ascii="Times New Roman" w:hAnsi="Times New Roman"/>
          <w:color w:val="000000"/>
        </w:rPr>
        <w:t></w:t>
      </w:r>
      <w:r w:rsidR="000C27D2" w:rsidRPr="00571B32">
        <w:rPr>
          <w:rFonts w:ascii="Times New Roman" w:hAnsi="Times New Roman"/>
          <w:color w:val="000000"/>
          <w:sz w:val="24"/>
          <w:szCs w:val="24"/>
        </w:rPr>
        <w:t>за отпадъци от негодни за употреба батерии и акумулатори</w:t>
      </w:r>
      <w:r w:rsidR="000C27D2" w:rsidRPr="00571B32">
        <w:rPr>
          <w:rFonts w:ascii="Times New Roman" w:hAnsi="Times New Roman"/>
          <w:color w:val="000000"/>
          <w:sz w:val="24"/>
          <w:szCs w:val="24"/>
        </w:rPr>
        <w:br/>
      </w:r>
      <w:r w:rsidR="000C27D2" w:rsidRPr="00571B32">
        <w:rPr>
          <w:rFonts w:ascii="Times New Roman" w:hAnsi="Times New Roman"/>
          <w:color w:val="000000"/>
        </w:rPr>
        <w:t></w:t>
      </w:r>
      <w:r w:rsidR="000C27D2" w:rsidRPr="00571B32">
        <w:rPr>
          <w:rFonts w:ascii="Times New Roman" w:hAnsi="Times New Roman"/>
          <w:color w:val="000000"/>
        </w:rPr>
        <w:tab/>
      </w:r>
      <w:r w:rsidR="000C27D2" w:rsidRPr="00571B32">
        <w:rPr>
          <w:rFonts w:ascii="Times New Roman" w:hAnsi="Times New Roman"/>
          <w:color w:val="000000"/>
        </w:rPr>
        <w:sym w:font="Wingdings" w:char="F0D8"/>
      </w:r>
      <w:r w:rsidR="000C27D2" w:rsidRPr="00571B32">
        <w:rPr>
          <w:rFonts w:ascii="Times New Roman" w:hAnsi="Times New Roman"/>
          <w:color w:val="000000"/>
        </w:rPr>
        <w:t></w:t>
      </w:r>
      <w:r w:rsidR="000C27D2" w:rsidRPr="00571B32">
        <w:rPr>
          <w:rFonts w:ascii="Times New Roman" w:hAnsi="Times New Roman"/>
          <w:color w:val="000000"/>
          <w:sz w:val="24"/>
          <w:szCs w:val="24"/>
        </w:rPr>
        <w:t>за отработени масла и отпадъчни нефтопродукти</w:t>
      </w:r>
    </w:p>
    <w:p w:rsidR="002B5CB2" w:rsidRPr="00571B32" w:rsidRDefault="000C27D2" w:rsidP="002B5CB2">
      <w:pPr>
        <w:pStyle w:val="ListParagraph"/>
        <w:spacing w:before="100" w:beforeAutospacing="1" w:after="100" w:afterAutospacing="1" w:line="240" w:lineRule="auto"/>
        <w:ind w:left="0"/>
        <w:jc w:val="both"/>
        <w:rPr>
          <w:rFonts w:ascii="Times New Roman" w:hAnsi="Times New Roman"/>
          <w:color w:val="000000"/>
          <w:sz w:val="24"/>
          <w:szCs w:val="24"/>
          <w:lang w:val="en-US"/>
        </w:rPr>
      </w:pPr>
      <w:r w:rsidRPr="00571B32">
        <w:rPr>
          <w:rFonts w:ascii="Times New Roman" w:hAnsi="Times New Roman"/>
          <w:color w:val="000000"/>
        </w:rPr>
        <w:t></w:t>
      </w:r>
      <w:r w:rsidRPr="00571B32">
        <w:rPr>
          <w:rFonts w:ascii="Times New Roman" w:hAnsi="Times New Roman"/>
          <w:color w:val="000000"/>
        </w:rPr>
        <w:tab/>
      </w:r>
      <w:r w:rsidRPr="00571B32">
        <w:rPr>
          <w:rFonts w:ascii="Times New Roman" w:hAnsi="Times New Roman"/>
          <w:color w:val="000000"/>
        </w:rPr>
        <w:sym w:font="Wingdings" w:char="F0D8"/>
      </w:r>
      <w:r w:rsidRPr="00571B32">
        <w:rPr>
          <w:rFonts w:ascii="Times New Roman" w:hAnsi="Times New Roman"/>
          <w:color w:val="000000"/>
        </w:rPr>
        <w:t></w:t>
      </w:r>
      <w:r w:rsidRPr="00571B32">
        <w:rPr>
          <w:rFonts w:ascii="Times New Roman" w:hAnsi="Times New Roman"/>
          <w:color w:val="000000"/>
          <w:sz w:val="24"/>
          <w:szCs w:val="24"/>
        </w:rPr>
        <w:t>за автомобилни гуми</w:t>
      </w:r>
    </w:p>
    <w:p w:rsidR="002B5CB2" w:rsidRPr="00571B32" w:rsidRDefault="002B5CB2" w:rsidP="002B5CB2">
      <w:pPr>
        <w:pStyle w:val="ListParagraph"/>
        <w:spacing w:before="100" w:beforeAutospacing="1" w:after="100" w:afterAutospacing="1" w:line="240" w:lineRule="auto"/>
        <w:ind w:left="0" w:firstLine="851"/>
        <w:jc w:val="both"/>
        <w:rPr>
          <w:rFonts w:ascii="Times New Roman" w:hAnsi="Times New Roman"/>
          <w:color w:val="000000"/>
          <w:sz w:val="24"/>
          <w:szCs w:val="24"/>
          <w:lang w:val="en-US"/>
        </w:rPr>
      </w:pPr>
    </w:p>
    <w:p w:rsidR="002B5CB2" w:rsidRPr="00571B32" w:rsidRDefault="000C27D2" w:rsidP="002B5CB2">
      <w:pPr>
        <w:pStyle w:val="ListParagraph"/>
        <w:spacing w:before="100" w:beforeAutospacing="1" w:after="100" w:afterAutospacing="1" w:line="240" w:lineRule="auto"/>
        <w:ind w:left="0" w:firstLine="851"/>
        <w:jc w:val="both"/>
        <w:rPr>
          <w:rFonts w:ascii="Times New Roman" w:hAnsi="Times New Roman"/>
          <w:i/>
          <w:color w:val="000000"/>
          <w:sz w:val="24"/>
          <w:szCs w:val="24"/>
          <w:lang w:val="en-US"/>
        </w:rPr>
      </w:pPr>
      <w:r w:rsidRPr="00571B32">
        <w:rPr>
          <w:rFonts w:ascii="Times New Roman" w:hAnsi="Times New Roman"/>
          <w:color w:val="000000"/>
          <w:sz w:val="24"/>
          <w:szCs w:val="24"/>
        </w:rPr>
        <w:t>Все още не е приета Наредбата за изискванията към дейностите по събиране и третиране на отпадъците на територията на лечебни и здравни заведения, която е съвместна наредба на министъра на здравеопазването и министъра на околната среда и водите.</w:t>
      </w:r>
      <w:r w:rsidRPr="00571B32">
        <w:rPr>
          <w:rFonts w:ascii="Times New Roman" w:hAnsi="Times New Roman"/>
          <w:color w:val="000000"/>
          <w:sz w:val="24"/>
          <w:szCs w:val="24"/>
        </w:rPr>
        <w:br/>
      </w:r>
      <w:r w:rsidRPr="00571B32">
        <w:rPr>
          <w:rFonts w:ascii="Times New Roman" w:hAnsi="Times New Roman"/>
          <w:color w:val="000000"/>
          <w:sz w:val="24"/>
          <w:szCs w:val="24"/>
        </w:rPr>
        <w:br/>
      </w:r>
      <w:r w:rsidRPr="00571B32">
        <w:rPr>
          <w:rFonts w:ascii="Times New Roman" w:hAnsi="Times New Roman"/>
          <w:i/>
          <w:color w:val="000000"/>
          <w:sz w:val="24"/>
          <w:szCs w:val="24"/>
        </w:rPr>
        <w:t>Подзаконови нормативни актове, съдържащи регулации по управлението на отпадъци чрез икономически инструменти:</w:t>
      </w:r>
    </w:p>
    <w:p w:rsidR="002B5CB2" w:rsidRPr="00571B32" w:rsidRDefault="000C27D2" w:rsidP="002B5CB2">
      <w:pPr>
        <w:pStyle w:val="ListParagraph"/>
        <w:spacing w:before="100" w:beforeAutospacing="1" w:after="100" w:afterAutospacing="1" w:line="240" w:lineRule="auto"/>
        <w:ind w:left="0" w:firstLine="851"/>
        <w:jc w:val="both"/>
        <w:rPr>
          <w:rFonts w:ascii="Times New Roman" w:hAnsi="Times New Roman"/>
          <w:color w:val="000000"/>
          <w:sz w:val="24"/>
          <w:szCs w:val="24"/>
          <w:lang w:val="ru-RU"/>
        </w:rPr>
      </w:pPr>
      <w:r w:rsidRPr="00571B32">
        <w:rPr>
          <w:rFonts w:ascii="Times New Roman" w:hAnsi="Times New Roman"/>
          <w:color w:val="000000"/>
        </w:rPr>
        <w:sym w:font="Wingdings" w:char="F0D8"/>
      </w:r>
      <w:r w:rsidRPr="00571B32">
        <w:rPr>
          <w:rFonts w:ascii="Times New Roman" w:hAnsi="Times New Roman"/>
          <w:color w:val="000000"/>
        </w:rPr>
        <w:t></w:t>
      </w:r>
      <w:r w:rsidRPr="00571B32">
        <w:rPr>
          <w:rFonts w:ascii="Times New Roman" w:hAnsi="Times New Roman"/>
          <w:color w:val="000000"/>
          <w:sz w:val="24"/>
          <w:szCs w:val="24"/>
        </w:rPr>
        <w:t>за отчисленията на разходване на събраните средства за дейностите по закриване и след</w:t>
      </w:r>
      <w:r w:rsidR="00ED372E" w:rsidRPr="00571B32">
        <w:rPr>
          <w:rFonts w:ascii="Times New Roman" w:hAnsi="Times New Roman"/>
          <w:color w:val="000000"/>
          <w:sz w:val="24"/>
          <w:szCs w:val="24"/>
          <w:lang w:val="ru-RU"/>
        </w:rPr>
        <w:t xml:space="preserve"> </w:t>
      </w:r>
      <w:r w:rsidRPr="00571B32">
        <w:rPr>
          <w:rFonts w:ascii="Times New Roman" w:hAnsi="Times New Roman"/>
          <w:color w:val="000000"/>
          <w:sz w:val="24"/>
          <w:szCs w:val="24"/>
        </w:rPr>
        <w:t>експлоатационни  грижи на площадките на депата за отпадъци и за отчисленията за депониране на битови и строителни отпадъци</w:t>
      </w:r>
    </w:p>
    <w:p w:rsidR="002B5CB2" w:rsidRPr="00571B32" w:rsidRDefault="000C27D2" w:rsidP="002B5CB2">
      <w:pPr>
        <w:pStyle w:val="ListParagraph"/>
        <w:spacing w:before="100" w:beforeAutospacing="1" w:after="100" w:afterAutospacing="1" w:line="240" w:lineRule="auto"/>
        <w:ind w:left="0" w:firstLine="851"/>
        <w:jc w:val="both"/>
        <w:rPr>
          <w:rFonts w:ascii="Times New Roman" w:hAnsi="Times New Roman"/>
          <w:color w:val="000000"/>
          <w:sz w:val="24"/>
          <w:szCs w:val="24"/>
          <w:lang w:val="ru-RU"/>
        </w:rPr>
      </w:pPr>
      <w:r w:rsidRPr="00571B32">
        <w:rPr>
          <w:rFonts w:ascii="Times New Roman" w:hAnsi="Times New Roman"/>
          <w:color w:val="000000"/>
          <w:sz w:val="24"/>
          <w:szCs w:val="24"/>
        </w:rPr>
        <w:sym w:font="Wingdings" w:char="F0D8"/>
      </w:r>
      <w:r w:rsidRPr="00571B32">
        <w:rPr>
          <w:rFonts w:ascii="Times New Roman" w:hAnsi="Times New Roman"/>
          <w:color w:val="000000"/>
          <w:sz w:val="24"/>
          <w:szCs w:val="24"/>
        </w:rPr>
        <w:t xml:space="preserve"> за заплащане на продуктова такса за продукти, след употребата на които се образуват масово разпространени отпадъци (ИУМПС, ИУЕЕО, гуми, опаковки, масла, негодни за употреба батерии и акумулатори, полимерни торбички) </w:t>
      </w:r>
    </w:p>
    <w:p w:rsidR="00214EE9" w:rsidRPr="00571B32" w:rsidRDefault="000C27D2" w:rsidP="002B5CB2">
      <w:pPr>
        <w:pStyle w:val="ListParagraph"/>
        <w:spacing w:before="100" w:beforeAutospacing="1" w:after="100" w:afterAutospacing="1" w:line="240" w:lineRule="auto"/>
        <w:ind w:left="0" w:firstLine="851"/>
        <w:jc w:val="both"/>
        <w:rPr>
          <w:rFonts w:ascii="Times New Roman" w:hAnsi="Times New Roman"/>
          <w:color w:val="000000"/>
          <w:sz w:val="24"/>
          <w:szCs w:val="24"/>
          <w:lang w:val="ru-RU"/>
        </w:rPr>
      </w:pPr>
      <w:r w:rsidRPr="00571B32">
        <w:rPr>
          <w:rFonts w:ascii="Times New Roman" w:hAnsi="Times New Roman"/>
          <w:color w:val="000000"/>
        </w:rPr>
        <w:sym w:font="Wingdings" w:char="F0D8"/>
      </w:r>
      <w:r w:rsidRPr="00571B32">
        <w:rPr>
          <w:rFonts w:ascii="Times New Roman" w:hAnsi="Times New Roman"/>
          <w:color w:val="000000"/>
        </w:rPr>
        <w:t></w:t>
      </w:r>
      <w:r w:rsidRPr="00571B32">
        <w:rPr>
          <w:rFonts w:ascii="Times New Roman" w:hAnsi="Times New Roman"/>
          <w:color w:val="000000"/>
          <w:sz w:val="24"/>
          <w:szCs w:val="24"/>
        </w:rPr>
        <w:t>за финансова гаранция или еквивалентна застраховка при трансграничен превоз на отпадъци.</w:t>
      </w:r>
    </w:p>
    <w:p w:rsidR="000C27D2" w:rsidRPr="00571B32" w:rsidRDefault="000C27D2" w:rsidP="002B5CB2">
      <w:pPr>
        <w:spacing w:after="0" w:line="240" w:lineRule="auto"/>
        <w:ind w:firstLine="851"/>
        <w:jc w:val="both"/>
        <w:rPr>
          <w:rFonts w:ascii="Times New Roman" w:hAnsi="Times New Roman" w:cs="Times New Roman"/>
          <w:i/>
          <w:color w:val="000000"/>
          <w:sz w:val="24"/>
          <w:szCs w:val="24"/>
          <w:lang w:val="en-US"/>
        </w:rPr>
      </w:pPr>
      <w:r w:rsidRPr="00571B32">
        <w:rPr>
          <w:rFonts w:ascii="Times New Roman" w:hAnsi="Times New Roman" w:cs="Times New Roman"/>
          <w:color w:val="000000"/>
          <w:sz w:val="24"/>
          <w:szCs w:val="24"/>
        </w:rPr>
        <w:lastRenderedPageBreak/>
        <w:br/>
      </w:r>
      <w:r w:rsidRPr="00571B32">
        <w:rPr>
          <w:rFonts w:ascii="Times New Roman" w:hAnsi="Times New Roman" w:cs="Times New Roman"/>
          <w:i/>
          <w:color w:val="000000"/>
          <w:sz w:val="24"/>
          <w:szCs w:val="24"/>
        </w:rPr>
        <w:t>Подзаконови нормативни актове с хоризонтални разпоредби  спрямо всички видове отпадъци, инсталации и съоръжения за отпадъци в обхвата на ЗУО:</w:t>
      </w:r>
    </w:p>
    <w:p w:rsidR="002B5CB2" w:rsidRPr="00571B32" w:rsidRDefault="000C27D2" w:rsidP="002B5CB2">
      <w:pPr>
        <w:pStyle w:val="1"/>
        <w:shd w:val="clear" w:color="auto" w:fill="auto"/>
        <w:spacing w:after="233" w:line="269" w:lineRule="exact"/>
        <w:ind w:firstLine="851"/>
        <w:jc w:val="both"/>
        <w:rPr>
          <w:color w:val="000000"/>
          <w:sz w:val="24"/>
          <w:szCs w:val="24"/>
          <w:lang w:val="en-US"/>
        </w:rPr>
      </w:pPr>
      <w:r w:rsidRPr="00571B32">
        <w:rPr>
          <w:color w:val="000000"/>
        </w:rPr>
        <w:sym w:font="Wingdings" w:char="F0D8"/>
      </w:r>
      <w:r w:rsidRPr="00571B32">
        <w:rPr>
          <w:color w:val="000000"/>
        </w:rPr>
        <w:t></w:t>
      </w:r>
      <w:r w:rsidRPr="00571B32">
        <w:rPr>
          <w:color w:val="000000"/>
          <w:sz w:val="24"/>
          <w:szCs w:val="24"/>
        </w:rPr>
        <w:t xml:space="preserve">за класификация на отпадъците </w:t>
      </w:r>
    </w:p>
    <w:p w:rsidR="002B5CB2" w:rsidRPr="00571B32" w:rsidRDefault="000C27D2" w:rsidP="002B5CB2">
      <w:pPr>
        <w:pStyle w:val="1"/>
        <w:shd w:val="clear" w:color="auto" w:fill="auto"/>
        <w:spacing w:after="233" w:line="269" w:lineRule="exact"/>
        <w:ind w:firstLine="851"/>
        <w:jc w:val="both"/>
        <w:rPr>
          <w:color w:val="000000"/>
          <w:sz w:val="24"/>
          <w:szCs w:val="24"/>
          <w:lang w:val="ru-RU"/>
        </w:rPr>
      </w:pPr>
      <w:r w:rsidRPr="00571B32">
        <w:rPr>
          <w:color w:val="000000"/>
        </w:rPr>
        <w:sym w:font="Wingdings" w:char="F0D8"/>
      </w:r>
      <w:r w:rsidRPr="00571B32">
        <w:rPr>
          <w:color w:val="000000"/>
        </w:rPr>
        <w:t></w:t>
      </w:r>
      <w:r w:rsidRPr="00571B32">
        <w:rPr>
          <w:color w:val="000000"/>
          <w:sz w:val="24"/>
          <w:szCs w:val="24"/>
        </w:rPr>
        <w:t>за предоставяне на информация и реда за водене на публични регистри относно отпадъците.</w:t>
      </w:r>
    </w:p>
    <w:p w:rsidR="00D65A61" w:rsidRPr="00571B32" w:rsidRDefault="000C27D2" w:rsidP="002B5CB2">
      <w:pPr>
        <w:pStyle w:val="1"/>
        <w:shd w:val="clear" w:color="auto" w:fill="auto"/>
        <w:spacing w:after="233" w:line="269" w:lineRule="exact"/>
        <w:ind w:firstLine="851"/>
        <w:jc w:val="both"/>
        <w:rPr>
          <w:color w:val="000000"/>
          <w:sz w:val="24"/>
          <w:szCs w:val="24"/>
          <w:lang w:val="ru-RU"/>
        </w:rPr>
      </w:pPr>
      <w:r w:rsidRPr="00571B32">
        <w:rPr>
          <w:b/>
          <w:i/>
          <w:color w:val="000000"/>
          <w:sz w:val="24"/>
          <w:szCs w:val="24"/>
        </w:rPr>
        <w:t>Съответствие с европейското право в сектор отпадъци</w:t>
      </w:r>
    </w:p>
    <w:p w:rsidR="00214EE9" w:rsidRPr="00571B32" w:rsidRDefault="006F3FD7" w:rsidP="002B5CB2">
      <w:pPr>
        <w:pStyle w:val="1"/>
        <w:shd w:val="clear" w:color="auto" w:fill="auto"/>
        <w:spacing w:after="233" w:line="269" w:lineRule="exact"/>
        <w:ind w:firstLine="851"/>
        <w:jc w:val="both"/>
        <w:rPr>
          <w:color w:val="000000"/>
          <w:sz w:val="24"/>
          <w:szCs w:val="24"/>
        </w:rPr>
      </w:pPr>
      <w:r w:rsidRPr="00571B32">
        <w:rPr>
          <w:color w:val="000000"/>
          <w:sz w:val="24"/>
          <w:szCs w:val="24"/>
        </w:rPr>
        <w:t xml:space="preserve">Към момента на приемане на НПУО националното законодателство </w:t>
      </w:r>
      <w:r w:rsidR="006740E9" w:rsidRPr="00571B32">
        <w:rPr>
          <w:color w:val="000000"/>
          <w:sz w:val="24"/>
          <w:szCs w:val="24"/>
        </w:rPr>
        <w:t>е в съответствие с европейското екологично право в сектор „Управление на отпадъците“. Констатираните от ЕК пропуски в националното законодателство – нетранспортиране в срок на Директива 2010/75/ЕС относно индустриалните емисии (част „Отпадъци“) и на Директива 2011/97/ЕС за изменение на Директива 1999/31/ЕС по отношение на специфичните критерии за съхранение на метален живак, считан за отпадък – за отст</w:t>
      </w:r>
      <w:r w:rsidR="00D65A61" w:rsidRPr="00571B32">
        <w:rPr>
          <w:color w:val="000000"/>
          <w:sz w:val="24"/>
          <w:szCs w:val="24"/>
        </w:rPr>
        <w:t xml:space="preserve">ранени и съответните наредби за </w:t>
      </w:r>
      <w:r w:rsidR="006740E9" w:rsidRPr="00571B32">
        <w:rPr>
          <w:color w:val="000000"/>
          <w:sz w:val="24"/>
          <w:szCs w:val="24"/>
        </w:rPr>
        <w:t>приети.</w:t>
      </w:r>
    </w:p>
    <w:p w:rsidR="002B5CB2" w:rsidRPr="00571B32" w:rsidRDefault="00A00FF0" w:rsidP="002B5CB2">
      <w:pPr>
        <w:pStyle w:val="1"/>
        <w:shd w:val="clear" w:color="auto" w:fill="auto"/>
        <w:spacing w:after="233" w:line="269" w:lineRule="exact"/>
        <w:ind w:firstLine="851"/>
        <w:jc w:val="both"/>
        <w:rPr>
          <w:b/>
          <w:color w:val="000000"/>
          <w:sz w:val="24"/>
          <w:szCs w:val="24"/>
          <w:lang w:val="en-US"/>
        </w:rPr>
      </w:pPr>
      <w:r w:rsidRPr="00571B32">
        <w:rPr>
          <w:color w:val="000000"/>
          <w:sz w:val="24"/>
          <w:szCs w:val="24"/>
        </w:rPr>
        <w:br/>
      </w:r>
      <w:r w:rsidR="008649DC" w:rsidRPr="00571B32">
        <w:rPr>
          <w:b/>
          <w:color w:val="000000"/>
          <w:sz w:val="24"/>
          <w:szCs w:val="24"/>
        </w:rPr>
        <w:t>Подзаконови нормативни документи  по прилагането на ЗУО.</w:t>
      </w:r>
    </w:p>
    <w:p w:rsidR="001A4C3D" w:rsidRPr="00571B32" w:rsidRDefault="001A4C3D" w:rsidP="001A4C3D">
      <w:pPr>
        <w:pStyle w:val="1"/>
        <w:spacing w:line="274" w:lineRule="exact"/>
        <w:ind w:firstLine="851"/>
        <w:jc w:val="both"/>
      </w:pPr>
      <w:r w:rsidRPr="00571B32">
        <w:t>Наредба № 7 от 19.12.2013 г. за реда и начина за изчисляване и определяне размера на обезпеченията и отчисленията, изисквани при депониране на отпадъци (обн., ДВ, бр. 111, от 27.12.2013г.)</w:t>
      </w:r>
    </w:p>
    <w:p w:rsidR="001A4C3D" w:rsidRPr="00571B32" w:rsidRDefault="001A4C3D" w:rsidP="001A4C3D">
      <w:pPr>
        <w:pStyle w:val="1"/>
        <w:spacing w:line="274" w:lineRule="exact"/>
        <w:ind w:firstLine="851"/>
        <w:jc w:val="both"/>
      </w:pPr>
      <w:r w:rsidRPr="00571B32">
        <w:t>Наредба за разделно събиране на биоотпадъците, приета с ПМС № 275 от 06.12.2013 г. (Обн. ДВ, бр. 107 от 13.12.2013 г.)</w:t>
      </w:r>
    </w:p>
    <w:p w:rsidR="001A4C3D" w:rsidRPr="00571B32" w:rsidRDefault="001A4C3D" w:rsidP="001A4C3D">
      <w:pPr>
        <w:pStyle w:val="1"/>
        <w:spacing w:line="274" w:lineRule="exact"/>
        <w:ind w:firstLine="851"/>
        <w:jc w:val="both"/>
      </w:pPr>
      <w:r w:rsidRPr="00571B32">
        <w:t>Наредба за третиране на биоотпадъците, приета с ПМС № 235 от 15.10.2013 г. (Обн. ДВ, бр. 92 от 22.10.2013 г.)</w:t>
      </w:r>
    </w:p>
    <w:p w:rsidR="001A4C3D" w:rsidRPr="00571B32" w:rsidRDefault="001A4C3D" w:rsidP="001A4C3D">
      <w:pPr>
        <w:pStyle w:val="1"/>
        <w:spacing w:line="274" w:lineRule="exact"/>
        <w:ind w:firstLine="851"/>
        <w:jc w:val="both"/>
      </w:pPr>
      <w:r w:rsidRPr="00571B32">
        <w:t>Наредба за управление на строителните отпадъци и за влагане на рециклирани строителни материали, приета с ПМС 277 от 5.11.2012 г. (Обн., ДВ, бр. 89 от 13.11.2012 г., в сила от 13.11.2012 г.)</w:t>
      </w:r>
    </w:p>
    <w:p w:rsidR="001A4C3D" w:rsidRPr="00571B32" w:rsidRDefault="001A4C3D" w:rsidP="001A4C3D">
      <w:pPr>
        <w:pStyle w:val="1"/>
        <w:spacing w:line="274" w:lineRule="exact"/>
        <w:ind w:firstLine="851"/>
        <w:jc w:val="both"/>
      </w:pPr>
      <w:r w:rsidRPr="00571B32">
        <w:t>Наредба за изискванията за третиране и транспортиране на производствени и опасни отпадъци (приета с ПМС № 53 от 1999 г., ДВ, бр.29/1999 г.)</w:t>
      </w:r>
    </w:p>
    <w:p w:rsidR="001A4C3D" w:rsidRPr="00571B32" w:rsidRDefault="001A4C3D" w:rsidP="001A4C3D">
      <w:pPr>
        <w:pStyle w:val="1"/>
        <w:spacing w:line="274" w:lineRule="exact"/>
        <w:ind w:firstLine="851"/>
        <w:jc w:val="both"/>
      </w:pPr>
      <w:r w:rsidRPr="00571B32">
        <w:t>Наредба за опаковките и отпадъците от опаковки (обн., ДВ, бр. 85/06.11.2012 г., изм. и доп., бр. 76/30.08.2013 г.)</w:t>
      </w:r>
    </w:p>
    <w:p w:rsidR="001A4C3D" w:rsidRPr="00571B32" w:rsidRDefault="001A4C3D" w:rsidP="001A4C3D">
      <w:pPr>
        <w:pStyle w:val="1"/>
        <w:spacing w:line="274" w:lineRule="exact"/>
        <w:ind w:firstLine="851"/>
        <w:jc w:val="both"/>
      </w:pPr>
      <w:r w:rsidRPr="00571B32">
        <w:t>Наредба № 3 за изискванията към инсталации, произвеждащи титанов диоксид (обн. ДВ, бр. 49/04.06.2013 г.)</w:t>
      </w:r>
    </w:p>
    <w:p w:rsidR="001A4C3D" w:rsidRPr="00571B32" w:rsidRDefault="001A4C3D" w:rsidP="001A4C3D">
      <w:pPr>
        <w:pStyle w:val="1"/>
        <w:spacing w:line="274" w:lineRule="exact"/>
        <w:ind w:firstLine="851"/>
        <w:jc w:val="both"/>
      </w:pPr>
      <w:r w:rsidRPr="00571B32">
        <w:t>Наредба № 3 за класификация на отпадъците (издадена от министъра на околната среда и водите и министъра на здравеопазването, обн., ДВ, бр. 44 от 25.05.2004 г. )</w:t>
      </w:r>
    </w:p>
    <w:p w:rsidR="001A4C3D" w:rsidRPr="00571B32" w:rsidRDefault="001A4C3D" w:rsidP="001A4C3D">
      <w:pPr>
        <w:pStyle w:val="1"/>
        <w:spacing w:line="274" w:lineRule="exact"/>
        <w:ind w:firstLine="851"/>
        <w:jc w:val="both"/>
      </w:pPr>
      <w:r w:rsidRPr="00571B32">
        <w:t>Наредба № 4 за условията и изискванията за изграждането и експлоатацията на инсталации за изгаряне и инсталации за съвместно изгаряне на отпадъци (обн. ДВ, бр. 36 от 2013 г.)</w:t>
      </w:r>
    </w:p>
    <w:p w:rsidR="001A4C3D" w:rsidRPr="00571B32" w:rsidRDefault="001A4C3D" w:rsidP="001A4C3D">
      <w:pPr>
        <w:pStyle w:val="1"/>
        <w:spacing w:line="274" w:lineRule="exact"/>
        <w:ind w:firstLine="851"/>
        <w:jc w:val="both"/>
        <w:rPr>
          <w:rFonts w:eastAsia="Times New Roman"/>
          <w:color w:val="000000"/>
          <w:lang w:eastAsia="bg-BG"/>
        </w:rPr>
      </w:pPr>
      <w:r w:rsidRPr="00571B32">
        <w:t xml:space="preserve">Наредба № 7 за изискванията, на които трябва да отговарят площадките за разполагане на съоръжения за третиране на отпадъци (издадена от министъра на околната </w:t>
      </w:r>
      <w:r w:rsidR="006872F9" w:rsidRPr="00571B32">
        <w:rPr>
          <w:rFonts w:eastAsia="Times New Roman"/>
          <w:color w:val="000000"/>
          <w:lang w:eastAsia="bg-BG"/>
        </w:rPr>
        <w:t xml:space="preserve">среда и водите, министъра на регионалното развитие и благоустройството, министъра на земеделието и горите и министъра на здравеопазването, </w:t>
      </w:r>
      <w:r w:rsidRPr="00571B32">
        <w:rPr>
          <w:rFonts w:eastAsia="Times New Roman"/>
          <w:color w:val="000000"/>
          <w:lang w:eastAsia="bg-BG"/>
        </w:rPr>
        <w:t>обн., ДВ, бр. 81 от 17.09.2004 г. )</w:t>
      </w:r>
    </w:p>
    <w:p w:rsidR="001A4C3D" w:rsidRPr="00571B32" w:rsidRDefault="001A4C3D" w:rsidP="001A4C3D">
      <w:pPr>
        <w:pStyle w:val="1"/>
        <w:spacing w:line="274" w:lineRule="exact"/>
        <w:ind w:firstLine="851"/>
        <w:jc w:val="both"/>
        <w:rPr>
          <w:rFonts w:eastAsia="Times New Roman"/>
          <w:color w:val="000000"/>
          <w:lang w:eastAsia="bg-BG"/>
        </w:rPr>
      </w:pPr>
    </w:p>
    <w:p w:rsidR="001A4C3D" w:rsidRPr="00571B32" w:rsidRDefault="001A4C3D" w:rsidP="001A4C3D">
      <w:pPr>
        <w:pStyle w:val="1"/>
        <w:spacing w:line="274" w:lineRule="exact"/>
        <w:ind w:firstLine="851"/>
        <w:jc w:val="both"/>
        <w:rPr>
          <w:rFonts w:eastAsia="Times New Roman"/>
          <w:color w:val="000000"/>
          <w:lang w:eastAsia="bg-BG"/>
        </w:rPr>
      </w:pPr>
      <w:r w:rsidRPr="00571B32">
        <w:rPr>
          <w:rFonts w:eastAsia="Times New Roman"/>
          <w:color w:val="000000"/>
          <w:lang w:eastAsia="bg-BG"/>
        </w:rPr>
        <w:t>Наредба № 6 за условията и изискванията за изграждане и експлоатация на депа и на други съоръжения и инсталации за оползотворяване и обезвреждане на отпадъци (Издадена от министъра на околната среда и водите, обн., ДВ, бр. 80 от 13.09.2013 г., в сила от 13.09.2013 г.)</w:t>
      </w:r>
    </w:p>
    <w:p w:rsidR="001A4C3D" w:rsidRPr="00571B32" w:rsidRDefault="001A4C3D" w:rsidP="001A4C3D">
      <w:pPr>
        <w:pStyle w:val="1"/>
        <w:spacing w:line="274" w:lineRule="exact"/>
        <w:ind w:firstLine="851"/>
        <w:jc w:val="both"/>
        <w:rPr>
          <w:rFonts w:eastAsia="Times New Roman"/>
          <w:color w:val="000000"/>
          <w:lang w:eastAsia="bg-BG"/>
        </w:rPr>
      </w:pPr>
    </w:p>
    <w:p w:rsidR="001A4C3D" w:rsidRPr="00571B32" w:rsidRDefault="001A4C3D" w:rsidP="001A4C3D">
      <w:pPr>
        <w:pStyle w:val="1"/>
        <w:spacing w:line="274" w:lineRule="exact"/>
        <w:ind w:firstLine="851"/>
        <w:jc w:val="both"/>
        <w:rPr>
          <w:rFonts w:eastAsia="Times New Roman"/>
          <w:color w:val="000000"/>
          <w:lang w:eastAsia="bg-BG"/>
        </w:rPr>
      </w:pPr>
      <w:r w:rsidRPr="00571B32">
        <w:rPr>
          <w:rFonts w:eastAsia="Times New Roman"/>
          <w:color w:val="000000"/>
          <w:lang w:eastAsia="bg-BG"/>
        </w:rPr>
        <w:lastRenderedPageBreak/>
        <w:t>Наредба № 2 от 22 януари 2013 г. за реда и образците, по които се предоставя информация за дейностите по отпадъците, както и реда за водене на публични регистри (обн., ДВ, бр. 10 от 05.02.2013 г.)</w:t>
      </w:r>
    </w:p>
    <w:p w:rsidR="001A4C3D" w:rsidRPr="00571B32" w:rsidRDefault="001A4C3D" w:rsidP="001A4C3D">
      <w:pPr>
        <w:pStyle w:val="1"/>
        <w:spacing w:line="274" w:lineRule="exact"/>
        <w:ind w:firstLine="851"/>
        <w:jc w:val="both"/>
        <w:rPr>
          <w:rFonts w:eastAsia="Times New Roman"/>
          <w:color w:val="000000"/>
          <w:lang w:eastAsia="bg-BG"/>
        </w:rPr>
      </w:pPr>
    </w:p>
    <w:p w:rsidR="001A4C3D" w:rsidRPr="00571B32" w:rsidRDefault="001A4C3D" w:rsidP="001A4C3D">
      <w:pPr>
        <w:pStyle w:val="1"/>
        <w:spacing w:line="274" w:lineRule="exact"/>
        <w:ind w:firstLine="851"/>
        <w:jc w:val="both"/>
        <w:rPr>
          <w:rFonts w:eastAsia="Times New Roman"/>
          <w:color w:val="000000"/>
          <w:lang w:eastAsia="bg-BG"/>
        </w:rPr>
      </w:pPr>
      <w:r w:rsidRPr="00571B32">
        <w:rPr>
          <w:rFonts w:eastAsia="Times New Roman"/>
          <w:color w:val="000000"/>
          <w:lang w:eastAsia="bg-BG"/>
        </w:rPr>
        <w:t xml:space="preserve">Наредба за излезлите от употреба моторни превозни средства (Приета с ПМС № 11 от 15.01.2013  г., обн., ДВ, бр. 7 от 25.01.2013 г., в сила от 25.01.2013 г., изм. и доп., бр. 95 от 01.11.2013 г., в сила от 01.11.2013 г.) </w:t>
      </w:r>
    </w:p>
    <w:p w:rsidR="001A4C3D" w:rsidRPr="00571B32" w:rsidRDefault="001A4C3D" w:rsidP="001A4C3D">
      <w:pPr>
        <w:pStyle w:val="1"/>
        <w:spacing w:line="274" w:lineRule="exact"/>
        <w:ind w:firstLine="851"/>
        <w:jc w:val="both"/>
        <w:rPr>
          <w:rFonts w:eastAsia="Times New Roman"/>
          <w:color w:val="000000"/>
          <w:lang w:eastAsia="bg-BG"/>
        </w:rPr>
      </w:pPr>
    </w:p>
    <w:p w:rsidR="001A4C3D" w:rsidRPr="00571B32" w:rsidRDefault="001A4C3D" w:rsidP="001A4C3D">
      <w:pPr>
        <w:pStyle w:val="1"/>
        <w:spacing w:line="274" w:lineRule="exact"/>
        <w:ind w:firstLine="851"/>
        <w:jc w:val="both"/>
        <w:rPr>
          <w:rFonts w:eastAsia="Times New Roman"/>
          <w:color w:val="000000"/>
          <w:lang w:eastAsia="bg-BG"/>
        </w:rPr>
      </w:pPr>
      <w:r w:rsidRPr="00571B32">
        <w:rPr>
          <w:rFonts w:eastAsia="Times New Roman"/>
          <w:color w:val="000000"/>
          <w:lang w:eastAsia="bg-BG"/>
        </w:rPr>
        <w:t>Наредба за реда и начина за оползотворяване на утайки от пречистването на отпадъчни води чрез употребата им в земеделието (Приета с ПМС № 339 от 14.12.2004 г., обн., ДВ, бр. 112 от 23.12.2004 г.).</w:t>
      </w:r>
    </w:p>
    <w:p w:rsidR="001A4C3D" w:rsidRPr="00571B32" w:rsidRDefault="001A4C3D" w:rsidP="001A4C3D">
      <w:pPr>
        <w:pStyle w:val="1"/>
        <w:spacing w:line="274" w:lineRule="exact"/>
        <w:ind w:firstLine="851"/>
        <w:jc w:val="both"/>
        <w:rPr>
          <w:rFonts w:eastAsia="Times New Roman"/>
          <w:color w:val="000000"/>
          <w:lang w:eastAsia="bg-BG"/>
        </w:rPr>
      </w:pPr>
      <w:r w:rsidRPr="00571B32">
        <w:rPr>
          <w:rFonts w:eastAsia="Times New Roman"/>
          <w:color w:val="000000"/>
          <w:lang w:eastAsia="bg-BG"/>
        </w:rPr>
        <w:t>Наредба за батерии и акумулатори и за негодни за употреба батерии и акумулатори (приета с ПМС № 351 от 27.12.2012 г., обн. ДВ. бр.2 от 08.01.2013 г.)</w:t>
      </w:r>
    </w:p>
    <w:p w:rsidR="001A4C3D" w:rsidRPr="00571B32" w:rsidRDefault="001A4C3D" w:rsidP="001A4C3D">
      <w:pPr>
        <w:pStyle w:val="1"/>
        <w:spacing w:line="274" w:lineRule="exact"/>
        <w:ind w:firstLine="851"/>
        <w:jc w:val="both"/>
        <w:rPr>
          <w:rFonts w:eastAsia="Times New Roman"/>
          <w:color w:val="000000"/>
          <w:lang w:eastAsia="bg-BG"/>
        </w:rPr>
      </w:pPr>
      <w:r w:rsidRPr="00571B32">
        <w:rPr>
          <w:rFonts w:eastAsia="Times New Roman"/>
          <w:color w:val="000000"/>
          <w:lang w:eastAsia="bg-BG"/>
        </w:rPr>
        <w:t>Наредба за отработените масла и отпадъчните нефтопродукти (приета с ПМС № 352 от 27.12.2012 г., обн. ДВ. бр.2 от 08.01.2013 г.)</w:t>
      </w:r>
    </w:p>
    <w:p w:rsidR="001A4C3D" w:rsidRPr="00571B32" w:rsidRDefault="001A4C3D" w:rsidP="001A4C3D">
      <w:pPr>
        <w:pStyle w:val="1"/>
        <w:spacing w:line="274" w:lineRule="exact"/>
        <w:ind w:firstLine="851"/>
        <w:jc w:val="both"/>
        <w:rPr>
          <w:rFonts w:eastAsia="Times New Roman"/>
          <w:color w:val="000000"/>
          <w:lang w:eastAsia="bg-BG"/>
        </w:rPr>
      </w:pPr>
      <w:r w:rsidRPr="00571B32">
        <w:rPr>
          <w:rFonts w:eastAsia="Times New Roman"/>
          <w:color w:val="000000"/>
          <w:lang w:eastAsia="bg-BG"/>
        </w:rPr>
        <w:t>Наредба за изискванията за реда и начина за инвентаризация на оборудване, съдържащо полихлорирани бифенили, маркирането и почистването му, както и за третирането и транспортирането на отпадъци, съдържащи полихлорирани бифенили (приета с ПМС № 50 от 9.03.2006 г., обн., ДВ, бр. 24 от 21.03.2006 г.)</w:t>
      </w:r>
    </w:p>
    <w:p w:rsidR="001A4C3D" w:rsidRPr="00571B32" w:rsidRDefault="001A4C3D" w:rsidP="001A4C3D">
      <w:pPr>
        <w:pStyle w:val="1"/>
        <w:spacing w:line="274" w:lineRule="exact"/>
        <w:ind w:firstLine="851"/>
        <w:jc w:val="both"/>
        <w:rPr>
          <w:rFonts w:eastAsia="Times New Roman"/>
          <w:color w:val="000000"/>
          <w:lang w:eastAsia="bg-BG"/>
        </w:rPr>
      </w:pPr>
    </w:p>
    <w:p w:rsidR="00571B32" w:rsidRPr="00571B32" w:rsidRDefault="001A4C3D" w:rsidP="00571B32">
      <w:pPr>
        <w:pStyle w:val="1"/>
        <w:spacing w:line="274" w:lineRule="exact"/>
        <w:ind w:firstLine="851"/>
        <w:jc w:val="both"/>
        <w:rPr>
          <w:rFonts w:eastAsia="Times New Roman"/>
          <w:lang w:eastAsia="bg-BG"/>
        </w:rPr>
      </w:pPr>
      <w:r w:rsidRPr="00571B32">
        <w:rPr>
          <w:rFonts w:eastAsia="Times New Roman"/>
          <w:color w:val="000000"/>
          <w:lang w:eastAsia="bg-BG"/>
        </w:rPr>
        <w:t>Наредба за излязлото от употреба електрическо и електронно оборудване (приета с ПМС № 256 от 13.11.2013 г., обн. ДВ, бр. 100 от 19.11.2013 г., в сила от 01.01.2014 г.</w:t>
      </w:r>
      <w:r w:rsidR="00571B32" w:rsidRPr="00571B32">
        <w:t xml:space="preserve"> </w:t>
      </w:r>
    </w:p>
    <w:p w:rsidR="00571B32" w:rsidRPr="00571B32" w:rsidRDefault="00571B32" w:rsidP="00571B32">
      <w:pPr>
        <w:pStyle w:val="1"/>
        <w:spacing w:line="274" w:lineRule="exact"/>
        <w:ind w:firstLine="851"/>
        <w:jc w:val="both"/>
        <w:rPr>
          <w:rFonts w:eastAsia="Times New Roman"/>
          <w:lang w:eastAsia="bg-BG"/>
        </w:rPr>
      </w:pPr>
      <w:r w:rsidRPr="00571B32">
        <w:rPr>
          <w:rFonts w:eastAsia="Times New Roman"/>
          <w:lang w:eastAsia="bg-BG"/>
        </w:rPr>
        <w:t xml:space="preserve">Наредба за определяне на реда и размера за заплащане на продуктова такса за продукти, след употребата на които се образуват масово разпространени отпадъци (приета с ПМС № 120 от 30.05.2008 г., обн., ДВ, бр. 53 от 10.06.2008 г., изм. и доп., бр. 5 от 20.01.2009 г., в сила от 20.01.2009 г., изм, бр. 45 от 16.06.2009 г., бр. 69 от 03.09.2010 г.,  изм., бр. 85 от 29.10.2010 г., в сила от 01.01.2011 г., изм. и доп., бр. 29 от 8.04.2011г., бр. 47 от 22.06.2012 г., в сила от 22.06.2012г., изм., бр. 75 от 02.10.2012г., в сила от 01.10.2012 г., изм. с Решение № 9028 от 22.06.2012 г. на ВАС на РБ – бр. 87 от 09.11.2012 г., изм., бр 76 от 30.08.2013 г., бр. 100 то 19.112013 г., в сила от 01.01.2014г.) </w:t>
      </w:r>
    </w:p>
    <w:p w:rsidR="00571B32" w:rsidRPr="00571B32" w:rsidRDefault="00571B32" w:rsidP="00571B32">
      <w:pPr>
        <w:pStyle w:val="1"/>
        <w:spacing w:line="274" w:lineRule="exact"/>
        <w:ind w:firstLine="851"/>
        <w:jc w:val="both"/>
        <w:rPr>
          <w:rFonts w:eastAsia="Times New Roman"/>
          <w:lang w:eastAsia="bg-BG"/>
        </w:rPr>
      </w:pPr>
    </w:p>
    <w:p w:rsidR="00571B32" w:rsidRPr="00571B32" w:rsidRDefault="00571B32" w:rsidP="00571B32">
      <w:pPr>
        <w:pStyle w:val="1"/>
        <w:spacing w:line="274" w:lineRule="exact"/>
        <w:ind w:firstLine="851"/>
        <w:jc w:val="both"/>
        <w:rPr>
          <w:rFonts w:eastAsia="Times New Roman"/>
          <w:lang w:eastAsia="bg-BG"/>
        </w:rPr>
      </w:pPr>
      <w:r w:rsidRPr="00571B32">
        <w:rPr>
          <w:rFonts w:eastAsia="Times New Roman"/>
          <w:lang w:eastAsia="bg-BG"/>
        </w:rPr>
        <w:t>Наредба за изискванията за третиране на излезли от употреба гуми (Приета с ПМС № 221 от 14.09.2012 г., обн. ДВ. бр 73 от 25.09.2012 г.)</w:t>
      </w:r>
    </w:p>
    <w:p w:rsidR="00571B32" w:rsidRPr="00571B32" w:rsidRDefault="00571B32" w:rsidP="00571B32">
      <w:pPr>
        <w:pStyle w:val="1"/>
        <w:spacing w:line="274" w:lineRule="exact"/>
        <w:ind w:firstLine="851"/>
        <w:jc w:val="both"/>
        <w:rPr>
          <w:rFonts w:eastAsia="Times New Roman"/>
          <w:lang w:eastAsia="bg-BG"/>
        </w:rPr>
      </w:pPr>
    </w:p>
    <w:p w:rsidR="00571B32" w:rsidRPr="00571B32" w:rsidRDefault="00571B32" w:rsidP="00571B32">
      <w:pPr>
        <w:pStyle w:val="1"/>
        <w:shd w:val="clear" w:color="auto" w:fill="auto"/>
        <w:spacing w:line="274" w:lineRule="exact"/>
        <w:ind w:firstLine="851"/>
        <w:jc w:val="both"/>
        <w:rPr>
          <w:rFonts w:eastAsia="Times New Roman"/>
          <w:lang w:val="en-US" w:eastAsia="bg-BG"/>
        </w:rPr>
      </w:pPr>
      <w:r w:rsidRPr="00571B32">
        <w:rPr>
          <w:rFonts w:eastAsia="Times New Roman"/>
          <w:lang w:eastAsia="bg-BG"/>
        </w:rPr>
        <w:t>Наредба за реда и начина за изчисляване на размера на финансовата гаранция или еквивалентна застраховка и за предоставяне на годишни справки-декларации при трансграничен превоз на отпадъци (Приета с ПМС № 76 от 31.03.2011 г., обн. ДВ. бр.29 от 08.04.2011 г.)</w:t>
      </w:r>
    </w:p>
    <w:p w:rsidR="000D2F9E" w:rsidRPr="00571B32" w:rsidRDefault="000D2F9E" w:rsidP="00571B32">
      <w:pPr>
        <w:pStyle w:val="1"/>
        <w:shd w:val="clear" w:color="auto" w:fill="auto"/>
        <w:spacing w:line="274" w:lineRule="exact"/>
        <w:ind w:firstLine="851"/>
        <w:jc w:val="both"/>
        <w:rPr>
          <w:b/>
          <w:bCs/>
          <w:sz w:val="24"/>
          <w:szCs w:val="24"/>
        </w:rPr>
      </w:pPr>
      <w:r w:rsidRPr="00571B32">
        <w:rPr>
          <w:b/>
          <w:bCs/>
          <w:color w:val="000000"/>
          <w:sz w:val="24"/>
          <w:szCs w:val="24"/>
        </w:rPr>
        <w:t>Закон за местните данъци и такси</w:t>
      </w:r>
    </w:p>
    <w:p w:rsidR="000D2F9E" w:rsidRPr="00571B32" w:rsidRDefault="000D2F9E" w:rsidP="002B5CB2">
      <w:pPr>
        <w:widowControl w:val="0"/>
        <w:spacing w:after="0" w:line="274"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Механизмът за финансиране на изпълнението на задълженията на общините по управлението на битовите отпадъци, възложени със Закона за управление на отпадъците е регламентиран със Закона за местните данъци и такси. Въведена е “такса битови отпадъци”, която се заплаща за услугите по събирането, извозването и обезвреждането в депа или други съоръжения на битовите отпадъци, както и за поддържането на чистотата на териториите за обществено ползване в населените места.</w:t>
      </w:r>
    </w:p>
    <w:p w:rsidR="000D2F9E" w:rsidRPr="00571B32" w:rsidRDefault="000D2F9E" w:rsidP="002B5CB2">
      <w:pPr>
        <w:widowControl w:val="0"/>
        <w:spacing w:after="0" w:line="274"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Таксата се определя в годишен размер за всяко населено място с решение на Общинския съвет въз основа на одобрена план-сметка за всяка дейност (чл. 66 от ЗМДТ):</w:t>
      </w:r>
    </w:p>
    <w:p w:rsidR="000D2F9E" w:rsidRPr="00571B32" w:rsidRDefault="000D2F9E" w:rsidP="002B5CB2">
      <w:pPr>
        <w:widowControl w:val="0"/>
        <w:spacing w:after="0" w:line="274"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Осигуряване на съдове за съхраняване на битовите отпадъци: контейнери, кофи и други; Събиране и транспортиране на битовите отпадъци до депата или други инсталации и съоръжения за обезвреждането им;</w:t>
      </w:r>
    </w:p>
    <w:p w:rsidR="000D2F9E" w:rsidRPr="00571B32" w:rsidRDefault="000D2F9E" w:rsidP="002B5CB2">
      <w:pPr>
        <w:widowControl w:val="0"/>
        <w:spacing w:after="0" w:line="274"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lastRenderedPageBreak/>
        <w:t>Почистване на улиците, площадите, алеите, парковите и другите територии от населените места, предназначени за обществено ползване;</w:t>
      </w:r>
    </w:p>
    <w:p w:rsidR="000D2F9E" w:rsidRPr="00571B32" w:rsidRDefault="000D2F9E" w:rsidP="002B5CB2">
      <w:pPr>
        <w:widowControl w:val="0"/>
        <w:spacing w:after="0" w:line="274" w:lineRule="exact"/>
        <w:ind w:firstLine="851"/>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Проектиране, строителство, поддържане, експлоатация, закриване и мониторинг на депата за битови и строителни отпадъци или други инсталации или съоръжения за обезвреждане на битови и строителни отпадъци.</w:t>
      </w:r>
      <w:r w:rsidRPr="00571B32">
        <w:rPr>
          <w:rFonts w:ascii="Times New Roman" w:eastAsia="Times New Roman" w:hAnsi="Times New Roman" w:cs="Times New Roman"/>
          <w:color w:val="000000"/>
          <w:sz w:val="24"/>
          <w:szCs w:val="24"/>
          <w:lang w:eastAsia="bg-BG"/>
        </w:rPr>
        <w:br/>
      </w:r>
      <w:r w:rsidRPr="00571B32">
        <w:rPr>
          <w:rFonts w:ascii="Times New Roman" w:eastAsia="Times New Roman" w:hAnsi="Times New Roman" w:cs="Times New Roman"/>
          <w:color w:val="000000"/>
          <w:sz w:val="24"/>
          <w:szCs w:val="24"/>
          <w:lang w:eastAsia="bg-BG"/>
        </w:rPr>
        <w:br/>
      </w:r>
    </w:p>
    <w:p w:rsidR="00571B32" w:rsidRPr="00571B32" w:rsidRDefault="000D2F9E" w:rsidP="00571B32">
      <w:pPr>
        <w:keepNext/>
        <w:keepLines/>
        <w:widowControl w:val="0"/>
        <w:spacing w:after="240" w:line="274" w:lineRule="exact"/>
        <w:ind w:firstLine="851"/>
        <w:jc w:val="both"/>
        <w:outlineLvl w:val="0"/>
        <w:rPr>
          <w:rFonts w:ascii="Times New Roman" w:eastAsia="Times New Roman" w:hAnsi="Times New Roman" w:cs="Times New Roman"/>
          <w:b/>
          <w:bCs/>
          <w:color w:val="000000"/>
          <w:sz w:val="24"/>
          <w:szCs w:val="24"/>
          <w:lang w:val="ru-RU" w:eastAsia="bg-BG"/>
        </w:rPr>
      </w:pPr>
      <w:r w:rsidRPr="00571B32">
        <w:rPr>
          <w:rFonts w:ascii="Times New Roman" w:eastAsia="Times New Roman" w:hAnsi="Times New Roman" w:cs="Times New Roman"/>
          <w:b/>
          <w:bCs/>
          <w:color w:val="000000"/>
          <w:sz w:val="24"/>
          <w:szCs w:val="24"/>
          <w:lang w:eastAsia="bg-BG"/>
        </w:rPr>
        <w:t>2.1.5.Закон за устройство на територията</w:t>
      </w:r>
    </w:p>
    <w:p w:rsidR="000D2F9E" w:rsidRPr="00571B32" w:rsidRDefault="000D2F9E" w:rsidP="00571B32">
      <w:pPr>
        <w:keepNext/>
        <w:keepLines/>
        <w:widowControl w:val="0"/>
        <w:spacing w:after="240" w:line="274" w:lineRule="exact"/>
        <w:ind w:firstLine="851"/>
        <w:jc w:val="both"/>
        <w:outlineLvl w:val="0"/>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Законът урежда обществените отношения, свързани с устройството на територията, изискванията към инвестиционното проектиране и строителството в страната, и определя ограниченията върху собствеността за устройствени цели.</w:t>
      </w:r>
    </w:p>
    <w:p w:rsidR="000D2F9E" w:rsidRPr="00571B32" w:rsidRDefault="000D2F9E" w:rsidP="002B5CB2">
      <w:pPr>
        <w:widowControl w:val="0"/>
        <w:spacing w:after="60" w:line="274"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Съоръженията и инсталациите за третиране на отпадъци са определени като елементи на техническата инфраструктура. Това създава допълнителни административни бариери и забавяния на планирането и изграждането им, тъй като се изисква изработването на специален ПУП, дори ако теренът е определен с ОУП или ПУП за промишлени цели, т.е. неясен остава въпросът защо на терени, определени с устройствен план като промишлени, на които могат да се изграждат енергийни, химически, металургични и други подобни обекти, могат да стартират проекти за отпадъци, например компостираща или сепарираща инсталация, но след провеждане на процедура за нов ПУП. От гледна точка на характеристиките, значимостта, сложността и рисковете при експлоатация, тези инсталации са определени като втора категория строеж от общо осем категории, като първа категория са най-сложните и рискови, а осма категория - с незначителен риск и сложност.</w:t>
      </w:r>
    </w:p>
    <w:p w:rsidR="000D2F9E" w:rsidRPr="00571B32" w:rsidRDefault="000D2F9E" w:rsidP="002B5CB2">
      <w:pPr>
        <w:widowControl w:val="0"/>
        <w:spacing w:after="95" w:line="274" w:lineRule="exact"/>
        <w:ind w:firstLine="851"/>
        <w:jc w:val="both"/>
        <w:rPr>
          <w:rFonts w:ascii="Times New Roman" w:eastAsia="Times New Roman" w:hAnsi="Times New Roman" w:cs="Times New Roman"/>
          <w:sz w:val="24"/>
          <w:szCs w:val="24"/>
          <w:lang w:eastAsia="bg-BG"/>
        </w:rPr>
      </w:pPr>
    </w:p>
    <w:p w:rsidR="000D2F9E" w:rsidRPr="00571B32" w:rsidRDefault="00571B32" w:rsidP="002B5CB2">
      <w:pPr>
        <w:pStyle w:val="ListParagraph"/>
        <w:keepNext/>
        <w:keepLines/>
        <w:widowControl w:val="0"/>
        <w:numPr>
          <w:ilvl w:val="2"/>
          <w:numId w:val="17"/>
        </w:numPr>
        <w:spacing w:after="268" w:line="230" w:lineRule="exact"/>
        <w:ind w:left="0" w:firstLine="851"/>
        <w:jc w:val="both"/>
        <w:outlineLvl w:val="1"/>
        <w:rPr>
          <w:rFonts w:ascii="Times New Roman" w:hAnsi="Times New Roman"/>
          <w:b/>
          <w:bCs/>
          <w:sz w:val="24"/>
          <w:szCs w:val="24"/>
        </w:rPr>
      </w:pPr>
      <w:r w:rsidRPr="00571B32">
        <w:rPr>
          <w:rFonts w:ascii="Times New Roman" w:hAnsi="Times New Roman"/>
          <w:b/>
          <w:bCs/>
          <w:color w:val="000000"/>
          <w:sz w:val="24"/>
          <w:szCs w:val="24"/>
          <w:lang w:val="ru-RU"/>
        </w:rPr>
        <w:t xml:space="preserve"> </w:t>
      </w:r>
      <w:r w:rsidR="000D2F9E" w:rsidRPr="00571B32">
        <w:rPr>
          <w:rFonts w:ascii="Times New Roman" w:hAnsi="Times New Roman"/>
          <w:b/>
          <w:bCs/>
          <w:color w:val="000000"/>
          <w:sz w:val="24"/>
          <w:szCs w:val="24"/>
        </w:rPr>
        <w:t>Рамкови национални документи, свързани с управлението на отпадъците</w:t>
      </w:r>
      <w:r w:rsidR="00B01EFB" w:rsidRPr="00571B32">
        <w:rPr>
          <w:rFonts w:ascii="Times New Roman" w:hAnsi="Times New Roman"/>
          <w:b/>
          <w:bCs/>
          <w:color w:val="000000"/>
          <w:sz w:val="24"/>
          <w:szCs w:val="24"/>
        </w:rPr>
        <w:t>.</w:t>
      </w:r>
      <w:r w:rsidR="000D2F9E" w:rsidRPr="00571B32">
        <w:rPr>
          <w:rFonts w:ascii="Times New Roman" w:hAnsi="Times New Roman"/>
          <w:b/>
          <w:bCs/>
          <w:color w:val="000000"/>
          <w:sz w:val="24"/>
          <w:szCs w:val="24"/>
        </w:rPr>
        <w:t xml:space="preserve"> Национална Програма за управление на дейностите по отпадъците и планове за управлението на отпадъците.</w:t>
      </w:r>
    </w:p>
    <w:p w:rsidR="000D2F9E" w:rsidRPr="00571B32" w:rsidRDefault="000D2F9E" w:rsidP="002B5CB2">
      <w:pPr>
        <w:widowControl w:val="0"/>
        <w:spacing w:after="60" w:line="274"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Планирането в областта на управление на отпадъците стартира през 1998 г. с разработването и приемането на </w:t>
      </w:r>
      <w:r w:rsidRPr="00571B32">
        <w:rPr>
          <w:rFonts w:ascii="Times New Roman" w:eastAsia="Times New Roman" w:hAnsi="Times New Roman" w:cs="Times New Roman"/>
          <w:b/>
          <w:bCs/>
          <w:color w:val="000000"/>
          <w:sz w:val="24"/>
          <w:szCs w:val="24"/>
          <w:lang w:eastAsia="bg-BG"/>
        </w:rPr>
        <w:t xml:space="preserve">първата Национална програма за управление на дейностите по отпадъците за периода 1998-2002 г. </w:t>
      </w:r>
      <w:r w:rsidRPr="00571B32">
        <w:rPr>
          <w:rFonts w:ascii="Times New Roman" w:eastAsia="Times New Roman" w:hAnsi="Times New Roman" w:cs="Times New Roman"/>
          <w:color w:val="000000"/>
          <w:sz w:val="24"/>
          <w:szCs w:val="24"/>
          <w:lang w:eastAsia="bg-BG"/>
        </w:rPr>
        <w:t>През 2002-2003 г. са разработени национални програми за специфичните отпадъчни потоци, регулирани от няколко европейски директиви, в т.ч. за излезли от употреба моторни превозни средства, излязло от употреба електрическо и електронно оборудване, негодни за употреба батерии и акумулатори, отпадъци от опаковки, в резултат на изпълнението на които бяха изградени солидни основи за управление на специфичните потоци отпадъци.</w:t>
      </w:r>
    </w:p>
    <w:p w:rsidR="000D2F9E" w:rsidRPr="00571B32" w:rsidRDefault="000D2F9E" w:rsidP="002B5CB2">
      <w:pPr>
        <w:widowControl w:val="0"/>
        <w:spacing w:after="0" w:line="274" w:lineRule="exact"/>
        <w:ind w:firstLine="851"/>
        <w:jc w:val="both"/>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color w:val="000000"/>
          <w:sz w:val="24"/>
          <w:szCs w:val="24"/>
          <w:lang w:eastAsia="bg-BG"/>
        </w:rPr>
        <w:t xml:space="preserve">Следващите национални програми за управление на дейностите по отпадъците са </w:t>
      </w:r>
      <w:r w:rsidRPr="00571B32">
        <w:rPr>
          <w:rFonts w:ascii="Times New Roman" w:eastAsia="Times New Roman" w:hAnsi="Times New Roman" w:cs="Times New Roman"/>
          <w:b/>
          <w:bCs/>
          <w:color w:val="000000"/>
          <w:sz w:val="24"/>
          <w:szCs w:val="24"/>
          <w:lang w:eastAsia="bg-BG"/>
        </w:rPr>
        <w:t>Национална програма за управление на дейностите по отпадъците за периода 2003-2007г.</w:t>
      </w:r>
      <w:r w:rsidRPr="00571B32">
        <w:rPr>
          <w:rFonts w:ascii="Times New Roman" w:eastAsia="Times New Roman" w:hAnsi="Times New Roman" w:cs="Times New Roman"/>
          <w:color w:val="000000"/>
          <w:sz w:val="24"/>
          <w:szCs w:val="24"/>
          <w:lang w:eastAsia="bg-BG"/>
        </w:rPr>
        <w:t xml:space="preserve">, с актуализация и продължение за 2008 г. и </w:t>
      </w:r>
      <w:r w:rsidRPr="00571B32">
        <w:rPr>
          <w:rFonts w:ascii="Times New Roman" w:eastAsia="Times New Roman" w:hAnsi="Times New Roman" w:cs="Times New Roman"/>
          <w:b/>
          <w:bCs/>
          <w:color w:val="000000"/>
          <w:sz w:val="24"/>
          <w:szCs w:val="24"/>
          <w:lang w:eastAsia="bg-BG"/>
        </w:rPr>
        <w:t>третата Национална програма за управление на дейностите по отпадъците за периода 2009-2013 г</w:t>
      </w:r>
      <w:r w:rsidRPr="00571B32">
        <w:rPr>
          <w:rFonts w:ascii="Times New Roman" w:eastAsia="Times New Roman" w:hAnsi="Times New Roman" w:cs="Times New Roman"/>
          <w:color w:val="000000"/>
          <w:sz w:val="24"/>
          <w:szCs w:val="24"/>
          <w:lang w:eastAsia="bg-BG"/>
        </w:rPr>
        <w:t>., която постави 10 стратегически цели, в т.ч. относно предотвратяване и намаляване на образуването на отпадъците, увеличаване на количествата рециклирани и оползотворени отпадъци, екологосъобразно обезвреждане на отпадъците и др.</w:t>
      </w:r>
    </w:p>
    <w:p w:rsidR="000D2F9E" w:rsidRPr="00571B32" w:rsidRDefault="000D2F9E" w:rsidP="002B5CB2">
      <w:pPr>
        <w:widowControl w:val="0"/>
        <w:spacing w:after="60" w:line="274"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По-голямата част от мерките за постигане на стратегическите цели са изпълнени, включително от мерките за подобряване на административния капацитет, въвеждането на икономически инструменти за стимулиране на рециклирането и предотвратяването на образуването на отпадъци. Значителен напредък има по отношение на подготовката и изпълнението на интегрираните регионални системи за управление на битовите отпадъци. Изоставане се констатира най-вече по отношение на </w:t>
      </w:r>
      <w:r w:rsidRPr="00571B32">
        <w:rPr>
          <w:rFonts w:ascii="Times New Roman" w:eastAsia="Times New Roman" w:hAnsi="Times New Roman" w:cs="Times New Roman"/>
          <w:color w:val="000000"/>
          <w:sz w:val="24"/>
          <w:szCs w:val="24"/>
          <w:lang w:eastAsia="bg-BG"/>
        </w:rPr>
        <w:lastRenderedPageBreak/>
        <w:t>сроковете за въвеждане в експлоатация на регионалните депа и съоръжения за битови отпадъци, но следва да се отбележат нереалистичните срокове за начало на експлоатация на тези съоръжения, посочени в програмата - юли 2009 г., като се има предвид, че в началото на 2009 г. голяма част от проектите са на идейна фаза, не са осигурени площадки и е нереалистично тяхното построяване за няколко месеца.</w:t>
      </w:r>
    </w:p>
    <w:p w:rsidR="000D2F9E" w:rsidRPr="00571B32" w:rsidRDefault="000D2F9E" w:rsidP="002B5CB2">
      <w:pPr>
        <w:widowControl w:val="0"/>
        <w:spacing w:after="60" w:line="274"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В обхвата на националната система от програмни документи в анализираната област са още два национални плана, поставящи цели и определящи мерки за решаване на две специфични области от управлението на отпадъците.</w:t>
      </w:r>
    </w:p>
    <w:p w:rsidR="000D2F9E" w:rsidRPr="00571B32" w:rsidRDefault="000D2F9E" w:rsidP="002B5CB2">
      <w:pPr>
        <w:widowControl w:val="0"/>
        <w:spacing w:after="60" w:line="274"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color w:val="000000"/>
          <w:sz w:val="24"/>
          <w:szCs w:val="24"/>
          <w:lang w:eastAsia="bg-BG"/>
        </w:rPr>
        <w:t>Националният стратегически план за поетапно намаляване на биоразградимите отпадъци, предназначени за депониране 2010-2020 г</w:t>
      </w:r>
      <w:r w:rsidRPr="00571B32">
        <w:rPr>
          <w:rFonts w:ascii="Times New Roman" w:eastAsia="Times New Roman" w:hAnsi="Times New Roman" w:cs="Times New Roman"/>
          <w:color w:val="000000"/>
          <w:sz w:val="24"/>
          <w:szCs w:val="24"/>
          <w:lang w:eastAsia="bg-BG"/>
        </w:rPr>
        <w:t>. е първият план за страната, в който систематично се осъществява задълбочен анализ на проблемите за околната среда в резултат на депонирането на биоразградимите отпадъци, дефинира проблемите и идентифицира необходими мерки (административни, нормативни, финансови и др.) за преодоляване на проблемите и за изпълнение на целите за поетапно намаляване депонирането на тези отпадъци и увеличаване на тяхното рециклиране и оползотворяване. Очаква се в резултат на изпълнението на плана до 2020 г. да бъде предотвратено депонирането на над 5 млн.т. биоразградими отпадъци. Допълнителен</w:t>
      </w:r>
      <w:r w:rsidR="00571B32" w:rsidRPr="00571B32">
        <w:rPr>
          <w:rFonts w:ascii="Times New Roman" w:eastAsia="Times New Roman" w:hAnsi="Times New Roman" w:cs="Times New Roman"/>
          <w:color w:val="000000"/>
          <w:sz w:val="24"/>
          <w:szCs w:val="24"/>
          <w:lang w:val="ru-RU" w:eastAsia="bg-BG"/>
        </w:rPr>
        <w:t xml:space="preserve"> </w:t>
      </w:r>
      <w:r w:rsidRPr="00571B32">
        <w:rPr>
          <w:rFonts w:ascii="Times New Roman" w:eastAsia="Times New Roman" w:hAnsi="Times New Roman" w:cs="Times New Roman"/>
          <w:color w:val="000000"/>
          <w:sz w:val="24"/>
          <w:szCs w:val="24"/>
          <w:lang w:eastAsia="bg-BG"/>
        </w:rPr>
        <w:t xml:space="preserve">ефект се постига от заместването на фосфатни торове в земеделието с компост. Мерките от плана са заложени и като ключови за постигане </w:t>
      </w:r>
      <w:r w:rsidRPr="00571B32">
        <w:rPr>
          <w:rFonts w:ascii="Times New Roman" w:eastAsia="Times New Roman" w:hAnsi="Times New Roman" w:cs="Times New Roman"/>
          <w:i/>
          <w:iCs/>
          <w:color w:val="000000"/>
          <w:sz w:val="24"/>
          <w:szCs w:val="24"/>
          <w:lang w:eastAsia="bg-BG"/>
        </w:rPr>
        <w:t>на целите на Третия национален план за действие по изменение на климата 2013 -2020 г. за намаляване на емисиите на парникови газове от сектор „ отпадъци”.</w:t>
      </w:r>
      <w:r w:rsidRPr="00571B32">
        <w:rPr>
          <w:rFonts w:ascii="Times New Roman" w:eastAsia="Times New Roman" w:hAnsi="Times New Roman" w:cs="Times New Roman"/>
          <w:color w:val="000000"/>
          <w:sz w:val="24"/>
          <w:szCs w:val="24"/>
          <w:lang w:eastAsia="bg-BG"/>
        </w:rPr>
        <w:t xml:space="preserve"> Някои от инсталациите за оползотворяване на биоразградимите отпадъци са в изпълнение, а най- голямата инсталация предстои да бъде въведена в експлоатация в София през 2014 г. Все още обаче информационните кампании за населението и другите заинтересовани страни са с много ограничен обхват.</w:t>
      </w:r>
    </w:p>
    <w:p w:rsidR="000D2F9E" w:rsidRPr="00571B32" w:rsidRDefault="000D2F9E" w:rsidP="002B5CB2">
      <w:pPr>
        <w:widowControl w:val="0"/>
        <w:spacing w:after="60" w:line="274"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color w:val="000000"/>
          <w:sz w:val="24"/>
          <w:szCs w:val="24"/>
          <w:lang w:eastAsia="bg-BG"/>
        </w:rPr>
        <w:t xml:space="preserve">Национален стратегически план за управление на отпадъците от строителството и разрушаване на територията на Р.България за периода 2011-2020 г. </w:t>
      </w:r>
      <w:r w:rsidRPr="00571B32">
        <w:rPr>
          <w:rFonts w:ascii="Times New Roman" w:eastAsia="Times New Roman" w:hAnsi="Times New Roman" w:cs="Times New Roman"/>
          <w:color w:val="000000"/>
          <w:sz w:val="24"/>
          <w:szCs w:val="24"/>
          <w:lang w:eastAsia="bg-BG"/>
        </w:rPr>
        <w:t>е също първи за страната план в разглежданата област. В резултат на детайлни анализи на съществуващата ситуация, планът определя за първи път мерки (административни, нормативни, финансови и др.) за увеличаване на рециклирането и оползотворяване на този поток отпадъци, които в страната основно се депонират. Главната стратегическа цел на плана е до 2020 г. да се намали вредното въздействие на строителните отпадъци върху околната среда чрез достигане на поне 70% ниво на рециклиране на строителните отпадъци. В изпълнение на мерките от плана са приети разпоредби в ЗУО от 2012 г. и е разработена и приета Наредба за управление на строителните отпадъци и за влагане на строителни рециклирани строителни материали. В процес на подготовка и изпълнение са и инсталации за рециклиране на строителни материали като част от интегрираните регионални общински системи за управление на отпадъците.</w:t>
      </w:r>
    </w:p>
    <w:p w:rsidR="000D2F9E" w:rsidRPr="00571B32" w:rsidRDefault="000D2F9E" w:rsidP="002B5CB2">
      <w:pPr>
        <w:widowControl w:val="0"/>
        <w:spacing w:after="0" w:line="274"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color w:val="000000"/>
          <w:sz w:val="23"/>
          <w:szCs w:val="23"/>
          <w:lang w:eastAsia="bg-BG"/>
        </w:rPr>
        <w:t xml:space="preserve">Разработеният в момента проект на Национален план за управление на отпадъците </w:t>
      </w:r>
      <w:r w:rsidRPr="00571B32">
        <w:rPr>
          <w:rFonts w:ascii="Times New Roman" w:eastAsia="Times New Roman" w:hAnsi="Times New Roman" w:cs="Times New Roman"/>
          <w:b/>
          <w:bCs/>
          <w:color w:val="000000"/>
          <w:sz w:val="24"/>
          <w:szCs w:val="24"/>
          <w:lang w:eastAsia="bg-BG"/>
        </w:rPr>
        <w:t xml:space="preserve">2014-2020 г. </w:t>
      </w:r>
      <w:r w:rsidRPr="00571B32">
        <w:rPr>
          <w:rFonts w:ascii="Times New Roman" w:eastAsia="Times New Roman" w:hAnsi="Times New Roman" w:cs="Times New Roman"/>
          <w:color w:val="000000"/>
          <w:sz w:val="24"/>
          <w:szCs w:val="24"/>
          <w:lang w:eastAsia="bg-BG"/>
        </w:rPr>
        <w:t>е четвъртият програмен документ на национално ниво за управление на дейностите по отпадъците в Р.България. Основна цел на плана е да прекъсне връзката между икономическия растеж и отпадъците, като подобри йерархията на управлението на отпадъците чрез разработване за първи път на подпрограма и мерки за предотвратяване на образуването на отпадъците, постави конкретни количествени цели за подготовка за повторна употреба, рециклиране и друго оползотворяване на конкретни потоци отпадъци.</w:t>
      </w:r>
    </w:p>
    <w:p w:rsidR="000D2F9E" w:rsidRPr="00571B32" w:rsidRDefault="000D2F9E" w:rsidP="002B5CB2">
      <w:pPr>
        <w:keepNext/>
        <w:keepLines/>
        <w:widowControl w:val="0"/>
        <w:spacing w:after="263" w:line="230" w:lineRule="exact"/>
        <w:ind w:firstLine="851"/>
        <w:jc w:val="both"/>
        <w:outlineLvl w:val="1"/>
        <w:rPr>
          <w:rFonts w:ascii="Times New Roman" w:eastAsia="Times New Roman" w:hAnsi="Times New Roman" w:cs="Times New Roman"/>
          <w:b/>
          <w:bCs/>
          <w:sz w:val="24"/>
          <w:szCs w:val="24"/>
          <w:lang w:eastAsia="bg-BG"/>
        </w:rPr>
      </w:pPr>
      <w:bookmarkStart w:id="0" w:name="bookmark12"/>
      <w:r w:rsidRPr="00571B32">
        <w:rPr>
          <w:rFonts w:ascii="Times New Roman" w:eastAsia="Times New Roman" w:hAnsi="Times New Roman" w:cs="Times New Roman"/>
          <w:b/>
          <w:bCs/>
          <w:color w:val="000000"/>
          <w:sz w:val="24"/>
          <w:szCs w:val="24"/>
          <w:lang w:eastAsia="bg-BG"/>
        </w:rPr>
        <w:lastRenderedPageBreak/>
        <w:br/>
        <w:t>2.1.7.Оперативна Програма „Околна Среда 2007- 2013”</w:t>
      </w:r>
      <w:bookmarkEnd w:id="0"/>
    </w:p>
    <w:p w:rsidR="000D2F9E" w:rsidRPr="00571B32" w:rsidRDefault="000D2F9E" w:rsidP="002B5CB2">
      <w:pPr>
        <w:widowControl w:val="0"/>
        <w:tabs>
          <w:tab w:val="left" w:pos="6855"/>
          <w:tab w:val="left" w:pos="7470"/>
          <w:tab w:val="left" w:pos="8430"/>
          <w:tab w:val="right" w:pos="9644"/>
        </w:tabs>
        <w:spacing w:after="0" w:line="274"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На 9 ноември 2007г. Европейската комисия одобри секторната оперативна програма за България за периода 2007-2013г. Оперативна Програма „Околна среда“ е разработена в рамките на цел „Сходство“, с финансовата подкрепа Европейския съюз чрез Европейския фонд за регионално развитие (ЕФРР) и Кохезионния фонд (КФ). Общият бюджет на</w:t>
      </w:r>
      <w:r w:rsidRPr="00571B32">
        <w:rPr>
          <w:rFonts w:ascii="Times New Roman" w:eastAsia="Times New Roman" w:hAnsi="Times New Roman" w:cs="Times New Roman"/>
          <w:sz w:val="24"/>
          <w:szCs w:val="24"/>
          <w:lang w:eastAsia="bg-BG"/>
        </w:rPr>
        <w:t xml:space="preserve"> </w:t>
      </w:r>
      <w:r w:rsidRPr="00571B32">
        <w:rPr>
          <w:rFonts w:ascii="Times New Roman" w:eastAsia="Times New Roman" w:hAnsi="Times New Roman" w:cs="Times New Roman"/>
          <w:color w:val="000000"/>
          <w:sz w:val="24"/>
          <w:szCs w:val="24"/>
          <w:lang w:eastAsia="bg-BG"/>
        </w:rPr>
        <w:t>програмата е 1,8 млрд. евро като</w:t>
      </w:r>
      <w:r w:rsidR="000B77A5" w:rsidRPr="00571B32">
        <w:rPr>
          <w:rFonts w:ascii="Times New Roman" w:eastAsia="Times New Roman" w:hAnsi="Times New Roman" w:cs="Times New Roman"/>
          <w:color w:val="000000"/>
          <w:sz w:val="24"/>
          <w:szCs w:val="24"/>
          <w:lang w:eastAsia="bg-BG"/>
        </w:rPr>
        <w:t xml:space="preserve"> помощта на Общността чрез ЕФРР </w:t>
      </w:r>
      <w:r w:rsidRPr="00571B32">
        <w:rPr>
          <w:rFonts w:ascii="Times New Roman" w:eastAsia="Times New Roman" w:hAnsi="Times New Roman" w:cs="Times New Roman"/>
          <w:color w:val="000000"/>
          <w:sz w:val="24"/>
          <w:szCs w:val="24"/>
          <w:lang w:eastAsia="bg-BG"/>
        </w:rPr>
        <w:t>възлиза на 439 млн.</w:t>
      </w:r>
      <w:r w:rsidR="000B77A5" w:rsidRPr="00571B32">
        <w:rPr>
          <w:rFonts w:ascii="Times New Roman" w:eastAsia="Times New Roman" w:hAnsi="Times New Roman" w:cs="Times New Roman"/>
          <w:sz w:val="24"/>
          <w:szCs w:val="24"/>
          <w:lang w:eastAsia="bg-BG"/>
        </w:rPr>
        <w:t xml:space="preserve"> </w:t>
      </w:r>
      <w:r w:rsidRPr="00571B32">
        <w:rPr>
          <w:rFonts w:ascii="Times New Roman" w:eastAsia="Times New Roman" w:hAnsi="Times New Roman" w:cs="Times New Roman"/>
          <w:color w:val="000000"/>
          <w:sz w:val="24"/>
          <w:szCs w:val="24"/>
          <w:lang w:eastAsia="bg-BG"/>
        </w:rPr>
        <w:t>евро, а чрез Кохезионния фонд - 1,027 млрд. Евро.</w:t>
      </w:r>
    </w:p>
    <w:p w:rsidR="000D2F9E" w:rsidRPr="00571B32" w:rsidRDefault="000D2F9E" w:rsidP="002B5CB2">
      <w:pPr>
        <w:widowControl w:val="0"/>
        <w:spacing w:after="240" w:line="274"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Оперативна програма „Околна среда“ (ОП Околна среда) е основният програмен документ за изпълнението на националната политика в областта на околната среда. Предназначението на подкрепата в тази рамка е защитата и запазването на природните ресурси на България и подобряването на състоянието на околната среда в цялата страна. Крайната цел на ОП е „Подобряване на качеството на живот на населението в страната, чрез осигуряване на здравословна и благоприятна среда и запазване на богатото природно наследство на основата на устойчиво развитие на страната“. По отношение на управлението на отпадъците програмата бе планирала въвеждането в експлоатация на 23 съоръжения за интегрирано управление на отпадъците, които ще обслужват 4 746 866 души.</w:t>
      </w:r>
    </w:p>
    <w:p w:rsidR="000D2F9E" w:rsidRPr="00571B32" w:rsidRDefault="000D2F9E" w:rsidP="002B5CB2">
      <w:pPr>
        <w:widowControl w:val="0"/>
        <w:tabs>
          <w:tab w:val="left" w:pos="7528"/>
          <w:tab w:val="right" w:pos="9644"/>
        </w:tabs>
        <w:spacing w:after="0" w:line="274"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Целите по програмата се постигнаха чрез четири приоритетни оси:</w:t>
      </w:r>
      <w:r w:rsidRPr="00571B32">
        <w:rPr>
          <w:rFonts w:ascii="Times New Roman" w:eastAsia="Times New Roman" w:hAnsi="Times New Roman" w:cs="Times New Roman"/>
          <w:color w:val="000000"/>
          <w:sz w:val="24"/>
          <w:szCs w:val="24"/>
          <w:lang w:eastAsia="bg-BG"/>
        </w:rPr>
        <w:tab/>
      </w:r>
      <w:r w:rsidR="005F013C" w:rsidRPr="00571B32">
        <w:rPr>
          <w:rFonts w:ascii="Times New Roman" w:eastAsia="Times New Roman" w:hAnsi="Times New Roman" w:cs="Times New Roman"/>
          <w:color w:val="000000"/>
          <w:sz w:val="24"/>
          <w:szCs w:val="24"/>
          <w:lang w:eastAsia="bg-BG"/>
        </w:rPr>
        <w:br/>
      </w:r>
      <w:r w:rsidRPr="00571B32">
        <w:rPr>
          <w:rFonts w:ascii="Times New Roman" w:eastAsia="Times New Roman" w:hAnsi="Times New Roman" w:cs="Times New Roman"/>
          <w:b/>
          <w:bCs/>
          <w:color w:val="000000"/>
          <w:sz w:val="24"/>
          <w:szCs w:val="24"/>
          <w:lang w:eastAsia="bg-BG"/>
        </w:rPr>
        <w:t>Приоритетна ос</w:t>
      </w:r>
      <w:r w:rsidR="005F013C" w:rsidRPr="00571B32">
        <w:rPr>
          <w:rFonts w:ascii="Times New Roman" w:eastAsia="Times New Roman" w:hAnsi="Times New Roman" w:cs="Times New Roman"/>
          <w:b/>
          <w:bCs/>
          <w:color w:val="000000"/>
          <w:sz w:val="24"/>
          <w:szCs w:val="24"/>
          <w:lang w:eastAsia="bg-BG"/>
        </w:rPr>
        <w:t xml:space="preserve"> </w:t>
      </w:r>
      <w:r w:rsidRPr="00571B32">
        <w:rPr>
          <w:rFonts w:ascii="Times New Roman" w:eastAsia="Times New Roman" w:hAnsi="Times New Roman" w:cs="Times New Roman"/>
          <w:b/>
          <w:bCs/>
          <w:color w:val="000000"/>
          <w:sz w:val="24"/>
          <w:szCs w:val="24"/>
          <w:lang w:eastAsia="bg-BG"/>
        </w:rPr>
        <w:t>1:</w:t>
      </w:r>
      <w:r w:rsidRPr="00571B32">
        <w:rPr>
          <w:rFonts w:ascii="Times New Roman" w:eastAsia="Times New Roman" w:hAnsi="Times New Roman" w:cs="Times New Roman"/>
          <w:color w:val="000000"/>
          <w:sz w:val="24"/>
          <w:szCs w:val="24"/>
          <w:lang w:eastAsia="bg-BG"/>
        </w:rPr>
        <w:t xml:space="preserve">Подобряване и развитие на инфраструктурата за питейни и отпадъчни води в населени </w:t>
      </w:r>
      <w:r w:rsidR="005F013C" w:rsidRPr="00571B32">
        <w:rPr>
          <w:rFonts w:ascii="Times New Roman" w:eastAsia="Times New Roman" w:hAnsi="Times New Roman" w:cs="Times New Roman"/>
          <w:color w:val="000000"/>
          <w:sz w:val="24"/>
          <w:szCs w:val="24"/>
          <w:lang w:eastAsia="bg-BG"/>
        </w:rPr>
        <w:t xml:space="preserve"> </w:t>
      </w:r>
      <w:r w:rsidRPr="00571B32">
        <w:rPr>
          <w:rFonts w:ascii="Times New Roman" w:eastAsia="Times New Roman" w:hAnsi="Times New Roman" w:cs="Times New Roman"/>
          <w:color w:val="000000"/>
          <w:sz w:val="24"/>
          <w:szCs w:val="24"/>
          <w:lang w:eastAsia="bg-BG"/>
        </w:rPr>
        <w:t xml:space="preserve">места с над 2000 ЕЖ; </w:t>
      </w:r>
      <w:r w:rsidR="005F013C" w:rsidRPr="00571B32">
        <w:rPr>
          <w:rFonts w:ascii="Times New Roman" w:eastAsia="Times New Roman" w:hAnsi="Times New Roman" w:cs="Times New Roman"/>
          <w:color w:val="000000"/>
          <w:sz w:val="24"/>
          <w:szCs w:val="24"/>
          <w:lang w:eastAsia="bg-BG"/>
        </w:rPr>
        <w:br/>
      </w:r>
      <w:r w:rsidRPr="00571B32">
        <w:rPr>
          <w:rFonts w:ascii="Times New Roman" w:eastAsia="Times New Roman" w:hAnsi="Times New Roman" w:cs="Times New Roman"/>
          <w:b/>
          <w:bCs/>
          <w:color w:val="000000"/>
          <w:sz w:val="24"/>
          <w:szCs w:val="24"/>
          <w:lang w:eastAsia="bg-BG"/>
        </w:rPr>
        <w:t xml:space="preserve">Приоритетна ос 2: </w:t>
      </w:r>
      <w:r w:rsidRPr="00571B32">
        <w:rPr>
          <w:rFonts w:ascii="Times New Roman" w:eastAsia="Times New Roman" w:hAnsi="Times New Roman" w:cs="Times New Roman"/>
          <w:color w:val="000000"/>
          <w:sz w:val="24"/>
          <w:szCs w:val="24"/>
          <w:lang w:eastAsia="bg-BG"/>
        </w:rPr>
        <w:t xml:space="preserve">Подобряване и развитие на инфраструктурата за третиране на отпадъците; </w:t>
      </w:r>
      <w:r w:rsidR="005F013C" w:rsidRPr="00571B32">
        <w:rPr>
          <w:rFonts w:ascii="Times New Roman" w:eastAsia="Times New Roman" w:hAnsi="Times New Roman" w:cs="Times New Roman"/>
          <w:color w:val="000000"/>
          <w:sz w:val="24"/>
          <w:szCs w:val="24"/>
          <w:lang w:eastAsia="bg-BG"/>
        </w:rPr>
        <w:br/>
      </w:r>
      <w:r w:rsidRPr="00571B32">
        <w:rPr>
          <w:rFonts w:ascii="Times New Roman" w:eastAsia="Times New Roman" w:hAnsi="Times New Roman" w:cs="Times New Roman"/>
          <w:b/>
          <w:bCs/>
          <w:color w:val="000000"/>
          <w:sz w:val="24"/>
          <w:szCs w:val="24"/>
          <w:lang w:eastAsia="bg-BG"/>
        </w:rPr>
        <w:t xml:space="preserve">Приоритетна ос 3: </w:t>
      </w:r>
      <w:r w:rsidRPr="00571B32">
        <w:rPr>
          <w:rFonts w:ascii="Times New Roman" w:eastAsia="Times New Roman" w:hAnsi="Times New Roman" w:cs="Times New Roman"/>
          <w:color w:val="000000"/>
          <w:sz w:val="24"/>
          <w:szCs w:val="24"/>
          <w:lang w:eastAsia="bg-BG"/>
        </w:rPr>
        <w:t xml:space="preserve">Опазване и възстановяване на биологичното разнообразие </w:t>
      </w:r>
      <w:r w:rsidRPr="00571B32">
        <w:rPr>
          <w:rFonts w:ascii="Times New Roman" w:eastAsia="Times New Roman" w:hAnsi="Times New Roman" w:cs="Times New Roman"/>
          <w:b/>
          <w:bCs/>
          <w:color w:val="000000"/>
          <w:sz w:val="24"/>
          <w:szCs w:val="24"/>
          <w:lang w:eastAsia="bg-BG"/>
        </w:rPr>
        <w:t xml:space="preserve">и Приоритетна ос 4: </w:t>
      </w:r>
      <w:r w:rsidRPr="00571B32">
        <w:rPr>
          <w:rFonts w:ascii="Times New Roman" w:eastAsia="Times New Roman" w:hAnsi="Times New Roman" w:cs="Times New Roman"/>
          <w:color w:val="000000"/>
          <w:sz w:val="24"/>
          <w:szCs w:val="24"/>
          <w:lang w:eastAsia="bg-BG"/>
        </w:rPr>
        <w:t>Техническа Помощ.</w:t>
      </w:r>
    </w:p>
    <w:p w:rsidR="00D16341" w:rsidRPr="00571B32" w:rsidRDefault="005F013C" w:rsidP="002B5CB2">
      <w:pPr>
        <w:widowControl w:val="0"/>
        <w:spacing w:after="10" w:line="274" w:lineRule="exact"/>
        <w:ind w:firstLine="851"/>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br/>
        <w:t xml:space="preserve"> </w:t>
      </w:r>
      <w:r w:rsidRPr="00571B32">
        <w:rPr>
          <w:rFonts w:ascii="Times New Roman" w:eastAsia="Times New Roman" w:hAnsi="Times New Roman" w:cs="Times New Roman"/>
          <w:color w:val="000000"/>
          <w:sz w:val="24"/>
          <w:szCs w:val="24"/>
          <w:lang w:eastAsia="bg-BG"/>
        </w:rPr>
        <w:tab/>
      </w:r>
      <w:r w:rsidR="000D2F9E" w:rsidRPr="00571B32">
        <w:rPr>
          <w:rFonts w:ascii="Times New Roman" w:eastAsia="Times New Roman" w:hAnsi="Times New Roman" w:cs="Times New Roman"/>
          <w:color w:val="000000"/>
          <w:sz w:val="24"/>
          <w:szCs w:val="24"/>
          <w:lang w:eastAsia="bg-BG"/>
        </w:rPr>
        <w:t>Очакванията са новата Оперативна програма „Околна среда“ (ОП Околна сред</w:t>
      </w:r>
      <w:r w:rsidR="00BC5CF2" w:rsidRPr="00571B32">
        <w:rPr>
          <w:rFonts w:ascii="Times New Roman" w:eastAsia="Times New Roman" w:hAnsi="Times New Roman" w:cs="Times New Roman"/>
          <w:color w:val="000000"/>
          <w:sz w:val="24"/>
          <w:szCs w:val="24"/>
          <w:lang w:eastAsia="bg-BG"/>
        </w:rPr>
        <w:t>а) 2014-2020г. да бъде естестве</w:t>
      </w:r>
      <w:r w:rsidR="000D2F9E" w:rsidRPr="00571B32">
        <w:rPr>
          <w:rFonts w:ascii="Times New Roman" w:eastAsia="Times New Roman" w:hAnsi="Times New Roman" w:cs="Times New Roman"/>
          <w:color w:val="000000"/>
          <w:sz w:val="24"/>
          <w:szCs w:val="24"/>
          <w:lang w:eastAsia="bg-BG"/>
        </w:rPr>
        <w:t xml:space="preserve">но продължение на предходната, като акцента по отношение подобряване и развитие на инфраструктурата за третиране на отпадъците да е в посока </w:t>
      </w:r>
      <w:r w:rsidRPr="00571B32">
        <w:rPr>
          <w:rFonts w:ascii="Times New Roman" w:eastAsia="Times New Roman" w:hAnsi="Times New Roman" w:cs="Times New Roman"/>
          <w:color w:val="000000"/>
          <w:sz w:val="24"/>
          <w:szCs w:val="24"/>
          <w:lang w:eastAsia="bg-BG"/>
        </w:rPr>
        <w:t xml:space="preserve">намаляване </w:t>
      </w:r>
      <w:r w:rsidR="000D2F9E" w:rsidRPr="00571B32">
        <w:rPr>
          <w:rFonts w:ascii="Times New Roman" w:eastAsia="Times New Roman" w:hAnsi="Times New Roman" w:cs="Times New Roman"/>
          <w:color w:val="000000"/>
          <w:sz w:val="24"/>
          <w:szCs w:val="24"/>
          <w:lang w:eastAsia="bg-BG"/>
        </w:rPr>
        <w:t>на образуването на отпадъци, рециклиране и оползотворяване.</w:t>
      </w:r>
      <w:r w:rsidRPr="00571B32">
        <w:rPr>
          <w:rFonts w:ascii="Times New Roman" w:eastAsia="Times New Roman" w:hAnsi="Times New Roman" w:cs="Times New Roman"/>
          <w:color w:val="000000"/>
          <w:sz w:val="24"/>
          <w:szCs w:val="24"/>
          <w:lang w:eastAsia="bg-BG"/>
        </w:rPr>
        <w:br/>
      </w:r>
      <w:r w:rsidRPr="00571B32">
        <w:rPr>
          <w:rFonts w:ascii="Times New Roman" w:eastAsia="Times New Roman" w:hAnsi="Times New Roman" w:cs="Times New Roman"/>
          <w:color w:val="000000"/>
          <w:sz w:val="24"/>
          <w:szCs w:val="24"/>
          <w:lang w:eastAsia="bg-BG"/>
        </w:rPr>
        <w:br/>
      </w:r>
      <w:bookmarkStart w:id="1" w:name="bookmark14"/>
    </w:p>
    <w:p w:rsidR="000B77A5" w:rsidRPr="00571B32" w:rsidRDefault="00047A23" w:rsidP="002B5CB2">
      <w:pPr>
        <w:pStyle w:val="210"/>
        <w:keepNext/>
        <w:keepLines/>
        <w:shd w:val="clear" w:color="auto" w:fill="auto"/>
        <w:tabs>
          <w:tab w:val="left" w:pos="1690"/>
        </w:tabs>
        <w:spacing w:after="236" w:line="274" w:lineRule="exact"/>
        <w:ind w:firstLine="851"/>
        <w:rPr>
          <w:rStyle w:val="21"/>
          <w:b/>
          <w:bCs/>
          <w:color w:val="000000"/>
          <w:sz w:val="24"/>
          <w:szCs w:val="24"/>
        </w:rPr>
      </w:pPr>
      <w:r w:rsidRPr="00571B32">
        <w:rPr>
          <w:rFonts w:eastAsia="Times New Roman"/>
          <w:color w:val="000000"/>
          <w:sz w:val="24"/>
          <w:szCs w:val="24"/>
          <w:lang w:eastAsia="bg-BG"/>
        </w:rPr>
        <w:t>2.</w:t>
      </w:r>
      <w:r w:rsidRPr="00571B32">
        <w:rPr>
          <w:rFonts w:eastAsia="Times New Roman"/>
          <w:color w:val="000000"/>
          <w:sz w:val="24"/>
          <w:szCs w:val="24"/>
          <w:lang w:val="ru-RU" w:eastAsia="bg-BG"/>
        </w:rPr>
        <w:t>1</w:t>
      </w:r>
      <w:r w:rsidR="00D16341" w:rsidRPr="00571B32">
        <w:rPr>
          <w:rFonts w:eastAsia="Times New Roman"/>
          <w:color w:val="000000"/>
          <w:sz w:val="24"/>
          <w:szCs w:val="24"/>
          <w:lang w:eastAsia="bg-BG"/>
        </w:rPr>
        <w:t>.8</w:t>
      </w:r>
      <w:r w:rsidR="000B77A5" w:rsidRPr="00571B32">
        <w:rPr>
          <w:rFonts w:eastAsia="Times New Roman"/>
          <w:color w:val="000000"/>
          <w:sz w:val="24"/>
          <w:szCs w:val="24"/>
          <w:lang w:eastAsia="bg-BG"/>
        </w:rPr>
        <w:t xml:space="preserve">. </w:t>
      </w:r>
      <w:r w:rsidR="000B77A5" w:rsidRPr="00571B32">
        <w:rPr>
          <w:rStyle w:val="21"/>
          <w:b/>
          <w:bCs/>
          <w:color w:val="000000"/>
          <w:sz w:val="24"/>
          <w:szCs w:val="24"/>
        </w:rPr>
        <w:t>Стратегия на Европейската общност относно бъдещото управление на битовите отпадъци</w:t>
      </w:r>
      <w:bookmarkEnd w:id="1"/>
    </w:p>
    <w:p w:rsidR="000B77A5" w:rsidRPr="00571B32" w:rsidRDefault="000B77A5" w:rsidP="002B5CB2">
      <w:pPr>
        <w:widowControl w:val="0"/>
        <w:spacing w:after="0" w:line="278"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В изпълнение на 6-та Програма за действие в областта на околната среда (2001-2010 г.), “Околна среда 2010: Нашето бъдеще, нашият избор”, в края на 2005 г. ЕК прие </w:t>
      </w:r>
      <w:r w:rsidRPr="00571B32">
        <w:rPr>
          <w:rFonts w:ascii="Times New Roman" w:eastAsia="Times New Roman" w:hAnsi="Times New Roman" w:cs="Times New Roman"/>
          <w:bCs/>
          <w:color w:val="000000"/>
          <w:sz w:val="24"/>
          <w:szCs w:val="24"/>
          <w:lang w:eastAsia="bg-BG"/>
        </w:rPr>
        <w:t>Тематична</w:t>
      </w:r>
      <w:r w:rsidRPr="00571B32">
        <w:rPr>
          <w:rFonts w:ascii="Times New Roman" w:eastAsia="Times New Roman" w:hAnsi="Times New Roman" w:cs="Times New Roman"/>
          <w:sz w:val="24"/>
          <w:szCs w:val="24"/>
          <w:lang w:eastAsia="bg-BG"/>
        </w:rPr>
        <w:t xml:space="preserve"> </w:t>
      </w:r>
      <w:r w:rsidRPr="00571B32">
        <w:rPr>
          <w:rFonts w:ascii="Times New Roman" w:eastAsia="Times New Roman" w:hAnsi="Times New Roman" w:cs="Times New Roman"/>
          <w:bCs/>
          <w:color w:val="000000"/>
          <w:sz w:val="24"/>
          <w:szCs w:val="24"/>
          <w:lang w:eastAsia="bg-BG"/>
        </w:rPr>
        <w:t>стратегия за предотвратяване на образуването и рециклиране на отпадъците.</w:t>
      </w:r>
      <w:r w:rsidRPr="00571B32">
        <w:rPr>
          <w:rFonts w:ascii="Times New Roman" w:eastAsia="Times New Roman" w:hAnsi="Times New Roman" w:cs="Times New Roman"/>
          <w:color w:val="000000"/>
          <w:sz w:val="24"/>
          <w:szCs w:val="24"/>
          <w:lang w:eastAsia="bg-BG"/>
        </w:rPr>
        <w:t>Стратегията посочи подхода за постигане на по-добро европейско законодателство в сектора на отпадъците, постави акцент върху нови подходи и начерта мерки относно по-пълното прилагане на съществуващото законодателство.</w:t>
      </w:r>
    </w:p>
    <w:p w:rsidR="000B77A5" w:rsidRPr="00571B32" w:rsidRDefault="000B77A5" w:rsidP="002B5CB2">
      <w:pPr>
        <w:widowControl w:val="0"/>
        <w:spacing w:after="60" w:line="274"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Стратегията изигра значима роля в политиката за развитие на сектора. В резултат на прилагането й значителен прогрес беше достигнат в редица направления, в т.ч. опростяване на законодателството, установяване на ключови концепции в йерархията на отпадъците и жизнения цикъл, фокусира изисквания относно предотвратяването на отпадъците, прие се пакет от нови европейски цели за разделно събиране и рециклиране на отпадъците.</w:t>
      </w:r>
    </w:p>
    <w:p w:rsidR="000B77A5" w:rsidRPr="00571B32" w:rsidRDefault="000B77A5" w:rsidP="002B5CB2">
      <w:pPr>
        <w:widowControl w:val="0"/>
        <w:spacing w:after="60" w:line="274"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i/>
          <w:iCs/>
          <w:color w:val="000000"/>
          <w:sz w:val="24"/>
          <w:szCs w:val="24"/>
          <w:lang w:eastAsia="bg-BG"/>
        </w:rPr>
        <w:t>Основна цел по отношение на отпадъците,</w:t>
      </w:r>
      <w:r w:rsidRPr="00571B32">
        <w:rPr>
          <w:rFonts w:ascii="Times New Roman" w:eastAsia="Times New Roman" w:hAnsi="Times New Roman" w:cs="Times New Roman"/>
          <w:color w:val="000000"/>
          <w:sz w:val="24"/>
          <w:szCs w:val="24"/>
          <w:lang w:eastAsia="bg-BG"/>
        </w:rPr>
        <w:t xml:space="preserve"> съгласно раздела "Превръщане на отпадъците в ресурси", е: „До 2020 г. отпадъците да се управляват като ресурс. </w:t>
      </w:r>
      <w:r w:rsidRPr="00571B32">
        <w:rPr>
          <w:rFonts w:ascii="Times New Roman" w:eastAsia="Times New Roman" w:hAnsi="Times New Roman" w:cs="Times New Roman"/>
          <w:color w:val="000000"/>
          <w:sz w:val="24"/>
          <w:szCs w:val="24"/>
          <w:lang w:eastAsia="bg-BG"/>
        </w:rPr>
        <w:lastRenderedPageBreak/>
        <w:t>Генерираното количество отпадъци на глава от населението да е в състояние на абсолютен спад и да се рециклират повече материали и суровини от изключително значение. Оползотворяването на енергия ще е ограничено само до нерециклируеми материали, депонирането практически ще е премахнато”. Документът предвиди ЕК да пре</w:t>
      </w:r>
      <w:r w:rsidR="00BC5CF2" w:rsidRPr="00571B32">
        <w:rPr>
          <w:rFonts w:ascii="Times New Roman" w:eastAsia="Times New Roman" w:hAnsi="Times New Roman" w:cs="Times New Roman"/>
          <w:color w:val="000000"/>
          <w:sz w:val="24"/>
          <w:szCs w:val="24"/>
          <w:lang w:eastAsia="bg-BG"/>
        </w:rPr>
        <w:t>д</w:t>
      </w:r>
      <w:r w:rsidRPr="00571B32">
        <w:rPr>
          <w:rFonts w:ascii="Times New Roman" w:eastAsia="Times New Roman" w:hAnsi="Times New Roman" w:cs="Times New Roman"/>
          <w:color w:val="000000"/>
          <w:sz w:val="24"/>
          <w:szCs w:val="24"/>
          <w:lang w:eastAsia="bg-BG"/>
        </w:rPr>
        <w:t>прием</w:t>
      </w:r>
      <w:r w:rsidR="00BC5CF2" w:rsidRPr="00571B32">
        <w:rPr>
          <w:rFonts w:ascii="Times New Roman" w:eastAsia="Times New Roman" w:hAnsi="Times New Roman" w:cs="Times New Roman"/>
          <w:color w:val="000000"/>
          <w:sz w:val="24"/>
          <w:szCs w:val="24"/>
          <w:lang w:eastAsia="bg-BG"/>
        </w:rPr>
        <w:t>а</w:t>
      </w:r>
      <w:r w:rsidRPr="00571B32">
        <w:rPr>
          <w:rFonts w:ascii="Times New Roman" w:eastAsia="Times New Roman" w:hAnsi="Times New Roman" w:cs="Times New Roman"/>
          <w:color w:val="000000"/>
          <w:sz w:val="24"/>
          <w:szCs w:val="24"/>
          <w:lang w:eastAsia="bg-BG"/>
        </w:rPr>
        <w:t xml:space="preserve"> редица действия, в т.ч.:</w:t>
      </w:r>
    </w:p>
    <w:p w:rsidR="000B77A5" w:rsidRPr="00571B32" w:rsidRDefault="000B77A5" w:rsidP="002B5CB2">
      <w:pPr>
        <w:pStyle w:val="ListParagraph"/>
        <w:widowControl w:val="0"/>
        <w:numPr>
          <w:ilvl w:val="0"/>
          <w:numId w:val="10"/>
        </w:numPr>
        <w:spacing w:after="60" w:line="274" w:lineRule="exact"/>
        <w:ind w:left="0" w:firstLine="851"/>
        <w:jc w:val="both"/>
        <w:rPr>
          <w:rFonts w:ascii="Times New Roman" w:hAnsi="Times New Roman"/>
          <w:sz w:val="24"/>
          <w:szCs w:val="24"/>
        </w:rPr>
      </w:pPr>
      <w:r w:rsidRPr="00571B32">
        <w:rPr>
          <w:rFonts w:ascii="Times New Roman" w:hAnsi="Times New Roman"/>
          <w:color w:val="000000"/>
          <w:sz w:val="24"/>
          <w:szCs w:val="24"/>
        </w:rPr>
        <w:t>Насърчаване на пазара за вторични материали и търсенето на рециклирани материали посредством икономически инструменти.</w:t>
      </w:r>
    </w:p>
    <w:p w:rsidR="000B77A5" w:rsidRPr="00571B32" w:rsidRDefault="000B77A5" w:rsidP="002B5CB2">
      <w:pPr>
        <w:pStyle w:val="ListParagraph"/>
        <w:widowControl w:val="0"/>
        <w:numPr>
          <w:ilvl w:val="0"/>
          <w:numId w:val="10"/>
        </w:numPr>
        <w:spacing w:after="60" w:line="274" w:lineRule="exact"/>
        <w:ind w:left="0" w:firstLine="851"/>
        <w:jc w:val="both"/>
        <w:rPr>
          <w:rFonts w:ascii="Times New Roman" w:hAnsi="Times New Roman"/>
          <w:sz w:val="24"/>
          <w:szCs w:val="24"/>
        </w:rPr>
      </w:pPr>
      <w:r w:rsidRPr="00571B32">
        <w:rPr>
          <w:rFonts w:ascii="Times New Roman" w:hAnsi="Times New Roman"/>
          <w:color w:val="000000"/>
          <w:sz w:val="24"/>
          <w:szCs w:val="24"/>
        </w:rPr>
        <w:t>Да преразгледа целите в приетото вече европейско закон</w:t>
      </w:r>
      <w:r w:rsidR="00BC5CF2" w:rsidRPr="00571B32">
        <w:rPr>
          <w:rFonts w:ascii="Times New Roman" w:hAnsi="Times New Roman"/>
          <w:color w:val="000000"/>
          <w:sz w:val="24"/>
          <w:szCs w:val="24"/>
        </w:rPr>
        <w:t>о</w:t>
      </w:r>
      <w:r w:rsidRPr="00571B32">
        <w:rPr>
          <w:rFonts w:ascii="Times New Roman" w:hAnsi="Times New Roman"/>
          <w:color w:val="000000"/>
          <w:sz w:val="24"/>
          <w:szCs w:val="24"/>
        </w:rPr>
        <w:t>дателство за предотвратяване, повторно използване, рециклиране и отклоняване от депониране, за да се премине към икономика, основана на повторно използване и рециклиране с близко до нулата количество остатъчни отпадъци (през 2014 г.).</w:t>
      </w:r>
    </w:p>
    <w:p w:rsidR="000B77A5" w:rsidRPr="00571B32" w:rsidRDefault="000B77A5" w:rsidP="002B5CB2">
      <w:pPr>
        <w:pStyle w:val="ListParagraph"/>
        <w:widowControl w:val="0"/>
        <w:numPr>
          <w:ilvl w:val="0"/>
          <w:numId w:val="10"/>
        </w:numPr>
        <w:spacing w:after="60" w:line="274" w:lineRule="exact"/>
        <w:ind w:left="0" w:firstLine="851"/>
        <w:jc w:val="both"/>
        <w:rPr>
          <w:rFonts w:ascii="Times New Roman" w:hAnsi="Times New Roman"/>
          <w:sz w:val="24"/>
          <w:szCs w:val="24"/>
        </w:rPr>
      </w:pPr>
      <w:r w:rsidRPr="00571B32">
        <w:rPr>
          <w:rFonts w:ascii="Times New Roman" w:hAnsi="Times New Roman"/>
          <w:color w:val="000000"/>
          <w:sz w:val="24"/>
          <w:szCs w:val="24"/>
        </w:rPr>
        <w:t>Да гарантира, че при публичното финансиране от бюджета на ЕС се отдава приоритет на дейностите, свързани с по-високите нива в йерархията на отпадъците, съгласно Рамковата директива за отпадъците, напр. приоритет имат проектите за рециклиране над депата за отпадъци, (през 2012—2013 г.).</w:t>
      </w:r>
    </w:p>
    <w:p w:rsidR="000B77A5" w:rsidRPr="00571B32" w:rsidRDefault="000B77A5" w:rsidP="002B5CB2">
      <w:pPr>
        <w:pStyle w:val="ListParagraph"/>
        <w:widowControl w:val="0"/>
        <w:numPr>
          <w:ilvl w:val="0"/>
          <w:numId w:val="10"/>
        </w:numPr>
        <w:spacing w:after="60" w:line="274" w:lineRule="exact"/>
        <w:ind w:left="0" w:firstLine="851"/>
        <w:jc w:val="both"/>
        <w:rPr>
          <w:rFonts w:ascii="Times New Roman" w:hAnsi="Times New Roman"/>
          <w:sz w:val="24"/>
          <w:szCs w:val="24"/>
        </w:rPr>
      </w:pPr>
      <w:r w:rsidRPr="00571B32">
        <w:rPr>
          <w:rFonts w:ascii="Times New Roman" w:hAnsi="Times New Roman"/>
          <w:color w:val="000000"/>
          <w:sz w:val="24"/>
          <w:szCs w:val="24"/>
        </w:rPr>
        <w:t>Да улесни обмена на най-добри практики за събиране и третиране на отпадъци сред страните-членки и да разработи мерки за по-ефективна борба с нарушенията на законите на ЕС в областта на отпадъците (през 2013—2014 г.).</w:t>
      </w:r>
    </w:p>
    <w:p w:rsidR="000B77A5" w:rsidRPr="00571B32" w:rsidRDefault="000B77A5" w:rsidP="002B5CB2">
      <w:pPr>
        <w:pStyle w:val="ListParagraph"/>
        <w:widowControl w:val="0"/>
        <w:numPr>
          <w:ilvl w:val="0"/>
          <w:numId w:val="10"/>
        </w:numPr>
        <w:spacing w:after="95" w:line="274" w:lineRule="exact"/>
        <w:ind w:left="0" w:firstLine="851"/>
        <w:jc w:val="both"/>
        <w:rPr>
          <w:rFonts w:ascii="Times New Roman" w:hAnsi="Times New Roman"/>
          <w:sz w:val="24"/>
          <w:szCs w:val="24"/>
        </w:rPr>
      </w:pPr>
      <w:r w:rsidRPr="00571B32">
        <w:rPr>
          <w:rFonts w:ascii="Times New Roman" w:hAnsi="Times New Roman"/>
          <w:color w:val="000000"/>
          <w:sz w:val="24"/>
          <w:szCs w:val="24"/>
        </w:rPr>
        <w:t>Да постави акцент върху финансирането на научните изследвания в Съюза (инициатива „Хоризонт 2020“ на ЕС) в областта на най-важните цели, свързани с ефективността на ресурсите, включително рециклиране, повторно използване, замяна на материали, оказващи въздействие върху околната среда, или на редки материали, по-интелигентно проектиране.</w:t>
      </w:r>
    </w:p>
    <w:p w:rsidR="000B77A5" w:rsidRPr="00571B32" w:rsidRDefault="000B77A5" w:rsidP="002B5CB2">
      <w:pPr>
        <w:widowControl w:val="0"/>
        <w:spacing w:after="93" w:line="230" w:lineRule="exact"/>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Страните-членки трябва да предприемат следните мерки:</w:t>
      </w:r>
    </w:p>
    <w:p w:rsidR="000B77A5" w:rsidRPr="00571B32" w:rsidRDefault="000B77A5" w:rsidP="002B5CB2">
      <w:pPr>
        <w:pStyle w:val="ListParagraph"/>
        <w:widowControl w:val="0"/>
        <w:numPr>
          <w:ilvl w:val="0"/>
          <w:numId w:val="11"/>
        </w:numPr>
        <w:spacing w:after="56" w:line="274" w:lineRule="exact"/>
        <w:ind w:left="0" w:firstLine="851"/>
        <w:jc w:val="both"/>
        <w:rPr>
          <w:rFonts w:ascii="Times New Roman" w:hAnsi="Times New Roman"/>
          <w:sz w:val="24"/>
          <w:szCs w:val="24"/>
        </w:rPr>
      </w:pPr>
      <w:r w:rsidRPr="00571B32">
        <w:rPr>
          <w:rFonts w:ascii="Times New Roman" w:hAnsi="Times New Roman"/>
          <w:color w:val="000000"/>
          <w:sz w:val="24"/>
          <w:szCs w:val="24"/>
        </w:rPr>
        <w:t>да гарантират цялостно прилагане на правото на ЕС, свързано с отпадъците, включително минималните цели.</w:t>
      </w:r>
    </w:p>
    <w:p w:rsidR="000B77A5" w:rsidRPr="00571B32" w:rsidRDefault="000B77A5" w:rsidP="002B5CB2">
      <w:pPr>
        <w:pStyle w:val="ListParagraph"/>
        <w:widowControl w:val="0"/>
        <w:numPr>
          <w:ilvl w:val="0"/>
          <w:numId w:val="11"/>
        </w:numPr>
        <w:spacing w:after="0" w:line="278" w:lineRule="exact"/>
        <w:ind w:left="0" w:firstLine="851"/>
        <w:jc w:val="both"/>
        <w:rPr>
          <w:rFonts w:ascii="Times New Roman" w:hAnsi="Times New Roman"/>
          <w:sz w:val="24"/>
          <w:szCs w:val="24"/>
        </w:rPr>
      </w:pPr>
      <w:r w:rsidRPr="00571B32">
        <w:rPr>
          <w:rFonts w:ascii="Times New Roman" w:hAnsi="Times New Roman"/>
          <w:color w:val="000000"/>
          <w:sz w:val="24"/>
          <w:szCs w:val="24"/>
        </w:rPr>
        <w:t>да насочват публичното финансиране за научноизследователски дейности към най- важните цели, свързани с ефективността на ресурсите (непрекъснато).</w:t>
      </w:r>
    </w:p>
    <w:p w:rsidR="000B77A5" w:rsidRPr="00571B32" w:rsidRDefault="000B77A5" w:rsidP="002B5CB2">
      <w:pPr>
        <w:pStyle w:val="ListParagraph"/>
        <w:widowControl w:val="0"/>
        <w:numPr>
          <w:ilvl w:val="0"/>
          <w:numId w:val="11"/>
        </w:numPr>
        <w:spacing w:after="64" w:line="278" w:lineRule="exact"/>
        <w:ind w:left="0" w:firstLine="851"/>
        <w:jc w:val="both"/>
        <w:rPr>
          <w:rFonts w:ascii="Times New Roman" w:hAnsi="Times New Roman"/>
          <w:sz w:val="24"/>
          <w:szCs w:val="24"/>
        </w:rPr>
      </w:pPr>
      <w:r w:rsidRPr="00571B32">
        <w:rPr>
          <w:rFonts w:ascii="Times New Roman" w:hAnsi="Times New Roman"/>
          <w:color w:val="000000"/>
          <w:sz w:val="24"/>
          <w:szCs w:val="24"/>
        </w:rPr>
        <w:t>да предпр</w:t>
      </w:r>
      <w:r w:rsidR="00BC5CF2" w:rsidRPr="00571B32">
        <w:rPr>
          <w:rFonts w:ascii="Times New Roman" w:hAnsi="Times New Roman"/>
          <w:color w:val="000000"/>
          <w:sz w:val="24"/>
          <w:szCs w:val="24"/>
        </w:rPr>
        <w:t>и</w:t>
      </w:r>
      <w:r w:rsidRPr="00571B32">
        <w:rPr>
          <w:rFonts w:ascii="Times New Roman" w:hAnsi="Times New Roman"/>
          <w:color w:val="000000"/>
          <w:sz w:val="24"/>
          <w:szCs w:val="24"/>
        </w:rPr>
        <w:t>емат мерки по отношение на разхищението на храни в своите национални програми за предотвратяване на генерирането на отпадъци (2013 г.), като се има предвид поставената цел в Пътната карта до 2020 г. изхвърлянето на годни за консумация храни в ЕС да бъде намалено наполовина.</w:t>
      </w:r>
    </w:p>
    <w:p w:rsidR="00E43C2E" w:rsidRPr="00571B32" w:rsidRDefault="00E775C8" w:rsidP="002B5CB2">
      <w:pPr>
        <w:widowControl w:val="0"/>
        <w:spacing w:after="246" w:line="274" w:lineRule="exact"/>
        <w:ind w:firstLine="851"/>
        <w:jc w:val="both"/>
        <w:rPr>
          <w:rFonts w:ascii="Times New Roman" w:hAnsi="Times New Roman" w:cs="Times New Roman"/>
          <w:b/>
          <w:sz w:val="24"/>
          <w:szCs w:val="24"/>
          <w:lang w:val="ru-RU"/>
        </w:rPr>
      </w:pPr>
      <w:r w:rsidRPr="00571B32">
        <w:rPr>
          <w:rFonts w:ascii="Times New Roman" w:hAnsi="Times New Roman" w:cs="Times New Roman"/>
          <w:b/>
          <w:sz w:val="24"/>
          <w:szCs w:val="24"/>
          <w:lang w:val="ru-RU"/>
        </w:rPr>
        <w:t xml:space="preserve">2.1.9. </w:t>
      </w:r>
      <w:r w:rsidR="00E43C2E" w:rsidRPr="00571B32">
        <w:rPr>
          <w:rFonts w:ascii="Times New Roman" w:hAnsi="Times New Roman" w:cs="Times New Roman"/>
          <w:b/>
          <w:sz w:val="24"/>
          <w:szCs w:val="24"/>
        </w:rPr>
        <w:t>Принципи за управление на отпадъците</w:t>
      </w:r>
    </w:p>
    <w:p w:rsidR="00E43C2E" w:rsidRPr="00571B32" w:rsidRDefault="00E43C2E" w:rsidP="002B5CB2">
      <w:pPr>
        <w:widowControl w:val="0"/>
        <w:spacing w:after="246" w:line="240" w:lineRule="auto"/>
        <w:ind w:firstLine="851"/>
        <w:jc w:val="both"/>
        <w:rPr>
          <w:rFonts w:ascii="Times New Roman" w:hAnsi="Times New Roman" w:cs="Times New Roman"/>
          <w:sz w:val="24"/>
          <w:szCs w:val="24"/>
          <w:lang w:val="en-US"/>
        </w:rPr>
      </w:pPr>
      <w:r w:rsidRPr="00571B32">
        <w:rPr>
          <w:rFonts w:ascii="Times New Roman" w:hAnsi="Times New Roman" w:cs="Times New Roman"/>
          <w:sz w:val="24"/>
          <w:szCs w:val="24"/>
        </w:rPr>
        <w:t>При определянето и приоритизирането на мерките, заложени в проекта "</w:t>
      </w:r>
      <w:r w:rsidRPr="00571B32">
        <w:rPr>
          <w:rFonts w:ascii="Times New Roman" w:hAnsi="Times New Roman" w:cs="Times New Roman"/>
          <w:i/>
          <w:iCs/>
          <w:sz w:val="24"/>
          <w:szCs w:val="24"/>
        </w:rPr>
        <w:t>Мерки за управление на отпадъците за региони Бургас, Добрич и Провадия</w:t>
      </w:r>
      <w:r w:rsidRPr="00571B32">
        <w:rPr>
          <w:rFonts w:ascii="Times New Roman" w:hAnsi="Times New Roman" w:cs="Times New Roman"/>
          <w:sz w:val="24"/>
          <w:szCs w:val="24"/>
        </w:rPr>
        <w:t xml:space="preserve">" и в общинската програма, се спазват основните принципи за управление на отпадъците, залегнали в международните правни актове, по които Р. България е страна, общата европейска и националната политика в тази област, както и основните принципи, на които се основава </w:t>
      </w:r>
      <w:r w:rsidRPr="00571B32">
        <w:rPr>
          <w:rFonts w:ascii="Times New Roman" w:hAnsi="Times New Roman" w:cs="Times New Roman"/>
          <w:i/>
          <w:iCs/>
          <w:sz w:val="24"/>
          <w:szCs w:val="24"/>
        </w:rPr>
        <w:t>Националната програма за управление на дейностите по отпадъците</w:t>
      </w:r>
      <w:r w:rsidRPr="00571B32">
        <w:rPr>
          <w:rFonts w:ascii="Times New Roman" w:hAnsi="Times New Roman" w:cs="Times New Roman"/>
          <w:sz w:val="24"/>
          <w:szCs w:val="24"/>
        </w:rPr>
        <w:t>.</w:t>
      </w:r>
    </w:p>
    <w:p w:rsidR="00571B32" w:rsidRPr="00571B32" w:rsidRDefault="00EF1850" w:rsidP="00571B32">
      <w:pPr>
        <w:pStyle w:val="81"/>
        <w:numPr>
          <w:ilvl w:val="0"/>
          <w:numId w:val="121"/>
        </w:numPr>
        <w:shd w:val="clear" w:color="auto" w:fill="auto"/>
        <w:spacing w:before="0" w:line="240" w:lineRule="auto"/>
        <w:ind w:left="0" w:firstLine="851"/>
        <w:rPr>
          <w:color w:val="000000"/>
          <w:sz w:val="24"/>
          <w:szCs w:val="24"/>
          <w:lang w:val="en-US"/>
        </w:rPr>
      </w:pPr>
      <w:r w:rsidRPr="00571B32">
        <w:rPr>
          <w:color w:val="000000"/>
          <w:sz w:val="24"/>
          <w:szCs w:val="24"/>
        </w:rPr>
        <w:t>ОБЩА ХАРАКТЕРИСТИКА НА ОБЩИНАТА</w:t>
      </w:r>
    </w:p>
    <w:p w:rsidR="00D65A61" w:rsidRPr="00571B32" w:rsidRDefault="00EF1850" w:rsidP="00571B32">
      <w:pPr>
        <w:pStyle w:val="81"/>
        <w:shd w:val="clear" w:color="auto" w:fill="auto"/>
        <w:tabs>
          <w:tab w:val="left" w:pos="501"/>
        </w:tabs>
        <w:spacing w:before="0" w:line="240" w:lineRule="auto"/>
        <w:ind w:firstLine="851"/>
        <w:rPr>
          <w:rStyle w:val="8"/>
          <w:b/>
          <w:bCs/>
          <w:color w:val="000000"/>
          <w:sz w:val="24"/>
          <w:szCs w:val="24"/>
        </w:rPr>
      </w:pPr>
      <w:r w:rsidRPr="00571B32">
        <w:rPr>
          <w:color w:val="000000"/>
          <w:sz w:val="24"/>
          <w:szCs w:val="24"/>
        </w:rPr>
        <w:t>3.1.</w:t>
      </w:r>
      <w:r w:rsidR="00B01EFB" w:rsidRPr="00571B32">
        <w:rPr>
          <w:color w:val="000000"/>
          <w:sz w:val="24"/>
          <w:szCs w:val="24"/>
        </w:rPr>
        <w:t xml:space="preserve"> </w:t>
      </w:r>
      <w:r w:rsidRPr="00571B32">
        <w:rPr>
          <w:rStyle w:val="811"/>
          <w:b/>
          <w:bCs/>
          <w:color w:val="000000"/>
          <w:sz w:val="24"/>
          <w:szCs w:val="24"/>
        </w:rPr>
        <w:t>Г</w:t>
      </w:r>
      <w:r w:rsidRPr="00571B32">
        <w:rPr>
          <w:rStyle w:val="8"/>
          <w:b/>
          <w:bCs/>
          <w:color w:val="000000"/>
          <w:sz w:val="24"/>
          <w:szCs w:val="24"/>
        </w:rPr>
        <w:t>еографска характеристика на територията на общината</w:t>
      </w:r>
    </w:p>
    <w:p w:rsidR="00571B32" w:rsidRPr="00571B32" w:rsidRDefault="00EF1850" w:rsidP="002B5CB2">
      <w:pPr>
        <w:pStyle w:val="81"/>
        <w:shd w:val="clear" w:color="auto" w:fill="auto"/>
        <w:tabs>
          <w:tab w:val="left" w:pos="501"/>
        </w:tabs>
        <w:spacing w:before="0" w:line="240" w:lineRule="auto"/>
        <w:ind w:firstLine="851"/>
        <w:rPr>
          <w:b w:val="0"/>
          <w:sz w:val="24"/>
          <w:szCs w:val="24"/>
          <w:lang w:val="en-US"/>
        </w:rPr>
      </w:pPr>
      <w:r w:rsidRPr="00571B32">
        <w:rPr>
          <w:rStyle w:val="8"/>
          <w:bCs/>
          <w:i/>
          <w:color w:val="000000"/>
          <w:sz w:val="24"/>
          <w:szCs w:val="24"/>
          <w:u w:val="single"/>
        </w:rPr>
        <w:t>Географско положение</w:t>
      </w:r>
      <w:r w:rsidRPr="00571B32">
        <w:rPr>
          <w:rStyle w:val="8"/>
          <w:bCs/>
          <w:i/>
          <w:color w:val="000000"/>
          <w:sz w:val="24"/>
          <w:szCs w:val="24"/>
        </w:rPr>
        <w:t xml:space="preserve"> -</w:t>
      </w:r>
      <w:r w:rsidRPr="00571B32">
        <w:rPr>
          <w:rStyle w:val="8"/>
          <w:b/>
          <w:bCs/>
          <w:color w:val="000000"/>
          <w:sz w:val="24"/>
          <w:szCs w:val="24"/>
        </w:rPr>
        <w:t xml:space="preserve"> </w:t>
      </w:r>
      <w:r w:rsidRPr="00571B32">
        <w:rPr>
          <w:b w:val="0"/>
          <w:sz w:val="24"/>
          <w:szCs w:val="24"/>
        </w:rPr>
        <w:t xml:space="preserve">Община Балчик е разположена в най-източната част,приморска част на Дунавската равнина и Добруджанското плато, като  заема югоизточната част на област Добрич. На север тя граничи с община Генерал Тошево, на изток с  община  Каварна, на югозапад с Аксаково, на запад с община Добрич-селска. Община Балчик е една от 14-те общини  в страната, имащи излаз на  Черно море. Крайбрежието на общината е с обща дължина от около </w:t>
      </w:r>
      <w:smartTag w:uri="urn:schemas-microsoft-com:office:smarttags" w:element="metricconverter">
        <w:smartTagPr>
          <w:attr w:name="ProductID" w:val="18,5 км"/>
        </w:smartTagPr>
        <w:r w:rsidRPr="00571B32">
          <w:rPr>
            <w:b w:val="0"/>
            <w:sz w:val="24"/>
            <w:szCs w:val="24"/>
          </w:rPr>
          <w:t>18,5 км</w:t>
        </w:r>
      </w:smartTag>
      <w:r w:rsidRPr="00571B32">
        <w:rPr>
          <w:b w:val="0"/>
          <w:sz w:val="24"/>
          <w:szCs w:val="24"/>
        </w:rPr>
        <w:t xml:space="preserve">, която е в основата на доминацията на туризма в общинската икономика, който е силно развит по </w:t>
      </w:r>
      <w:r w:rsidRPr="00571B32">
        <w:rPr>
          <w:b w:val="0"/>
          <w:sz w:val="24"/>
          <w:szCs w:val="24"/>
        </w:rPr>
        <w:lastRenderedPageBreak/>
        <w:t>черноморското  крайбрежие  -  в курортния  комплекс  „Албена”, в гр. Балчик, в с. Кранево и в курортнат</w:t>
      </w:r>
      <w:r w:rsidR="00BC5CF2" w:rsidRPr="00571B32">
        <w:rPr>
          <w:b w:val="0"/>
          <w:sz w:val="24"/>
          <w:szCs w:val="24"/>
        </w:rPr>
        <w:t>а зона  „Тузлата”. Излазът на</w:t>
      </w:r>
      <w:r w:rsidRPr="00571B32">
        <w:rPr>
          <w:b w:val="0"/>
          <w:sz w:val="24"/>
          <w:szCs w:val="24"/>
        </w:rPr>
        <w:t xml:space="preserve"> Черно море е обусловил и формирането на гр. Балчик като пристанищен център с яхтена марина и товарен кей. Общата площ  на община Балчик  е 524,2  кв. км, което представлява 11,1% от територията на област Добрич (4719,7 кв.м).</w:t>
      </w:r>
    </w:p>
    <w:p w:rsidR="00EF1850" w:rsidRPr="00571B32" w:rsidRDefault="00571B32" w:rsidP="002B5CB2">
      <w:pPr>
        <w:pStyle w:val="81"/>
        <w:shd w:val="clear" w:color="auto" w:fill="auto"/>
        <w:tabs>
          <w:tab w:val="left" w:pos="501"/>
        </w:tabs>
        <w:spacing w:before="0" w:line="240" w:lineRule="auto"/>
        <w:ind w:firstLine="851"/>
      </w:pPr>
      <w:r w:rsidRPr="00571B32">
        <w:rPr>
          <w:noProof/>
          <w:lang w:val="ru-RU" w:eastAsia="ru-RU"/>
        </w:rPr>
        <w:drawing>
          <wp:anchor distT="0" distB="0" distL="114300" distR="114300" simplePos="0" relativeHeight="251658240" behindDoc="1" locked="0" layoutInCell="1" allowOverlap="1" wp14:anchorId="61E86A5E" wp14:editId="2C458851">
            <wp:simplePos x="0" y="0"/>
            <wp:positionH relativeFrom="column">
              <wp:posOffset>297815</wp:posOffset>
            </wp:positionH>
            <wp:positionV relativeFrom="paragraph">
              <wp:posOffset>193675</wp:posOffset>
            </wp:positionV>
            <wp:extent cx="5260975" cy="3726180"/>
            <wp:effectExtent l="0" t="0" r="0" b="7620"/>
            <wp:wrapThrough wrapText="bothSides">
              <wp:wrapPolygon edited="0">
                <wp:start x="0" y="0"/>
                <wp:lineTo x="0" y="21534"/>
                <wp:lineTo x="21509" y="21534"/>
                <wp:lineTo x="2150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0975" cy="372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850" w:rsidRPr="00571B32">
        <w:rPr>
          <w:b w:val="0"/>
          <w:sz w:val="24"/>
          <w:szCs w:val="24"/>
        </w:rPr>
        <w:br/>
      </w:r>
    </w:p>
    <w:p w:rsidR="00EF1850" w:rsidRPr="00571B32" w:rsidRDefault="00C32A39" w:rsidP="00EF1850">
      <w:pPr>
        <w:widowControl w:val="0"/>
        <w:spacing w:after="10" w:line="274" w:lineRule="exact"/>
        <w:ind w:right="20" w:firstLine="352"/>
        <w:rPr>
          <w:rFonts w:ascii="Times New Roman" w:hAnsi="Times New Roman" w:cs="Times New Roman"/>
          <w:color w:val="000000"/>
          <w:sz w:val="23"/>
          <w:szCs w:val="23"/>
        </w:rPr>
      </w:pPr>
      <w:r w:rsidRPr="00571B32">
        <w:rPr>
          <w:rFonts w:ascii="Times New Roman" w:hAnsi="Times New Roman" w:cs="Times New Roman"/>
          <w:color w:val="000000"/>
          <w:sz w:val="24"/>
          <w:szCs w:val="24"/>
        </w:rPr>
        <w:br/>
      </w:r>
      <w:r w:rsidR="005F013C" w:rsidRPr="00571B32">
        <w:rPr>
          <w:rFonts w:ascii="Times New Roman" w:hAnsi="Times New Roman" w:cs="Times New Roman"/>
          <w:color w:val="000000"/>
          <w:sz w:val="23"/>
          <w:szCs w:val="23"/>
        </w:rPr>
        <w:br/>
      </w:r>
      <w:r w:rsidR="00EF1850" w:rsidRPr="00571B32">
        <w:rPr>
          <w:rFonts w:ascii="Times New Roman" w:hAnsi="Times New Roman" w:cs="Times New Roman"/>
          <w:color w:val="000000"/>
          <w:sz w:val="23"/>
          <w:szCs w:val="23"/>
        </w:rPr>
        <w:br/>
      </w:r>
    </w:p>
    <w:p w:rsidR="00EF1850" w:rsidRPr="00571B32" w:rsidRDefault="00EF1850" w:rsidP="00EF1850">
      <w:pPr>
        <w:widowControl w:val="0"/>
        <w:spacing w:after="10" w:line="274" w:lineRule="exact"/>
        <w:ind w:right="20" w:firstLine="352"/>
        <w:rPr>
          <w:rFonts w:ascii="Times New Roman" w:hAnsi="Times New Roman" w:cs="Times New Roman"/>
          <w:color w:val="000000"/>
          <w:sz w:val="23"/>
          <w:szCs w:val="23"/>
        </w:rPr>
      </w:pPr>
    </w:p>
    <w:p w:rsidR="00EF1850" w:rsidRPr="00571B32" w:rsidRDefault="00EF1850" w:rsidP="00EF1850">
      <w:pPr>
        <w:widowControl w:val="0"/>
        <w:spacing w:after="10" w:line="274" w:lineRule="exact"/>
        <w:ind w:right="20" w:firstLine="352"/>
        <w:rPr>
          <w:rFonts w:ascii="Times New Roman" w:hAnsi="Times New Roman" w:cs="Times New Roman"/>
          <w:color w:val="000000"/>
          <w:sz w:val="23"/>
          <w:szCs w:val="23"/>
        </w:rPr>
      </w:pPr>
    </w:p>
    <w:p w:rsidR="00EF1850" w:rsidRPr="00571B32" w:rsidRDefault="00EF1850" w:rsidP="00EF1850">
      <w:pPr>
        <w:widowControl w:val="0"/>
        <w:spacing w:after="10" w:line="274" w:lineRule="exact"/>
        <w:ind w:right="20" w:firstLine="352"/>
        <w:rPr>
          <w:rFonts w:ascii="Times New Roman" w:hAnsi="Times New Roman" w:cs="Times New Roman"/>
          <w:color w:val="000000"/>
          <w:sz w:val="23"/>
          <w:szCs w:val="23"/>
        </w:rPr>
      </w:pPr>
    </w:p>
    <w:p w:rsidR="00EF1850" w:rsidRPr="00571B32" w:rsidRDefault="00EF1850" w:rsidP="00EF1850">
      <w:pPr>
        <w:widowControl w:val="0"/>
        <w:spacing w:after="10" w:line="274" w:lineRule="exact"/>
        <w:ind w:right="20" w:firstLine="352"/>
        <w:rPr>
          <w:rFonts w:ascii="Times New Roman" w:hAnsi="Times New Roman" w:cs="Times New Roman"/>
          <w:color w:val="000000"/>
          <w:sz w:val="23"/>
          <w:szCs w:val="23"/>
        </w:rPr>
      </w:pPr>
    </w:p>
    <w:p w:rsidR="00EF1850" w:rsidRPr="00571B32" w:rsidRDefault="00EF1850" w:rsidP="00EF1850">
      <w:pPr>
        <w:widowControl w:val="0"/>
        <w:spacing w:after="10" w:line="274" w:lineRule="exact"/>
        <w:ind w:right="20" w:firstLine="352"/>
        <w:rPr>
          <w:rFonts w:ascii="Times New Roman" w:hAnsi="Times New Roman" w:cs="Times New Roman"/>
          <w:color w:val="000000"/>
          <w:sz w:val="23"/>
          <w:szCs w:val="23"/>
        </w:rPr>
      </w:pPr>
    </w:p>
    <w:p w:rsidR="000D2F9E" w:rsidRPr="00571B32" w:rsidRDefault="000D2F9E" w:rsidP="000D2F9E">
      <w:pPr>
        <w:widowControl w:val="0"/>
        <w:spacing w:after="0" w:line="274" w:lineRule="exact"/>
        <w:ind w:left="20" w:right="20"/>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br/>
      </w:r>
    </w:p>
    <w:p w:rsidR="000D2F9E" w:rsidRPr="00571B32" w:rsidRDefault="000D2F9E" w:rsidP="000D2F9E">
      <w:pPr>
        <w:widowControl w:val="0"/>
        <w:tabs>
          <w:tab w:val="left" w:pos="1202"/>
        </w:tabs>
        <w:spacing w:after="240" w:line="274" w:lineRule="exact"/>
        <w:jc w:val="both"/>
        <w:rPr>
          <w:rFonts w:ascii="Times New Roman" w:eastAsia="Times New Roman" w:hAnsi="Times New Roman" w:cs="Times New Roman"/>
          <w:sz w:val="23"/>
          <w:szCs w:val="23"/>
          <w:lang w:eastAsia="bg-BG"/>
        </w:rPr>
      </w:pPr>
    </w:p>
    <w:p w:rsidR="006872F9" w:rsidRPr="00571B32" w:rsidRDefault="00EF1850" w:rsidP="00EF1850">
      <w:pPr>
        <w:widowControl w:val="0"/>
        <w:tabs>
          <w:tab w:val="left" w:pos="1739"/>
        </w:tabs>
        <w:spacing w:after="0" w:line="274" w:lineRule="exact"/>
        <w:ind w:left="20" w:right="20"/>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3"/>
          <w:szCs w:val="23"/>
          <w:lang w:eastAsia="bg-BG"/>
        </w:rPr>
        <w:tab/>
      </w:r>
    </w:p>
    <w:p w:rsidR="003855DE" w:rsidRPr="00571B32" w:rsidRDefault="003855DE" w:rsidP="0018359A">
      <w:pPr>
        <w:spacing w:before="100" w:beforeAutospacing="1" w:after="100" w:afterAutospacing="1" w:line="240" w:lineRule="auto"/>
        <w:rPr>
          <w:rFonts w:ascii="Times New Roman" w:hAnsi="Times New Roman" w:cs="Times New Roman"/>
          <w:color w:val="000000"/>
          <w:sz w:val="24"/>
          <w:szCs w:val="24"/>
        </w:rPr>
      </w:pPr>
    </w:p>
    <w:p w:rsidR="003855DE" w:rsidRPr="00571B32" w:rsidRDefault="003855DE" w:rsidP="003855DE">
      <w:pPr>
        <w:spacing w:before="100" w:beforeAutospacing="1" w:after="100" w:afterAutospacing="1" w:line="240" w:lineRule="auto"/>
        <w:ind w:left="20" w:firstLine="688"/>
        <w:rPr>
          <w:rFonts w:ascii="Times New Roman" w:hAnsi="Times New Roman" w:cs="Times New Roman"/>
          <w:i/>
          <w:color w:val="000000"/>
          <w:sz w:val="24"/>
          <w:szCs w:val="24"/>
        </w:rPr>
      </w:pPr>
    </w:p>
    <w:p w:rsidR="003855DE" w:rsidRPr="00571B32" w:rsidRDefault="003855DE" w:rsidP="00571B32">
      <w:pPr>
        <w:spacing w:after="120" w:line="240" w:lineRule="auto"/>
        <w:ind w:firstLine="851"/>
        <w:rPr>
          <w:rFonts w:ascii="Times New Roman" w:eastAsia="SimSun" w:hAnsi="Times New Roman" w:cs="Times New Roman"/>
          <w:b/>
          <w:sz w:val="24"/>
          <w:szCs w:val="24"/>
          <w:lang w:eastAsia="zh-CN"/>
        </w:rPr>
      </w:pPr>
      <w:r w:rsidRPr="00571B32">
        <w:rPr>
          <w:rFonts w:ascii="Times New Roman" w:hAnsi="Times New Roman" w:cs="Times New Roman"/>
          <w:i/>
          <w:color w:val="000000"/>
          <w:sz w:val="24"/>
          <w:szCs w:val="24"/>
          <w:u w:val="single"/>
        </w:rPr>
        <w:t xml:space="preserve">Релеф </w:t>
      </w:r>
      <w:r w:rsidRPr="00571B32">
        <w:rPr>
          <w:rFonts w:ascii="Times New Roman" w:eastAsia="SimSun" w:hAnsi="Times New Roman" w:cs="Times New Roman"/>
          <w:b/>
          <w:sz w:val="24"/>
          <w:szCs w:val="24"/>
          <w:lang w:eastAsia="zh-CN"/>
        </w:rPr>
        <w:t xml:space="preserve"> </w:t>
      </w:r>
    </w:p>
    <w:p w:rsidR="003855DE" w:rsidRPr="00571B32" w:rsidRDefault="003855DE" w:rsidP="00571B32">
      <w:pPr>
        <w:spacing w:after="120" w:line="240" w:lineRule="auto"/>
        <w:ind w:firstLine="851"/>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В геоморфоложко отношение община Балчик се отнася към приморската част на Дунавската равнина. Територията й е ясно разделена в географско отношение на две части: Крайбрежен район и Добруджанско плато.</w:t>
      </w:r>
    </w:p>
    <w:p w:rsidR="003855DE" w:rsidRPr="00571B32" w:rsidRDefault="003855DE"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xml:space="preserve">Крайбрежният район покрива бреговата ивица и долината р. Батова. Дължината на морския бряг е </w:t>
      </w:r>
      <w:smartTag w:uri="urn:schemas-microsoft-com:office:smarttags" w:element="metricconverter">
        <w:smartTagPr>
          <w:attr w:name="ProductID" w:val="18,5 км"/>
        </w:smartTagPr>
        <w:r w:rsidRPr="00571B32">
          <w:rPr>
            <w:rFonts w:ascii="Times New Roman" w:eastAsia="SimSun" w:hAnsi="Times New Roman" w:cs="Times New Roman"/>
            <w:sz w:val="24"/>
            <w:szCs w:val="24"/>
            <w:lang w:eastAsia="zh-CN"/>
          </w:rPr>
          <w:t>18,5 км</w:t>
        </w:r>
      </w:smartTag>
      <w:r w:rsidRPr="00571B32">
        <w:rPr>
          <w:rFonts w:ascii="Times New Roman" w:eastAsia="SimSun" w:hAnsi="Times New Roman" w:cs="Times New Roman"/>
          <w:sz w:val="24"/>
          <w:szCs w:val="24"/>
          <w:lang w:eastAsia="zh-CN"/>
        </w:rPr>
        <w:t xml:space="preserve">. Бреговата линия е слабо разчленена. Характеризира се с височинен релеф до </w:t>
      </w:r>
      <w:smartTag w:uri="urn:schemas-microsoft-com:office:smarttags" w:element="metricconverter">
        <w:smartTagPr>
          <w:attr w:name="ProductID" w:val="150 м"/>
        </w:smartTagPr>
        <w:r w:rsidRPr="00571B32">
          <w:rPr>
            <w:rFonts w:ascii="Times New Roman" w:eastAsia="SimSun" w:hAnsi="Times New Roman" w:cs="Times New Roman"/>
            <w:sz w:val="24"/>
            <w:szCs w:val="24"/>
            <w:lang w:eastAsia="zh-CN"/>
          </w:rPr>
          <w:t>150 м</w:t>
        </w:r>
      </w:smartTag>
      <w:r w:rsidRPr="00571B32">
        <w:rPr>
          <w:rFonts w:ascii="Times New Roman" w:eastAsia="SimSun" w:hAnsi="Times New Roman" w:cs="Times New Roman"/>
          <w:sz w:val="24"/>
          <w:szCs w:val="24"/>
          <w:lang w:eastAsia="zh-CN"/>
        </w:rPr>
        <w:t xml:space="preserve">. над морското равнище. Морският бряг в частта си при устието на р. Батова е нисък с дълга около </w:t>
      </w:r>
      <w:smartTag w:uri="urn:schemas-microsoft-com:office:smarttags" w:element="metricconverter">
        <w:smartTagPr>
          <w:attr w:name="ProductID" w:val="5 км"/>
        </w:smartTagPr>
        <w:r w:rsidRPr="00571B32">
          <w:rPr>
            <w:rFonts w:ascii="Times New Roman" w:eastAsia="SimSun" w:hAnsi="Times New Roman" w:cs="Times New Roman"/>
            <w:sz w:val="24"/>
            <w:szCs w:val="24"/>
            <w:lang w:eastAsia="zh-CN"/>
          </w:rPr>
          <w:t>5 км</w:t>
        </w:r>
      </w:smartTag>
      <w:r w:rsidRPr="00571B32">
        <w:rPr>
          <w:rFonts w:ascii="Times New Roman" w:eastAsia="SimSun" w:hAnsi="Times New Roman" w:cs="Times New Roman"/>
          <w:sz w:val="24"/>
          <w:szCs w:val="24"/>
          <w:lang w:eastAsia="zh-CN"/>
        </w:rPr>
        <w:t xml:space="preserve">. плажна ивица Кранево-Албена с площ от </w:t>
      </w:r>
      <w:smartTag w:uri="urn:schemas-microsoft-com:office:smarttags" w:element="metricconverter">
        <w:smartTagPr>
          <w:attr w:name="ProductID" w:val="296 502 кв. м"/>
        </w:smartTagPr>
        <w:r w:rsidRPr="00571B32">
          <w:rPr>
            <w:rFonts w:ascii="Times New Roman" w:eastAsia="SimSun" w:hAnsi="Times New Roman" w:cs="Times New Roman"/>
            <w:sz w:val="24"/>
            <w:szCs w:val="24"/>
            <w:lang w:eastAsia="zh-CN"/>
          </w:rPr>
          <w:t>296 502 кв. м</w:t>
        </w:r>
      </w:smartTag>
      <w:r w:rsidRPr="00571B32">
        <w:rPr>
          <w:rFonts w:ascii="Times New Roman" w:eastAsia="SimSun" w:hAnsi="Times New Roman" w:cs="Times New Roman"/>
          <w:sz w:val="24"/>
          <w:szCs w:val="24"/>
          <w:lang w:eastAsia="zh-CN"/>
        </w:rPr>
        <w:t xml:space="preserve">.  –  един от най-големите плажове на Черноморското крайбрежие. Пред  плажа подводният склон е акумулационен и на разстояние до </w:t>
      </w:r>
      <w:smartTag w:uri="urn:schemas-microsoft-com:office:smarttags" w:element="metricconverter">
        <w:smartTagPr>
          <w:attr w:name="ProductID" w:val="700 м"/>
        </w:smartTagPr>
        <w:r w:rsidRPr="00571B32">
          <w:rPr>
            <w:rFonts w:ascii="Times New Roman" w:eastAsia="SimSun" w:hAnsi="Times New Roman" w:cs="Times New Roman"/>
            <w:sz w:val="24"/>
            <w:szCs w:val="24"/>
            <w:lang w:eastAsia="zh-CN"/>
          </w:rPr>
          <w:t>700 м</w:t>
        </w:r>
      </w:smartTag>
      <w:r w:rsidRPr="00571B32">
        <w:rPr>
          <w:rFonts w:ascii="Times New Roman" w:eastAsia="SimSun" w:hAnsi="Times New Roman" w:cs="Times New Roman"/>
          <w:sz w:val="24"/>
          <w:szCs w:val="24"/>
          <w:lang w:eastAsia="zh-CN"/>
        </w:rPr>
        <w:t xml:space="preserve"> е покрит от среднозърнест и дребн</w:t>
      </w:r>
      <w:r w:rsidR="00F17FA2" w:rsidRPr="00571B32">
        <w:rPr>
          <w:rFonts w:ascii="Times New Roman" w:eastAsia="SimSun" w:hAnsi="Times New Roman" w:cs="Times New Roman"/>
          <w:sz w:val="24"/>
          <w:szCs w:val="24"/>
          <w:lang w:eastAsia="zh-CN"/>
        </w:rPr>
        <w:t>озърнест пясък. М</w:t>
      </w:r>
      <w:r w:rsidRPr="00571B32">
        <w:rPr>
          <w:rFonts w:ascii="Times New Roman" w:eastAsia="SimSun" w:hAnsi="Times New Roman" w:cs="Times New Roman"/>
          <w:sz w:val="24"/>
          <w:szCs w:val="24"/>
          <w:lang w:eastAsia="zh-CN"/>
        </w:rPr>
        <w:t>ежду к.к. „Албена” и с. Кранево е обширната гориста низина „Балтата”. В източна посока бреговият склон е по-висок, но достъпен, на места терасиран от свлачища.</w:t>
      </w:r>
    </w:p>
    <w:p w:rsidR="003855DE" w:rsidRPr="00571B32" w:rsidRDefault="003855DE"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xml:space="preserve">Теренните форми около гр. Балчик са изключително разнообразни със специфичен облик. </w:t>
      </w:r>
    </w:p>
    <w:p w:rsidR="003855DE" w:rsidRPr="00571B32" w:rsidRDefault="003855DE"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xml:space="preserve">Старият град е разположен върху древно свлачище с амфитеатрална форма. Както територията на града, така и териториите западно от него, заети в голяма част от вилни зони са прорязани от дълбоки оврази в посока север-юг. </w:t>
      </w:r>
    </w:p>
    <w:p w:rsidR="003855DE" w:rsidRPr="00571B32" w:rsidRDefault="003855DE"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Платовидният район обхваща част от Добруджанската равнина  с надморска височина 150–200 м. Релефът е леко хълмист. Скатът на Добруджанското плато постепенно се отдръпва от бреговата линия, като при Балчишката Тузла е на около километър от нея, а при долината н а р. Батова – много по-навътре.</w:t>
      </w:r>
    </w:p>
    <w:p w:rsidR="003855DE" w:rsidRPr="00571B32" w:rsidRDefault="003855DE"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lastRenderedPageBreak/>
        <w:t xml:space="preserve">Черноморският шелф  е различно широка, слабо наклонена, стъпаловидно понижаваща на  изток подводна тераса на дълбочина около </w:t>
      </w:r>
      <w:smartTag w:uri="urn:schemas-microsoft-com:office:smarttags" w:element="metricconverter">
        <w:smartTagPr>
          <w:attr w:name="ProductID" w:val="20 м"/>
        </w:smartTagPr>
        <w:r w:rsidRPr="00571B32">
          <w:rPr>
            <w:rFonts w:ascii="Times New Roman" w:eastAsia="SimSun" w:hAnsi="Times New Roman" w:cs="Times New Roman"/>
            <w:sz w:val="24"/>
            <w:szCs w:val="24"/>
            <w:lang w:eastAsia="zh-CN"/>
          </w:rPr>
          <w:t>20 м</w:t>
        </w:r>
      </w:smartTag>
      <w:r w:rsidRPr="00571B32">
        <w:rPr>
          <w:rFonts w:ascii="Times New Roman" w:eastAsia="SimSun" w:hAnsi="Times New Roman" w:cs="Times New Roman"/>
          <w:sz w:val="24"/>
          <w:szCs w:val="24"/>
          <w:lang w:eastAsia="zh-CN"/>
        </w:rPr>
        <w:t>, чийто релеф е усложнен от свлачищни процеси.</w:t>
      </w:r>
    </w:p>
    <w:p w:rsidR="003855DE" w:rsidRPr="00571B32" w:rsidRDefault="003855DE"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Физикогеоложките процеси на територията на общината са с много съществено проявление и са важен фактор, оказващ влияние върху усвояването на територията. Свлачищата заемат голяма част от приморската територия на общината, а така също и части от долината на река Батова. Почти целият бряг на общината е подложен на активна абразия. Ветровата ерозия е характерен процес, улеснена от обез</w:t>
      </w:r>
      <w:r w:rsidR="00F17FA2" w:rsidRPr="00571B32">
        <w:rPr>
          <w:rFonts w:ascii="Times New Roman" w:eastAsia="SimSun" w:hAnsi="Times New Roman" w:cs="Times New Roman"/>
          <w:sz w:val="24"/>
          <w:szCs w:val="24"/>
          <w:lang w:eastAsia="zh-CN"/>
        </w:rPr>
        <w:t>за</w:t>
      </w:r>
      <w:r w:rsidRPr="00571B32">
        <w:rPr>
          <w:rFonts w:ascii="Times New Roman" w:eastAsia="SimSun" w:hAnsi="Times New Roman" w:cs="Times New Roman"/>
          <w:sz w:val="24"/>
          <w:szCs w:val="24"/>
          <w:lang w:eastAsia="zh-CN"/>
        </w:rPr>
        <w:t>лесеността и откритостта на територията, силните северни и североизточни ветрове и равнинния платовиден релеф.</w:t>
      </w:r>
    </w:p>
    <w:p w:rsidR="00335E3D" w:rsidRPr="00571B32" w:rsidRDefault="00B01EFB" w:rsidP="00335E3D">
      <w:pPr>
        <w:spacing w:before="100" w:beforeAutospacing="1" w:after="100" w:afterAutospacing="1" w:line="240" w:lineRule="auto"/>
        <w:rPr>
          <w:rFonts w:ascii="Times New Roman" w:hAnsi="Times New Roman" w:cs="Times New Roman"/>
          <w:i/>
          <w:color w:val="000000"/>
          <w:sz w:val="24"/>
          <w:szCs w:val="24"/>
          <w:u w:val="single"/>
        </w:rPr>
      </w:pPr>
      <w:r w:rsidRPr="00571B32">
        <w:rPr>
          <w:rFonts w:ascii="Times New Roman" w:hAnsi="Times New Roman" w:cs="Times New Roman"/>
          <w:i/>
          <w:noProof/>
          <w:color w:val="000000"/>
          <w:sz w:val="24"/>
          <w:szCs w:val="24"/>
          <w:u w:val="single"/>
          <w:lang w:val="ru-RU" w:eastAsia="ru-RU"/>
        </w:rPr>
        <w:drawing>
          <wp:anchor distT="0" distB="0" distL="114300" distR="114300" simplePos="0" relativeHeight="251659264" behindDoc="1" locked="0" layoutInCell="1" allowOverlap="1" wp14:anchorId="028B620C" wp14:editId="383D18F0">
            <wp:simplePos x="0" y="0"/>
            <wp:positionH relativeFrom="column">
              <wp:posOffset>48260</wp:posOffset>
            </wp:positionH>
            <wp:positionV relativeFrom="paragraph">
              <wp:posOffset>129540</wp:posOffset>
            </wp:positionV>
            <wp:extent cx="5442585" cy="3761105"/>
            <wp:effectExtent l="0" t="0" r="5715" b="0"/>
            <wp:wrapThrough wrapText="bothSides">
              <wp:wrapPolygon edited="0">
                <wp:start x="0" y="0"/>
                <wp:lineTo x="0" y="21443"/>
                <wp:lineTo x="21547" y="21443"/>
                <wp:lineTo x="2154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2585" cy="3761105"/>
                    </a:xfrm>
                    <a:prstGeom prst="rect">
                      <a:avLst/>
                    </a:prstGeom>
                    <a:noFill/>
                  </pic:spPr>
                </pic:pic>
              </a:graphicData>
            </a:graphic>
            <wp14:sizeRelH relativeFrom="page">
              <wp14:pctWidth>0</wp14:pctWidth>
            </wp14:sizeRelH>
            <wp14:sizeRelV relativeFrom="page">
              <wp14:pctHeight>0</wp14:pctHeight>
            </wp14:sizeRelV>
          </wp:anchor>
        </w:drawing>
      </w:r>
    </w:p>
    <w:p w:rsidR="00571B32" w:rsidRPr="00571B32" w:rsidRDefault="00C84173" w:rsidP="00571B32">
      <w:pPr>
        <w:spacing w:after="120" w:line="240" w:lineRule="auto"/>
        <w:ind w:firstLine="851"/>
        <w:jc w:val="both"/>
        <w:rPr>
          <w:rFonts w:ascii="Times New Roman" w:hAnsi="Times New Roman" w:cs="Times New Roman"/>
          <w:i/>
          <w:sz w:val="24"/>
          <w:szCs w:val="24"/>
          <w:u w:val="single"/>
          <w:lang w:val="en-US"/>
        </w:rPr>
      </w:pPr>
      <w:r w:rsidRPr="00571B32">
        <w:rPr>
          <w:rFonts w:ascii="Times New Roman" w:hAnsi="Times New Roman" w:cs="Times New Roman"/>
          <w:i/>
          <w:sz w:val="24"/>
          <w:szCs w:val="24"/>
          <w:u w:val="single"/>
        </w:rPr>
        <w:t>Водни ресурси</w:t>
      </w:r>
    </w:p>
    <w:p w:rsidR="00C84173" w:rsidRPr="00571B32" w:rsidRDefault="00C84173" w:rsidP="00571B32">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Община Балчик е бедна на  повърхностни течащи води. Хидрографската й мрежа се формира от долните течения на реките Батова и Краневска. Територията на общината е набраздена от множество суходолия, които се пълнят с вода само при обилни дъждове и снеготопенето. Речният максимум е през пролетта, а минимумът е в средата на лятото и през есента.</w:t>
      </w:r>
    </w:p>
    <w:p w:rsidR="00C84173" w:rsidRPr="00571B32" w:rsidRDefault="00C84173" w:rsidP="00571B32">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Елемент на хидрографията и много специфичен ресурс е  калното езеро  с лечебна морска кал Балчишката „Тузла“. Запасите му от лечебна кал са от 38  000 тона и се оценяват като достатъчни за бъдещото развитие на едноименния калолечебен курорт. Тузленската лечебна кал е от типа утаечни лиманни калища. За образуването й благоприятства липсата на вълни в лимана, наличието  на глинесто-пелоиден материал, органична среда и богат комплекс от разтворими соли.</w:t>
      </w:r>
    </w:p>
    <w:p w:rsidR="00C84173" w:rsidRPr="00571B32" w:rsidRDefault="00C84173" w:rsidP="00571B32">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Подземните води  са основният водоизточник за питейно водоснабдяване на общината. Те се отнасят към Варненския артезиански басейн. Според минерализацията си те са най-често  пресни и слабо минерализирани.</w:t>
      </w:r>
    </w:p>
    <w:p w:rsidR="00C84173" w:rsidRPr="00571B32" w:rsidRDefault="00C84173" w:rsidP="00571B32">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lastRenderedPageBreak/>
        <w:t>Източниците на  минерални води  са съсредоточени в крайбрежната зона. Най-значимо е находището в Албена, но и тези в Балчик, Кранево и Балчишка Тузла макар и с по-малки добиви, са също от съществено значение. Минералните води, освен че са ценно природно богатство, имат както рекреационни качества, така и допълнително стопанско значение за общината.</w:t>
      </w:r>
    </w:p>
    <w:p w:rsidR="00C84173" w:rsidRPr="00571B32" w:rsidRDefault="00C84173" w:rsidP="00571B32">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Морските води  са ценно природно богатство. В сравнение с водите на световния океан, черноморските се отнасят към слабо солените. Рекреационните качества на морската вода се определят от благоприятния термичен режим, също позволяващ удължаване на курортния сезон.</w:t>
      </w:r>
    </w:p>
    <w:p w:rsidR="00571B32" w:rsidRPr="00571B32" w:rsidRDefault="00C84173" w:rsidP="00571B32">
      <w:pPr>
        <w:pStyle w:val="ListParagraph1"/>
        <w:spacing w:line="240" w:lineRule="auto"/>
        <w:ind w:left="0" w:firstLine="851"/>
        <w:jc w:val="both"/>
        <w:rPr>
          <w:rFonts w:ascii="Times New Roman" w:hAnsi="Times New Roman"/>
          <w:sz w:val="24"/>
          <w:szCs w:val="24"/>
          <w:lang w:val="en-US"/>
        </w:rPr>
      </w:pPr>
      <w:r w:rsidRPr="00571B32">
        <w:rPr>
          <w:rFonts w:ascii="Times New Roman" w:hAnsi="Times New Roman"/>
          <w:sz w:val="24"/>
          <w:szCs w:val="24"/>
        </w:rPr>
        <w:t>Освен рекреативно, морската вода има и стопанско значение за общината.</w:t>
      </w:r>
    </w:p>
    <w:p w:rsidR="00571B32" w:rsidRPr="00571B32" w:rsidRDefault="00571B32" w:rsidP="00571B32">
      <w:pPr>
        <w:pStyle w:val="ListParagraph1"/>
        <w:spacing w:line="240" w:lineRule="auto"/>
        <w:ind w:left="0" w:firstLine="851"/>
        <w:jc w:val="both"/>
        <w:rPr>
          <w:rFonts w:ascii="Times New Roman" w:hAnsi="Times New Roman"/>
          <w:sz w:val="24"/>
          <w:szCs w:val="24"/>
          <w:lang w:val="en-US"/>
        </w:rPr>
      </w:pPr>
    </w:p>
    <w:p w:rsidR="00571B32" w:rsidRPr="00571B32" w:rsidRDefault="00C84173" w:rsidP="00571B32">
      <w:pPr>
        <w:pStyle w:val="ListParagraph1"/>
        <w:spacing w:line="240" w:lineRule="auto"/>
        <w:ind w:left="0" w:firstLine="851"/>
        <w:jc w:val="both"/>
        <w:rPr>
          <w:rFonts w:ascii="Times New Roman" w:hAnsi="Times New Roman"/>
          <w:i/>
          <w:sz w:val="24"/>
          <w:szCs w:val="24"/>
          <w:u w:val="single"/>
          <w:lang w:val="ru-RU"/>
        </w:rPr>
      </w:pPr>
      <w:r w:rsidRPr="00571B32">
        <w:rPr>
          <w:rFonts w:ascii="Times New Roman" w:hAnsi="Times New Roman"/>
          <w:i/>
          <w:sz w:val="24"/>
          <w:szCs w:val="24"/>
          <w:u w:val="single"/>
        </w:rPr>
        <w:t>Почви</w:t>
      </w:r>
    </w:p>
    <w:p w:rsidR="00C84173" w:rsidRPr="00571B32" w:rsidRDefault="00C84173" w:rsidP="00571B32">
      <w:pPr>
        <w:pStyle w:val="ListParagraph1"/>
        <w:spacing w:line="240" w:lineRule="auto"/>
        <w:ind w:left="0" w:firstLine="851"/>
        <w:jc w:val="both"/>
        <w:rPr>
          <w:rFonts w:ascii="Times New Roman" w:hAnsi="Times New Roman"/>
          <w:i/>
          <w:sz w:val="24"/>
          <w:szCs w:val="24"/>
          <w:u w:val="single"/>
          <w:lang w:val="ru-RU"/>
        </w:rPr>
      </w:pPr>
      <w:r w:rsidRPr="00571B32">
        <w:rPr>
          <w:rFonts w:ascii="Times New Roman" w:hAnsi="Times New Roman"/>
          <w:sz w:val="24"/>
          <w:szCs w:val="24"/>
        </w:rPr>
        <w:t>Общинската територия не се отличава с голямо почвено разнообразие. Най-добре представени са черноземните почви (типични, карбонатни, излужени). Слабо проявление има и на рендзини (хумусно-карбонатни почви).</w:t>
      </w:r>
    </w:p>
    <w:p w:rsidR="00C84173" w:rsidRPr="00571B32" w:rsidRDefault="00C84173" w:rsidP="00571B32">
      <w:pPr>
        <w:pStyle w:val="ListParagraph1"/>
        <w:spacing w:line="240" w:lineRule="auto"/>
        <w:ind w:left="0" w:firstLine="851"/>
        <w:jc w:val="both"/>
        <w:rPr>
          <w:rFonts w:ascii="Times New Roman" w:hAnsi="Times New Roman"/>
          <w:sz w:val="24"/>
          <w:szCs w:val="24"/>
        </w:rPr>
      </w:pPr>
      <w:r w:rsidRPr="00571B32">
        <w:rPr>
          <w:rFonts w:ascii="Times New Roman" w:hAnsi="Times New Roman"/>
          <w:sz w:val="24"/>
          <w:szCs w:val="24"/>
        </w:rPr>
        <w:t>Основният почвен тип на територията на общината са богати, слабо излужени и излужени черноземи, позволяващи отглеждането на много земеделски култури при високи и стабилни добиви.</w:t>
      </w:r>
    </w:p>
    <w:p w:rsidR="00C84173" w:rsidRPr="00571B32" w:rsidRDefault="00C84173" w:rsidP="00571B32">
      <w:pPr>
        <w:pStyle w:val="ListParagraph1"/>
        <w:spacing w:line="240" w:lineRule="auto"/>
        <w:ind w:left="0" w:firstLine="851"/>
        <w:jc w:val="both"/>
        <w:rPr>
          <w:rFonts w:ascii="Times New Roman" w:hAnsi="Times New Roman"/>
          <w:sz w:val="24"/>
          <w:szCs w:val="24"/>
        </w:rPr>
      </w:pPr>
      <w:r w:rsidRPr="00571B32">
        <w:rPr>
          <w:rFonts w:ascii="Times New Roman" w:hAnsi="Times New Roman"/>
          <w:sz w:val="24"/>
          <w:szCs w:val="24"/>
        </w:rPr>
        <w:t>Карбонатните, силно излужените и тежките черноземи, съответно среднопесъчливо глинести и леко глинести, заемат сравнително малки площи основно в североизточната част на общината.</w:t>
      </w:r>
    </w:p>
    <w:p w:rsidR="00C84173" w:rsidRPr="00571B32" w:rsidRDefault="00C84173" w:rsidP="00571B32">
      <w:pPr>
        <w:pStyle w:val="ListParagraph1"/>
        <w:spacing w:line="240" w:lineRule="auto"/>
        <w:ind w:left="0" w:firstLine="851"/>
        <w:jc w:val="both"/>
        <w:rPr>
          <w:rFonts w:ascii="Times New Roman" w:hAnsi="Times New Roman"/>
          <w:sz w:val="24"/>
          <w:szCs w:val="24"/>
        </w:rPr>
      </w:pPr>
      <w:r w:rsidRPr="00571B32">
        <w:rPr>
          <w:rFonts w:ascii="Times New Roman" w:hAnsi="Times New Roman"/>
          <w:sz w:val="24"/>
          <w:szCs w:val="24"/>
        </w:rPr>
        <w:t>В долината на река Батова са разпространени плодородните алувиални и алувиално-ливадни почви, най-подходящи за отглеждане на зеленчукови и фуражни култури.</w:t>
      </w:r>
    </w:p>
    <w:p w:rsidR="00214EE9" w:rsidRPr="00571B32" w:rsidRDefault="00C84173" w:rsidP="00571B32">
      <w:pPr>
        <w:spacing w:after="0" w:line="240" w:lineRule="auto"/>
        <w:ind w:firstLine="851"/>
        <w:jc w:val="both"/>
        <w:rPr>
          <w:rFonts w:ascii="Times New Roman" w:hAnsi="Times New Roman" w:cs="Times New Roman"/>
          <w:sz w:val="24"/>
          <w:szCs w:val="24"/>
        </w:rPr>
      </w:pPr>
      <w:r w:rsidRPr="00571B32">
        <w:rPr>
          <w:rFonts w:ascii="Times New Roman" w:hAnsi="Times New Roman" w:cs="Times New Roman"/>
          <w:sz w:val="24"/>
          <w:szCs w:val="24"/>
        </w:rPr>
        <w:t>Хумусно-карбонатните почви (рендзините) са ситуирани основно по крайбрежието и на отделни петна във вътрешността. Те са предимно тежко песъчливо глинести. Най-подходящи са за пасища и за отглеждане на лозя.</w:t>
      </w:r>
    </w:p>
    <w:p w:rsidR="00D65A61" w:rsidRPr="00571B32" w:rsidRDefault="00C84173" w:rsidP="00571B32">
      <w:pPr>
        <w:spacing w:after="0" w:line="240" w:lineRule="auto"/>
        <w:ind w:firstLine="851"/>
        <w:jc w:val="both"/>
        <w:rPr>
          <w:rFonts w:ascii="Times New Roman" w:eastAsia="SimSun" w:hAnsi="Times New Roman" w:cs="Times New Roman"/>
          <w:i/>
          <w:sz w:val="24"/>
          <w:szCs w:val="24"/>
          <w:u w:val="single"/>
          <w:lang w:eastAsia="zh-CN"/>
        </w:rPr>
      </w:pPr>
      <w:r w:rsidRPr="00571B32">
        <w:rPr>
          <w:rFonts w:ascii="Times New Roman" w:hAnsi="Times New Roman" w:cs="Times New Roman"/>
          <w:sz w:val="24"/>
          <w:szCs w:val="24"/>
        </w:rPr>
        <w:br/>
      </w:r>
      <w:r w:rsidRPr="00571B32">
        <w:rPr>
          <w:rFonts w:ascii="Times New Roman" w:eastAsia="SimSun" w:hAnsi="Times New Roman" w:cs="Times New Roman"/>
          <w:i/>
          <w:sz w:val="24"/>
          <w:szCs w:val="24"/>
          <w:u w:val="single"/>
          <w:lang w:eastAsia="zh-CN"/>
        </w:rPr>
        <w:t>Полезни изкопаеми</w:t>
      </w:r>
    </w:p>
    <w:p w:rsidR="00C84173" w:rsidRPr="00571B32" w:rsidRDefault="00C84173"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hAnsi="Times New Roman" w:cs="Times New Roman"/>
          <w:i/>
          <w:sz w:val="24"/>
          <w:szCs w:val="24"/>
          <w:u w:val="single"/>
        </w:rPr>
        <w:br/>
      </w:r>
      <w:r w:rsidRPr="00571B32">
        <w:rPr>
          <w:rFonts w:ascii="Times New Roman" w:hAnsi="Times New Roman" w:cs="Times New Roman"/>
          <w:sz w:val="24"/>
          <w:szCs w:val="24"/>
        </w:rPr>
        <w:t xml:space="preserve"> </w:t>
      </w:r>
      <w:r w:rsidRPr="00571B32">
        <w:rPr>
          <w:rFonts w:ascii="Times New Roman" w:hAnsi="Times New Roman" w:cs="Times New Roman"/>
          <w:sz w:val="24"/>
          <w:szCs w:val="24"/>
        </w:rPr>
        <w:tab/>
      </w:r>
      <w:r w:rsidRPr="00571B32">
        <w:rPr>
          <w:rFonts w:ascii="Times New Roman" w:eastAsia="SimSun" w:hAnsi="Times New Roman" w:cs="Times New Roman"/>
          <w:sz w:val="24"/>
          <w:szCs w:val="24"/>
          <w:lang w:eastAsia="zh-CN"/>
        </w:rPr>
        <w:t xml:space="preserve">На територията на общината са разположени мангановото находище при Оброчище-Църква, оценявано като най-голямото в  Европа и Добруджанското въглищно находище. Мангановото находище се разпростира между черноморския бряг и землището на Храброво. Залежите са на дълбочина от 280 до </w:t>
      </w:r>
      <w:smartTag w:uri="urn:schemas-microsoft-com:office:smarttags" w:element="metricconverter">
        <w:smartTagPr>
          <w:attr w:name="ProductID" w:val="440 м"/>
        </w:smartTagPr>
        <w:r w:rsidRPr="00571B32">
          <w:rPr>
            <w:rFonts w:ascii="Times New Roman" w:eastAsia="SimSun" w:hAnsi="Times New Roman" w:cs="Times New Roman"/>
            <w:sz w:val="24"/>
            <w:szCs w:val="24"/>
            <w:lang w:eastAsia="zh-CN"/>
          </w:rPr>
          <w:t>440 м</w:t>
        </w:r>
      </w:smartTag>
      <w:r w:rsidRPr="00571B32">
        <w:rPr>
          <w:rFonts w:ascii="Times New Roman" w:eastAsia="SimSun" w:hAnsi="Times New Roman" w:cs="Times New Roman"/>
          <w:sz w:val="24"/>
          <w:szCs w:val="24"/>
          <w:lang w:eastAsia="zh-CN"/>
        </w:rPr>
        <w:t>, съдържанието им на манган е високо, а балансовите запаси възлизат на 111 млн. тона. Добруджанското въглищно находище обхваща площ от 49 кв.км и е разположено непосредствено на север от Черно море между Балчик и Каварна. Неговите запаси възлизат на 1,2 млрд. тона висококачествени каменни въглища.</w:t>
      </w:r>
    </w:p>
    <w:p w:rsidR="00571B32" w:rsidRPr="00571B32" w:rsidRDefault="00C84173" w:rsidP="00571B32">
      <w:pPr>
        <w:spacing w:after="0" w:line="240" w:lineRule="auto"/>
        <w:ind w:firstLine="851"/>
        <w:jc w:val="both"/>
        <w:rPr>
          <w:rFonts w:ascii="Times New Roman" w:eastAsia="SimSun" w:hAnsi="Times New Roman" w:cs="Times New Roman"/>
          <w:sz w:val="24"/>
          <w:szCs w:val="24"/>
          <w:lang w:val="en-US" w:eastAsia="zh-CN"/>
        </w:rPr>
      </w:pPr>
      <w:r w:rsidRPr="00571B32">
        <w:rPr>
          <w:rFonts w:ascii="Times New Roman" w:eastAsia="SimSun" w:hAnsi="Times New Roman" w:cs="Times New Roman"/>
          <w:sz w:val="24"/>
          <w:szCs w:val="24"/>
          <w:lang w:eastAsia="zh-CN"/>
        </w:rPr>
        <w:t>Част от подземното богатство на общината са варовиците в района на гр. Балчик с добри декоративни качества.</w:t>
      </w:r>
    </w:p>
    <w:p w:rsidR="00571B32" w:rsidRPr="00571B32" w:rsidRDefault="00571B32" w:rsidP="00571B32">
      <w:pPr>
        <w:spacing w:after="0" w:line="240" w:lineRule="auto"/>
        <w:ind w:firstLine="851"/>
        <w:jc w:val="both"/>
        <w:rPr>
          <w:rFonts w:ascii="Times New Roman" w:eastAsia="SimSun" w:hAnsi="Times New Roman" w:cs="Times New Roman"/>
          <w:sz w:val="24"/>
          <w:szCs w:val="24"/>
          <w:lang w:val="en-US" w:eastAsia="zh-CN"/>
        </w:rPr>
      </w:pPr>
    </w:p>
    <w:p w:rsidR="00AE328D" w:rsidRPr="00571B32" w:rsidRDefault="00AE328D" w:rsidP="00571B32">
      <w:pPr>
        <w:spacing w:after="0" w:line="240" w:lineRule="auto"/>
        <w:ind w:firstLine="851"/>
        <w:jc w:val="both"/>
        <w:rPr>
          <w:rFonts w:ascii="Times New Roman" w:eastAsia="SimSun" w:hAnsi="Times New Roman" w:cs="Times New Roman"/>
          <w:i/>
          <w:sz w:val="24"/>
          <w:szCs w:val="24"/>
          <w:u w:val="single"/>
          <w:lang w:val="en-US" w:eastAsia="zh-CN"/>
        </w:rPr>
      </w:pPr>
      <w:r w:rsidRPr="00571B32">
        <w:rPr>
          <w:rFonts w:ascii="Times New Roman" w:eastAsia="SimSun" w:hAnsi="Times New Roman" w:cs="Times New Roman"/>
          <w:b/>
          <w:sz w:val="24"/>
          <w:szCs w:val="24"/>
          <w:lang w:eastAsia="zh-CN"/>
        </w:rPr>
        <w:t xml:space="preserve"> </w:t>
      </w:r>
      <w:r w:rsidRPr="00571B32">
        <w:rPr>
          <w:rFonts w:ascii="Times New Roman" w:eastAsia="SimSun" w:hAnsi="Times New Roman" w:cs="Times New Roman"/>
          <w:i/>
          <w:sz w:val="24"/>
          <w:szCs w:val="24"/>
          <w:u w:val="single"/>
          <w:lang w:eastAsia="zh-CN"/>
        </w:rPr>
        <w:t>Характеристика на морския бряг</w:t>
      </w:r>
    </w:p>
    <w:p w:rsidR="00AE328D" w:rsidRPr="00571B32" w:rsidRDefault="00AE328D" w:rsidP="00571B32">
      <w:pPr>
        <w:autoSpaceDE w:val="0"/>
        <w:autoSpaceDN w:val="0"/>
        <w:adjustRightInd w:val="0"/>
        <w:spacing w:line="240" w:lineRule="auto"/>
        <w:ind w:firstLine="851"/>
        <w:jc w:val="both"/>
        <w:rPr>
          <w:rFonts w:ascii="Times New Roman" w:eastAsia="TimesNewRoman" w:hAnsi="Times New Roman" w:cs="Times New Roman"/>
          <w:sz w:val="24"/>
          <w:szCs w:val="24"/>
          <w:lang w:eastAsia="zh-CN"/>
        </w:rPr>
      </w:pPr>
      <w:r w:rsidRPr="00571B32">
        <w:rPr>
          <w:rFonts w:ascii="Times New Roman" w:eastAsia="TimesNewRoman" w:hAnsi="Times New Roman" w:cs="Times New Roman"/>
          <w:sz w:val="24"/>
          <w:szCs w:val="24"/>
          <w:lang w:eastAsia="zh-CN"/>
        </w:rPr>
        <w:tab/>
      </w:r>
      <w:r w:rsidRPr="00571B32">
        <w:rPr>
          <w:rFonts w:ascii="Times New Roman" w:eastAsia="TimesNewRoman" w:hAnsi="Times New Roman" w:cs="Times New Roman"/>
          <w:sz w:val="24"/>
          <w:szCs w:val="24"/>
          <w:lang w:eastAsia="zh-CN"/>
        </w:rPr>
        <w:tab/>
        <w:t>Крайбрежието е с ясно изразени стари и съвременни абразионни, свлачищно- абразионни, свлачищни и акумулационни форми. Брегът е терасиран от свлачищни стъпала. Акумулативните участъци са представени от плажове: Албена, Кранево.</w:t>
      </w:r>
    </w:p>
    <w:p w:rsidR="00AE328D" w:rsidRPr="00571B32" w:rsidRDefault="00AE328D" w:rsidP="00571B32">
      <w:pPr>
        <w:autoSpaceDE w:val="0"/>
        <w:autoSpaceDN w:val="0"/>
        <w:adjustRightInd w:val="0"/>
        <w:spacing w:line="240" w:lineRule="auto"/>
        <w:ind w:firstLine="851"/>
        <w:jc w:val="both"/>
        <w:rPr>
          <w:rFonts w:ascii="Times New Roman" w:eastAsia="TimesNewRoman" w:hAnsi="Times New Roman" w:cs="Times New Roman"/>
          <w:sz w:val="24"/>
          <w:szCs w:val="24"/>
          <w:lang w:eastAsia="zh-CN"/>
        </w:rPr>
      </w:pPr>
      <w:r w:rsidRPr="00571B32">
        <w:rPr>
          <w:rFonts w:ascii="Times New Roman" w:eastAsia="TimesNewRoman" w:hAnsi="Times New Roman" w:cs="Times New Roman"/>
          <w:sz w:val="24"/>
          <w:szCs w:val="24"/>
          <w:lang w:eastAsia="zh-CN"/>
        </w:rPr>
        <w:t xml:space="preserve">Шелфът е различно широка, слабо наклонена на изток подводна платформа. Подводният релеф обхваща морски тераси на различни дълбочини, върху които са </w:t>
      </w:r>
      <w:r w:rsidRPr="00571B32">
        <w:rPr>
          <w:rFonts w:ascii="Times New Roman" w:eastAsia="TimesNewRoman" w:hAnsi="Times New Roman" w:cs="Times New Roman"/>
          <w:sz w:val="24"/>
          <w:szCs w:val="24"/>
          <w:lang w:eastAsia="zh-CN"/>
        </w:rPr>
        <w:lastRenderedPageBreak/>
        <w:t>оформени различни по големина валове. По-младите, разположени в прибрежната част, формират сравнително широка зона на водоползване на морето (от 70 до 200m).</w:t>
      </w:r>
    </w:p>
    <w:p w:rsidR="00AE328D" w:rsidRPr="00571B32" w:rsidRDefault="00AE328D" w:rsidP="00571B32">
      <w:pPr>
        <w:autoSpaceDE w:val="0"/>
        <w:autoSpaceDN w:val="0"/>
        <w:adjustRightInd w:val="0"/>
        <w:spacing w:line="240" w:lineRule="auto"/>
        <w:ind w:firstLine="851"/>
        <w:jc w:val="both"/>
        <w:rPr>
          <w:rFonts w:ascii="Times New Roman" w:eastAsia="TimesNewRoman" w:hAnsi="Times New Roman" w:cs="Times New Roman"/>
          <w:sz w:val="24"/>
          <w:szCs w:val="24"/>
          <w:lang w:eastAsia="zh-CN"/>
        </w:rPr>
      </w:pPr>
      <w:r w:rsidRPr="00571B32">
        <w:rPr>
          <w:rFonts w:ascii="Times New Roman" w:eastAsia="TimesNewRoman" w:hAnsi="Times New Roman" w:cs="Times New Roman"/>
          <w:sz w:val="24"/>
          <w:szCs w:val="24"/>
          <w:lang w:eastAsia="zh-CN"/>
        </w:rPr>
        <w:t>Крайбрежната зона има много голямо стопанско значение (воден транспорт, туризъм, отдих, марикултури и т.н.). Това я прави обект на различни инвестиционни намерения.</w:t>
      </w:r>
    </w:p>
    <w:p w:rsidR="00AE328D" w:rsidRPr="00571B32" w:rsidRDefault="00AE328D" w:rsidP="00571B32">
      <w:pPr>
        <w:spacing w:after="0" w:line="240" w:lineRule="auto"/>
        <w:ind w:firstLine="851"/>
        <w:jc w:val="both"/>
        <w:rPr>
          <w:rFonts w:ascii="Times New Roman" w:eastAsia="Times New Roman" w:hAnsi="Times New Roman" w:cs="Times New Roman"/>
          <w:i/>
          <w:color w:val="000000"/>
          <w:sz w:val="24"/>
          <w:szCs w:val="24"/>
          <w:u w:val="single"/>
          <w:lang w:eastAsia="bg-BG"/>
        </w:rPr>
      </w:pPr>
      <w:r w:rsidRPr="00571B32">
        <w:rPr>
          <w:rFonts w:ascii="Times New Roman" w:eastAsia="Times New Roman" w:hAnsi="Times New Roman" w:cs="Times New Roman"/>
          <w:i/>
          <w:color w:val="000000"/>
          <w:sz w:val="24"/>
          <w:szCs w:val="24"/>
          <w:u w:val="single"/>
          <w:lang w:eastAsia="bg-BG"/>
        </w:rPr>
        <w:t xml:space="preserve">Защитени територии </w:t>
      </w:r>
    </w:p>
    <w:p w:rsidR="00AE328D" w:rsidRPr="00571B32" w:rsidRDefault="00AE328D" w:rsidP="00571B32">
      <w:pPr>
        <w:spacing w:after="0" w:line="240" w:lineRule="auto"/>
        <w:ind w:firstLine="851"/>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br/>
        <w:t xml:space="preserve"> </w:t>
      </w:r>
      <w:r w:rsidRPr="00571B32">
        <w:rPr>
          <w:rFonts w:ascii="Times New Roman" w:eastAsia="Times New Roman" w:hAnsi="Times New Roman" w:cs="Times New Roman"/>
          <w:color w:val="000000"/>
          <w:sz w:val="24"/>
          <w:szCs w:val="24"/>
          <w:lang w:eastAsia="bg-BG"/>
        </w:rPr>
        <w:tab/>
        <w:t xml:space="preserve">В общината са обособени следните защитени обекти и територии по смисъла на Закона за защитените територии: </w:t>
      </w:r>
    </w:p>
    <w:p w:rsidR="00AE328D" w:rsidRPr="00571B32" w:rsidRDefault="00AE328D" w:rsidP="00571B32">
      <w:pPr>
        <w:spacing w:after="0" w:line="240" w:lineRule="auto"/>
        <w:ind w:firstLine="851"/>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поддържан резерват „Балтата”.</w:t>
      </w:r>
    </w:p>
    <w:p w:rsidR="00AE328D" w:rsidRPr="00571B32" w:rsidRDefault="00AE328D" w:rsidP="00571B32">
      <w:pPr>
        <w:spacing w:after="0" w:line="240" w:lineRule="auto"/>
        <w:ind w:firstLine="851"/>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част от природния парк „Златни пясъци”;</w:t>
      </w:r>
    </w:p>
    <w:p w:rsidR="00AE328D" w:rsidRPr="00571B32" w:rsidRDefault="00AE328D" w:rsidP="00571B32">
      <w:pPr>
        <w:spacing w:after="0" w:line="240" w:lineRule="auto"/>
        <w:ind w:firstLine="851"/>
        <w:jc w:val="both"/>
        <w:rPr>
          <w:rFonts w:ascii="Times New Roman" w:eastAsia="SimSun" w:hAnsi="Times New Roman" w:cs="Times New Roman"/>
          <w:sz w:val="24"/>
          <w:szCs w:val="24"/>
          <w:lang w:eastAsia="zh-CN"/>
        </w:rPr>
      </w:pPr>
    </w:p>
    <w:p w:rsidR="00AE328D" w:rsidRPr="00571B32" w:rsidRDefault="00571B32" w:rsidP="00571B32">
      <w:pPr>
        <w:spacing w:after="0" w:line="240" w:lineRule="auto"/>
        <w:ind w:firstLine="851"/>
        <w:jc w:val="both"/>
        <w:rPr>
          <w:rFonts w:ascii="Times New Roman" w:eastAsia="SimSun" w:hAnsi="Times New Roman" w:cs="Times New Roman"/>
          <w:sz w:val="24"/>
          <w:szCs w:val="24"/>
          <w:lang w:val="en-US" w:eastAsia="zh-CN"/>
        </w:rPr>
      </w:pPr>
      <w:r w:rsidRPr="00571B32">
        <w:rPr>
          <w:rFonts w:ascii="Times New Roman" w:hAnsi="Times New Roman" w:cs="Times New Roman"/>
          <w:noProof/>
          <w:lang w:val="ru-RU" w:eastAsia="ru-RU"/>
        </w:rPr>
        <w:drawing>
          <wp:anchor distT="0" distB="0" distL="114300" distR="114300" simplePos="0" relativeHeight="251668480" behindDoc="0" locked="0" layoutInCell="1" allowOverlap="1" wp14:anchorId="1AF279F9" wp14:editId="633DF436">
            <wp:simplePos x="0" y="0"/>
            <wp:positionH relativeFrom="column">
              <wp:posOffset>15240</wp:posOffset>
            </wp:positionH>
            <wp:positionV relativeFrom="paragraph">
              <wp:posOffset>1457960</wp:posOffset>
            </wp:positionV>
            <wp:extent cx="5693410" cy="3916680"/>
            <wp:effectExtent l="0" t="0" r="254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3410" cy="391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28D" w:rsidRPr="00571B32">
        <w:rPr>
          <w:rFonts w:ascii="Times New Roman" w:eastAsia="SimSun" w:hAnsi="Times New Roman" w:cs="Times New Roman"/>
          <w:sz w:val="24"/>
          <w:szCs w:val="24"/>
          <w:lang w:eastAsia="zh-CN"/>
        </w:rPr>
        <w:t xml:space="preserve">Поддържаният резерват с международно значение „Балтата” има площ от 204,7 ха, а буферната му зона е 163,4 ха. Обявен е за защитен обект през </w:t>
      </w:r>
      <w:smartTag w:uri="urn:schemas-microsoft-com:office:smarttags" w:element="metricconverter">
        <w:smartTagPr>
          <w:attr w:name="ProductID" w:val="1961 г"/>
        </w:smartTagPr>
        <w:r w:rsidR="00AE328D" w:rsidRPr="00571B32">
          <w:rPr>
            <w:rFonts w:ascii="Times New Roman" w:eastAsia="SimSun" w:hAnsi="Times New Roman" w:cs="Times New Roman"/>
            <w:sz w:val="24"/>
            <w:szCs w:val="24"/>
            <w:lang w:eastAsia="zh-CN"/>
          </w:rPr>
          <w:t>1961 г</w:t>
        </w:r>
      </w:smartTag>
      <w:r w:rsidR="00AE328D" w:rsidRPr="00571B32">
        <w:rPr>
          <w:rFonts w:ascii="Times New Roman" w:eastAsia="SimSun" w:hAnsi="Times New Roman" w:cs="Times New Roman"/>
          <w:sz w:val="24"/>
          <w:szCs w:val="24"/>
          <w:lang w:eastAsia="zh-CN"/>
        </w:rPr>
        <w:t xml:space="preserve">. с цел опазване на естествена лонгозна гора с принадлежащата  й флора и фауна. Намира се в землището на с. Оброчище. Резерватът е уникален в световен мащаб  -  16 вида от растенията в него и буферната зона са с природозащитна стойност. В Червената книга са включени 7 вида, като три от тях са защитени, а останалите са редки видове. В резервата растат 116 лечебни растения, живеят 140 вида птици, от които 44 са включени в Червената книга. </w:t>
      </w:r>
    </w:p>
    <w:p w:rsidR="00571B32" w:rsidRPr="00571B32" w:rsidRDefault="00571B32" w:rsidP="00571B32">
      <w:pPr>
        <w:spacing w:after="0" w:line="240" w:lineRule="auto"/>
        <w:ind w:firstLine="851"/>
        <w:jc w:val="both"/>
        <w:rPr>
          <w:rFonts w:ascii="Times New Roman" w:eastAsia="SimSun" w:hAnsi="Times New Roman" w:cs="Times New Roman"/>
          <w:sz w:val="24"/>
          <w:szCs w:val="24"/>
          <w:lang w:val="en-US" w:eastAsia="zh-CN"/>
        </w:rPr>
      </w:pPr>
    </w:p>
    <w:p w:rsidR="00AE328D" w:rsidRPr="00571B32" w:rsidRDefault="00AE328D"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xml:space="preserve">Малка част от Природния парк „Златни пясъци” – (26,2 ха) попада в територията на общината, в землището на с. Кранево. Цялата му площ е   1320,7 ха. Паркът е обявен за защитена територия през </w:t>
      </w:r>
      <w:smartTag w:uri="urn:schemas-microsoft-com:office:smarttags" w:element="metricconverter">
        <w:smartTagPr>
          <w:attr w:name="ProductID" w:val="1943 г"/>
        </w:smartTagPr>
        <w:r w:rsidRPr="00571B32">
          <w:rPr>
            <w:rFonts w:ascii="Times New Roman" w:eastAsia="SimSun" w:hAnsi="Times New Roman" w:cs="Times New Roman"/>
            <w:sz w:val="24"/>
            <w:szCs w:val="24"/>
            <w:lang w:eastAsia="zh-CN"/>
          </w:rPr>
          <w:t>1943 г</w:t>
        </w:r>
      </w:smartTag>
      <w:r w:rsidRPr="00571B32">
        <w:rPr>
          <w:rFonts w:ascii="Times New Roman" w:eastAsia="SimSun" w:hAnsi="Times New Roman" w:cs="Times New Roman"/>
          <w:sz w:val="24"/>
          <w:szCs w:val="24"/>
          <w:lang w:eastAsia="zh-CN"/>
        </w:rPr>
        <w:t>. с цел запазване на растителни и животински съобщества и характерни земни образувания и пейзажи, имащи висока научна и културна стойност.</w:t>
      </w:r>
    </w:p>
    <w:p w:rsidR="00AE328D" w:rsidRPr="00571B32" w:rsidRDefault="00AE328D"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lastRenderedPageBreak/>
        <w:t>Значителна част от територията на общината, предимно в крайбрежния район , е обхваната от защитени зони от Европейската екологична мрежа Натура 2000. Те са:</w:t>
      </w:r>
    </w:p>
    <w:p w:rsidR="00AE328D" w:rsidRPr="00571B32" w:rsidRDefault="00AE328D"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защитена зона „Балчик” (BG 0002061);</w:t>
      </w:r>
    </w:p>
    <w:p w:rsidR="00AE328D" w:rsidRPr="00571B32" w:rsidRDefault="00AE328D"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част от защитена зона „Златни пясъци” (BG 0000118);</w:t>
      </w:r>
    </w:p>
    <w:p w:rsidR="00AE328D" w:rsidRPr="00571B32" w:rsidRDefault="00AE328D"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част от защитена зона „Белите скали” (BG 0002097);</w:t>
      </w:r>
    </w:p>
    <w:p w:rsidR="00AE328D" w:rsidRPr="00571B32" w:rsidRDefault="00AE328D"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част от защитена зона „Долината на река Батова” (BG 0000102);</w:t>
      </w:r>
    </w:p>
    <w:p w:rsidR="00AE328D" w:rsidRPr="00571B32" w:rsidRDefault="00AE328D"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част от защитена зона „Комплекс Калиакра” (BG 0000573);</w:t>
      </w:r>
    </w:p>
    <w:p w:rsidR="00AE328D" w:rsidRPr="00571B32" w:rsidRDefault="00AE328D"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част от защитена зона „Крайморска Добруджа” (BG 0000130).</w:t>
      </w:r>
    </w:p>
    <w:p w:rsidR="00AE328D" w:rsidRPr="00571B32" w:rsidRDefault="00AE328D"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част от защитена зона „Батова” (BG 0002082);</w:t>
      </w:r>
    </w:p>
    <w:p w:rsidR="00AE328D" w:rsidRPr="00571B32" w:rsidRDefault="00AE328D"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част от защитена зона „Комплекс Калиакра” (BG 0000573);</w:t>
      </w:r>
    </w:p>
    <w:p w:rsidR="00AE328D" w:rsidRPr="00571B32" w:rsidRDefault="00AE328D"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част от защитена зона „Крайморска Добруджа” (BG 0000130).</w:t>
      </w:r>
    </w:p>
    <w:p w:rsidR="00AE328D" w:rsidRPr="00571B32" w:rsidRDefault="00AE328D" w:rsidP="00AE328D">
      <w:pPr>
        <w:spacing w:after="0" w:line="240" w:lineRule="auto"/>
        <w:ind w:firstLine="708"/>
        <w:jc w:val="both"/>
        <w:rPr>
          <w:rFonts w:ascii="Times New Roman" w:eastAsia="SimSun" w:hAnsi="Times New Roman" w:cs="Times New Roman"/>
          <w:sz w:val="24"/>
          <w:szCs w:val="24"/>
          <w:lang w:eastAsia="zh-CN"/>
        </w:rPr>
      </w:pPr>
    </w:p>
    <w:p w:rsidR="00571B32" w:rsidRPr="00571B32" w:rsidRDefault="00712D8A" w:rsidP="00571B32">
      <w:pPr>
        <w:tabs>
          <w:tab w:val="left" w:pos="851"/>
        </w:tabs>
        <w:spacing w:after="120" w:line="240" w:lineRule="auto"/>
        <w:ind w:firstLine="851"/>
        <w:jc w:val="both"/>
        <w:rPr>
          <w:rFonts w:ascii="Times New Roman" w:eastAsia="SimSun" w:hAnsi="Times New Roman" w:cs="Times New Roman"/>
          <w:b/>
          <w:sz w:val="24"/>
          <w:szCs w:val="24"/>
          <w:lang w:val="ru-RU" w:eastAsia="zh-CN"/>
        </w:rPr>
      </w:pPr>
      <w:r w:rsidRPr="00571B32">
        <w:rPr>
          <w:rFonts w:ascii="Times New Roman" w:hAnsi="Times New Roman" w:cs="Times New Roman"/>
          <w:b/>
          <w:sz w:val="24"/>
          <w:szCs w:val="24"/>
        </w:rPr>
        <w:t>3.2</w:t>
      </w:r>
      <w:r w:rsidR="00E86A0F" w:rsidRPr="00571B32">
        <w:rPr>
          <w:rFonts w:ascii="Times New Roman" w:hAnsi="Times New Roman" w:cs="Times New Roman"/>
          <w:b/>
          <w:sz w:val="24"/>
          <w:szCs w:val="24"/>
        </w:rPr>
        <w:t xml:space="preserve">. </w:t>
      </w:r>
      <w:r w:rsidRPr="00571B32">
        <w:rPr>
          <w:rFonts w:ascii="Times New Roman" w:eastAsia="SimSun" w:hAnsi="Times New Roman" w:cs="Times New Roman"/>
          <w:b/>
          <w:sz w:val="24"/>
          <w:szCs w:val="24"/>
          <w:lang w:eastAsia="zh-CN"/>
        </w:rPr>
        <w:t>Население и демографска ситуация на Общината</w:t>
      </w:r>
    </w:p>
    <w:p w:rsidR="00712D8A" w:rsidRPr="00571B32" w:rsidRDefault="00DB1ED1" w:rsidP="00571B32">
      <w:pPr>
        <w:tabs>
          <w:tab w:val="left" w:pos="851"/>
        </w:tabs>
        <w:spacing w:after="120" w:line="240" w:lineRule="auto"/>
        <w:ind w:firstLine="851"/>
        <w:jc w:val="both"/>
        <w:rPr>
          <w:rFonts w:ascii="Times New Roman" w:eastAsia="SimSun" w:hAnsi="Times New Roman" w:cs="Times New Roman"/>
          <w:b/>
          <w:sz w:val="24"/>
          <w:szCs w:val="24"/>
          <w:lang w:val="en-US" w:eastAsia="zh-CN"/>
        </w:rPr>
      </w:pPr>
      <w:r w:rsidRPr="00571B32">
        <w:rPr>
          <w:rFonts w:ascii="Times New Roman" w:eastAsia="Times New Roman" w:hAnsi="Times New Roman" w:cs="Times New Roman"/>
          <w:b/>
          <w:sz w:val="24"/>
          <w:szCs w:val="24"/>
          <w:lang w:eastAsia="bg-BG"/>
        </w:rPr>
        <w:t>3.2.1. Брой и гъстота на населението</w:t>
      </w:r>
    </w:p>
    <w:p w:rsidR="00712D8A" w:rsidRPr="00571B32" w:rsidRDefault="00712D8A" w:rsidP="00571B32">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Демографската ситуация в община Балчик е резултат от кумулативното действие на различни по генезис и характер фактори и влияния, които от една страна са характерни за Р България, а от друга специфични за територията на общината и обусловени от нейното историко-културно, социално-икономическо и демографско  развитие. Съществено влияние върху развитието на демографските процеси в общината оказват полово-възрастовата, етническа, религиозна и образователни структури, брачността и разводимостта, раждаемостта и смъртността, както и миграционните процеси на населението. Те влияят на формирането на човешките ресурси в общината, както в количествено, така и в качествено отношение.</w:t>
      </w:r>
    </w:p>
    <w:p w:rsidR="00712D8A" w:rsidRPr="00571B32" w:rsidRDefault="00712D8A" w:rsidP="00571B32">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Населението на община Балчик съставлява 10.76 % от населението на област Добрич. По брой на населението общината се нарежда на трето място сред общините в областта, след община Добрич-град и община Добрич-селска.</w:t>
      </w:r>
    </w:p>
    <w:p w:rsidR="00712D8A" w:rsidRPr="00571B32" w:rsidRDefault="00712D8A" w:rsidP="00571B32">
      <w:pPr>
        <w:spacing w:after="120" w:line="240" w:lineRule="auto"/>
        <w:ind w:firstLine="851"/>
        <w:jc w:val="both"/>
        <w:rPr>
          <w:rFonts w:ascii="Times New Roman" w:eastAsia="SimSun" w:hAnsi="Times New Roman" w:cs="Times New Roman"/>
          <w:noProof/>
          <w:lang w:eastAsia="bg-BG"/>
        </w:rPr>
      </w:pPr>
      <w:r w:rsidRPr="00571B32">
        <w:rPr>
          <w:rFonts w:ascii="Times New Roman" w:eastAsia="SimSun" w:hAnsi="Times New Roman" w:cs="Times New Roman"/>
          <w:noProof/>
          <w:lang w:val="ru-RU" w:eastAsia="ru-RU"/>
        </w:rPr>
        <w:drawing>
          <wp:inline distT="0" distB="0" distL="0" distR="0" wp14:anchorId="62E70836" wp14:editId="5432FCF9">
            <wp:extent cx="5840095" cy="264858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0095" cy="2648585"/>
                    </a:xfrm>
                    <a:prstGeom prst="rect">
                      <a:avLst/>
                    </a:prstGeom>
                    <a:noFill/>
                    <a:ln>
                      <a:noFill/>
                    </a:ln>
                  </pic:spPr>
                </pic:pic>
              </a:graphicData>
            </a:graphic>
          </wp:inline>
        </w:drawing>
      </w:r>
    </w:p>
    <w:p w:rsidR="00571B32" w:rsidRDefault="00712D8A" w:rsidP="00571B32">
      <w:pPr>
        <w:spacing w:after="120" w:line="240" w:lineRule="auto"/>
        <w:ind w:firstLine="851"/>
        <w:jc w:val="both"/>
        <w:rPr>
          <w:rFonts w:ascii="Times New Roman" w:eastAsia="SimSun" w:hAnsi="Times New Roman" w:cs="Times New Roman"/>
          <w:noProof/>
          <w:lang w:val="en-US" w:eastAsia="bg-BG"/>
        </w:rPr>
      </w:pPr>
      <w:r w:rsidRPr="00571B32">
        <w:rPr>
          <w:rFonts w:ascii="Times New Roman" w:eastAsia="SimSun" w:hAnsi="Times New Roman" w:cs="Times New Roman"/>
          <w:sz w:val="24"/>
          <w:szCs w:val="24"/>
          <w:lang w:eastAsia="zh-CN"/>
        </w:rPr>
        <w:t>В пространствено отношение, логично на база демографската ситуация  в общината, по-голямата част от населението е концентрирано в югоизточната част на общината, основно в общинският център гр. Балчик и с. Оброчище.</w:t>
      </w:r>
    </w:p>
    <w:p w:rsidR="00712D8A" w:rsidRPr="00571B32" w:rsidRDefault="00712D8A" w:rsidP="00571B32">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noProof/>
          <w:lang w:val="ru-RU" w:eastAsia="ru-RU"/>
        </w:rPr>
        <w:lastRenderedPageBreak/>
        <w:drawing>
          <wp:inline distT="0" distB="0" distL="0" distR="0" wp14:anchorId="431FB1E0" wp14:editId="31F7BAEA">
            <wp:extent cx="5115560" cy="356298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5560" cy="3562985"/>
                    </a:xfrm>
                    <a:prstGeom prst="rect">
                      <a:avLst/>
                    </a:prstGeom>
                    <a:noFill/>
                    <a:ln>
                      <a:noFill/>
                    </a:ln>
                  </pic:spPr>
                </pic:pic>
              </a:graphicData>
            </a:graphic>
          </wp:inline>
        </w:drawing>
      </w:r>
    </w:p>
    <w:p w:rsidR="00712D8A" w:rsidRPr="00571B32" w:rsidRDefault="00712D8A" w:rsidP="00571B32">
      <w:pPr>
        <w:spacing w:after="120" w:line="240" w:lineRule="auto"/>
        <w:ind w:firstLine="851"/>
        <w:jc w:val="both"/>
        <w:rPr>
          <w:rFonts w:ascii="Times New Roman" w:eastAsia="SimSun" w:hAnsi="Times New Roman" w:cs="Times New Roman"/>
          <w:sz w:val="24"/>
          <w:szCs w:val="24"/>
          <w:lang w:eastAsia="zh-CN"/>
        </w:rPr>
      </w:pPr>
    </w:p>
    <w:p w:rsidR="00712D8A" w:rsidRPr="00571B32" w:rsidRDefault="00712D8A" w:rsidP="00571B32">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xml:space="preserve">През последните години се наблюдава трайна тенденция към намаляване броя на населението на община Балчик, което е в съответствие с общите тенденции в демографското развитие на страната. Това се дължи както на отрицателния естествен, така и на отрицателния механичен прираст на населението.  За целият период от 2004 до </w:t>
      </w:r>
      <w:smartTag w:uri="urn:schemas-microsoft-com:office:smarttags" w:element="metricconverter">
        <w:smartTagPr>
          <w:attr w:name="ProductID" w:val="2011 г"/>
        </w:smartTagPr>
        <w:r w:rsidRPr="00571B32">
          <w:rPr>
            <w:rFonts w:ascii="Times New Roman" w:eastAsia="SimSun" w:hAnsi="Times New Roman" w:cs="Times New Roman"/>
            <w:sz w:val="24"/>
            <w:szCs w:val="24"/>
            <w:lang w:eastAsia="zh-CN"/>
          </w:rPr>
          <w:t>2011 г</w:t>
        </w:r>
      </w:smartTag>
      <w:r w:rsidRPr="00571B32">
        <w:rPr>
          <w:rFonts w:ascii="Times New Roman" w:eastAsia="SimSun" w:hAnsi="Times New Roman" w:cs="Times New Roman"/>
          <w:sz w:val="24"/>
          <w:szCs w:val="24"/>
          <w:lang w:eastAsia="zh-CN"/>
        </w:rPr>
        <w:t>. населението на територията на община Балчик показва непрекъсната тенденция на намаление, което се отнася както за градското, така и за селското  население.</w:t>
      </w:r>
    </w:p>
    <w:p w:rsidR="00712D8A" w:rsidRPr="00571B32" w:rsidRDefault="00712D8A" w:rsidP="00571B32">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noProof/>
          <w:lang w:val="ru-RU" w:eastAsia="ru-RU"/>
        </w:rPr>
        <w:drawing>
          <wp:inline distT="0" distB="0" distL="0" distR="0" wp14:anchorId="07CA6300" wp14:editId="7A44AF1E">
            <wp:extent cx="5296535" cy="2993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6535" cy="2993390"/>
                    </a:xfrm>
                    <a:prstGeom prst="rect">
                      <a:avLst/>
                    </a:prstGeom>
                    <a:noFill/>
                    <a:ln>
                      <a:noFill/>
                    </a:ln>
                  </pic:spPr>
                </pic:pic>
              </a:graphicData>
            </a:graphic>
          </wp:inline>
        </w:drawing>
      </w:r>
    </w:p>
    <w:p w:rsidR="00712D8A" w:rsidRPr="00571B32" w:rsidRDefault="00712D8A"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xml:space="preserve">За този период жителите на общината са намалели общо с 1937 души или с 8.74 %. Средногодишно населението на общината намалява с 1.09 %, което е един от основните лимитиращи фактори за бъдещото развитие на общината, които негативно </w:t>
      </w:r>
      <w:r w:rsidRPr="00571B32">
        <w:rPr>
          <w:rFonts w:ascii="Times New Roman" w:eastAsia="SimSun" w:hAnsi="Times New Roman" w:cs="Times New Roman"/>
          <w:sz w:val="24"/>
          <w:szCs w:val="24"/>
          <w:lang w:eastAsia="zh-CN"/>
        </w:rPr>
        <w:lastRenderedPageBreak/>
        <w:t>ще се отразят най-вече върху работната сила и възпроизводствения потенциал на територията.</w:t>
      </w:r>
    </w:p>
    <w:p w:rsidR="00712D8A" w:rsidRPr="00571B32" w:rsidRDefault="00712D8A" w:rsidP="00571B32">
      <w:pPr>
        <w:spacing w:after="120" w:line="240" w:lineRule="auto"/>
        <w:ind w:firstLine="851"/>
        <w:jc w:val="both"/>
        <w:rPr>
          <w:rFonts w:ascii="Times New Roman" w:eastAsia="SimSun" w:hAnsi="Times New Roman" w:cs="Times New Roman"/>
          <w:sz w:val="24"/>
          <w:szCs w:val="24"/>
          <w:lang w:eastAsia="zh-CN"/>
        </w:rPr>
      </w:pPr>
    </w:p>
    <w:p w:rsidR="00712D8A" w:rsidRPr="00571B32" w:rsidRDefault="00712D8A" w:rsidP="00571B32">
      <w:pPr>
        <w:spacing w:after="120" w:line="240" w:lineRule="auto"/>
        <w:ind w:firstLine="851"/>
        <w:jc w:val="both"/>
        <w:rPr>
          <w:rFonts w:ascii="Times New Roman" w:eastAsia="SimSun" w:hAnsi="Times New Roman" w:cs="Times New Roman"/>
          <w:sz w:val="24"/>
          <w:szCs w:val="24"/>
          <w:lang w:eastAsia="zh-CN"/>
        </w:rPr>
      </w:pPr>
    </w:p>
    <w:p w:rsidR="00712D8A" w:rsidRPr="00571B32" w:rsidRDefault="00712D8A" w:rsidP="00571B32">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noProof/>
          <w:lang w:val="ru-RU" w:eastAsia="ru-RU"/>
        </w:rPr>
        <w:drawing>
          <wp:inline distT="0" distB="0" distL="0" distR="0" wp14:anchorId="37FF13FA" wp14:editId="4FAE1DE2">
            <wp:extent cx="5667375" cy="257937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2579370"/>
                    </a:xfrm>
                    <a:prstGeom prst="rect">
                      <a:avLst/>
                    </a:prstGeom>
                    <a:noFill/>
                    <a:ln>
                      <a:noFill/>
                    </a:ln>
                  </pic:spPr>
                </pic:pic>
              </a:graphicData>
            </a:graphic>
          </wp:inline>
        </w:drawing>
      </w:r>
    </w:p>
    <w:p w:rsidR="00712D8A" w:rsidRPr="00571B32" w:rsidRDefault="00712D8A" w:rsidP="00571B32">
      <w:pPr>
        <w:pStyle w:val="ListParagraph"/>
        <w:numPr>
          <w:ilvl w:val="2"/>
          <w:numId w:val="19"/>
        </w:numPr>
        <w:spacing w:after="120" w:line="240" w:lineRule="auto"/>
        <w:ind w:left="0" w:firstLine="851"/>
        <w:jc w:val="both"/>
        <w:rPr>
          <w:rFonts w:ascii="Times New Roman" w:eastAsia="SimSun" w:hAnsi="Times New Roman"/>
          <w:b/>
          <w:sz w:val="24"/>
          <w:szCs w:val="24"/>
          <w:lang w:eastAsia="zh-CN"/>
        </w:rPr>
      </w:pPr>
      <w:r w:rsidRPr="00571B32">
        <w:rPr>
          <w:rFonts w:ascii="Times New Roman" w:eastAsia="SimSun" w:hAnsi="Times New Roman"/>
          <w:b/>
          <w:sz w:val="24"/>
          <w:szCs w:val="24"/>
          <w:lang w:eastAsia="zh-CN"/>
        </w:rPr>
        <w:t>Структура на населението на община Балчик</w:t>
      </w:r>
    </w:p>
    <w:p w:rsidR="00712D8A" w:rsidRPr="00571B32" w:rsidRDefault="00712D8A" w:rsidP="00571B32">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xml:space="preserve">Друг важен показател е структурата на населението. От разпределението на населението по пол до голяма степен зависи участието в естественото възпроизводство на индивида, мястото му  семейството, социалния статус и участието му в трудовия процес.  С нарастването на възрастта съотношението между половете все повече </w:t>
      </w:r>
      <w:r w:rsidR="0004322C" w:rsidRPr="00571B32">
        <w:rPr>
          <w:rFonts w:ascii="Times New Roman" w:eastAsia="SimSun" w:hAnsi="Times New Roman" w:cs="Times New Roman"/>
          <w:sz w:val="24"/>
          <w:szCs w:val="24"/>
          <w:lang w:eastAsia="zh-CN"/>
        </w:rPr>
        <w:t>зависи от смъртността, която е п</w:t>
      </w:r>
      <w:r w:rsidRPr="00571B32">
        <w:rPr>
          <w:rFonts w:ascii="Times New Roman" w:eastAsia="SimSun" w:hAnsi="Times New Roman" w:cs="Times New Roman"/>
          <w:sz w:val="24"/>
          <w:szCs w:val="24"/>
          <w:lang w:eastAsia="zh-CN"/>
        </w:rPr>
        <w:t>o-висока сред мъжете, отколкото сред жените над 40-годишна възраст.</w:t>
      </w:r>
    </w:p>
    <w:p w:rsidR="00712D8A" w:rsidRPr="00571B32" w:rsidRDefault="00712D8A" w:rsidP="00571B32">
      <w:pPr>
        <w:spacing w:after="120" w:line="240" w:lineRule="auto"/>
        <w:ind w:firstLine="851"/>
        <w:jc w:val="both"/>
        <w:rPr>
          <w:rFonts w:ascii="Times New Roman" w:eastAsia="SimSun" w:hAnsi="Times New Roman" w:cs="Times New Roman"/>
          <w:noProof/>
          <w:lang w:eastAsia="bg-BG"/>
        </w:rPr>
      </w:pPr>
      <w:r w:rsidRPr="00571B32">
        <w:rPr>
          <w:rFonts w:ascii="Times New Roman" w:eastAsia="SimSun" w:hAnsi="Times New Roman" w:cs="Times New Roman"/>
          <w:noProof/>
          <w:lang w:val="ru-RU" w:eastAsia="ru-RU"/>
        </w:rPr>
        <w:drawing>
          <wp:inline distT="0" distB="0" distL="0" distR="0" wp14:anchorId="65BD4C8D" wp14:editId="2A2EBB2E">
            <wp:extent cx="5400040" cy="2673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2673985"/>
                    </a:xfrm>
                    <a:prstGeom prst="rect">
                      <a:avLst/>
                    </a:prstGeom>
                    <a:noFill/>
                    <a:ln>
                      <a:noFill/>
                    </a:ln>
                  </pic:spPr>
                </pic:pic>
              </a:graphicData>
            </a:graphic>
          </wp:inline>
        </w:drawing>
      </w:r>
    </w:p>
    <w:p w:rsidR="00712D8A" w:rsidRPr="00571B32" w:rsidRDefault="00712D8A"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В общината живеят 10.95 % от мъжете в област Добрич и 10.57 % от жените. За разлика от останалите общини на територията на областта, в община Балчик се наблюдава до голяма степен изравняване по отношение на броя на мъжете и жените.</w:t>
      </w:r>
    </w:p>
    <w:p w:rsidR="00712D8A" w:rsidRPr="00571B32" w:rsidRDefault="00712D8A" w:rsidP="00571B32">
      <w:pPr>
        <w:spacing w:after="0" w:line="240" w:lineRule="auto"/>
        <w:ind w:firstLine="851"/>
        <w:jc w:val="both"/>
        <w:rPr>
          <w:rFonts w:ascii="Times New Roman" w:eastAsia="SimSun" w:hAnsi="Times New Roman" w:cs="Times New Roman"/>
          <w:sz w:val="24"/>
          <w:szCs w:val="24"/>
          <w:lang w:eastAsia="zh-CN"/>
        </w:rPr>
      </w:pPr>
    </w:p>
    <w:p w:rsidR="00712D8A" w:rsidRPr="00571B32" w:rsidRDefault="00712D8A"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noProof/>
          <w:lang w:val="ru-RU" w:eastAsia="ru-RU"/>
        </w:rPr>
        <w:lastRenderedPageBreak/>
        <w:drawing>
          <wp:inline distT="0" distB="0" distL="0" distR="0" wp14:anchorId="5DCF9426" wp14:editId="7F7357BB">
            <wp:extent cx="5236210" cy="293306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6210" cy="2933065"/>
                    </a:xfrm>
                    <a:prstGeom prst="rect">
                      <a:avLst/>
                    </a:prstGeom>
                    <a:noFill/>
                    <a:ln>
                      <a:noFill/>
                    </a:ln>
                  </pic:spPr>
                </pic:pic>
              </a:graphicData>
            </a:graphic>
          </wp:inline>
        </w:drawing>
      </w:r>
    </w:p>
    <w:p w:rsidR="00712D8A" w:rsidRDefault="00712D8A" w:rsidP="00571B32">
      <w:pPr>
        <w:spacing w:after="0" w:line="240" w:lineRule="auto"/>
        <w:ind w:firstLine="851"/>
        <w:jc w:val="both"/>
        <w:rPr>
          <w:rFonts w:ascii="Times New Roman" w:eastAsia="SimSun" w:hAnsi="Times New Roman" w:cs="Times New Roman"/>
          <w:sz w:val="24"/>
          <w:szCs w:val="24"/>
          <w:lang w:val="en-US" w:eastAsia="zh-CN"/>
        </w:rPr>
      </w:pPr>
      <w:r w:rsidRPr="00571B32">
        <w:rPr>
          <w:rFonts w:ascii="Times New Roman" w:eastAsia="SimSun" w:hAnsi="Times New Roman" w:cs="Times New Roman"/>
          <w:sz w:val="24"/>
          <w:szCs w:val="24"/>
          <w:lang w:eastAsia="zh-CN"/>
        </w:rPr>
        <w:t>В съответствие с общите демографски тенденции, през периода 2004-</w:t>
      </w:r>
      <w:smartTag w:uri="urn:schemas-microsoft-com:office:smarttags" w:element="metricconverter">
        <w:smartTagPr>
          <w:attr w:name="ProductID" w:val="2011 г"/>
        </w:smartTagPr>
        <w:r w:rsidRPr="00571B32">
          <w:rPr>
            <w:rFonts w:ascii="Times New Roman" w:eastAsia="SimSun" w:hAnsi="Times New Roman" w:cs="Times New Roman"/>
            <w:sz w:val="24"/>
            <w:szCs w:val="24"/>
            <w:lang w:eastAsia="zh-CN"/>
          </w:rPr>
          <w:t>2011 г</w:t>
        </w:r>
      </w:smartTag>
      <w:r w:rsidRPr="00571B32">
        <w:rPr>
          <w:rFonts w:ascii="Times New Roman" w:eastAsia="SimSun" w:hAnsi="Times New Roman" w:cs="Times New Roman"/>
          <w:sz w:val="24"/>
          <w:szCs w:val="24"/>
          <w:lang w:eastAsia="zh-CN"/>
        </w:rPr>
        <w:t>.  намалява броя както на мъжете,  така и на жените, съответно  с 8.5% и с 8.9%. По бързия темп на намаляване на жените се дължи на по-високия процент жени-висшисти, които след завършване на образованието си предпочитат да останат в града в който са завършили или да заминат в по-голям град с  по-големи възможности за реализация. От друга страна безработицата при жените и възможностите за работа на територията на общината като цяло са по-малко. Характерно за общината е, че мъжете преобладават в селата, докато жените преобладават в общината като цяло.</w:t>
      </w:r>
    </w:p>
    <w:p w:rsidR="00712D8A" w:rsidRPr="00571B32" w:rsidRDefault="00712D8A" w:rsidP="00571B32">
      <w:pPr>
        <w:spacing w:after="0" w:line="240" w:lineRule="auto"/>
        <w:ind w:firstLine="851"/>
        <w:jc w:val="both"/>
        <w:rPr>
          <w:rFonts w:ascii="Times New Roman" w:eastAsia="SimSun" w:hAnsi="Times New Roman" w:cs="Times New Roman"/>
          <w:noProof/>
          <w:lang w:eastAsia="bg-BG"/>
        </w:rPr>
      </w:pPr>
    </w:p>
    <w:p w:rsidR="00712D8A" w:rsidRPr="00571B32" w:rsidRDefault="00BB579D" w:rsidP="00571B32">
      <w:pPr>
        <w:spacing w:after="0" w:line="240" w:lineRule="auto"/>
        <w:ind w:firstLine="851"/>
        <w:jc w:val="both"/>
        <w:rPr>
          <w:rFonts w:ascii="Times New Roman" w:eastAsia="SimSun" w:hAnsi="Times New Roman" w:cs="Times New Roman"/>
          <w:b/>
          <w:i/>
          <w:noProof/>
          <w:u w:val="single"/>
          <w:lang w:eastAsia="bg-BG"/>
        </w:rPr>
      </w:pPr>
      <w:r w:rsidRPr="00571B32">
        <w:rPr>
          <w:rFonts w:ascii="Times New Roman" w:eastAsia="SimSun" w:hAnsi="Times New Roman" w:cs="Times New Roman"/>
          <w:b/>
          <w:i/>
          <w:noProof/>
          <w:u w:val="single"/>
          <w:lang w:eastAsia="bg-BG"/>
        </w:rPr>
        <w:t>Данни</w:t>
      </w:r>
      <w:r w:rsidR="00571B32" w:rsidRPr="00571B32">
        <w:rPr>
          <w:rFonts w:ascii="Times New Roman" w:eastAsia="SimSun" w:hAnsi="Times New Roman" w:cs="Times New Roman"/>
          <w:b/>
          <w:i/>
          <w:noProof/>
          <w:u w:val="single"/>
          <w:lang w:val="ru-RU" w:eastAsia="bg-BG"/>
        </w:rPr>
        <w:t xml:space="preserve"> </w:t>
      </w:r>
      <w:r w:rsidRPr="00571B32">
        <w:rPr>
          <w:rFonts w:ascii="Times New Roman" w:eastAsia="SimSun" w:hAnsi="Times New Roman" w:cs="Times New Roman"/>
          <w:b/>
          <w:i/>
          <w:noProof/>
          <w:u w:val="single"/>
          <w:lang w:eastAsia="bg-BG"/>
        </w:rPr>
        <w:t>за населението до 2014</w:t>
      </w:r>
      <w:r w:rsidR="00571B32" w:rsidRPr="00571B32">
        <w:rPr>
          <w:rFonts w:ascii="Times New Roman" w:eastAsia="SimSun" w:hAnsi="Times New Roman" w:cs="Times New Roman"/>
          <w:b/>
          <w:i/>
          <w:noProof/>
          <w:u w:val="single"/>
          <w:lang w:val="ru-RU" w:eastAsia="bg-BG"/>
        </w:rPr>
        <w:t xml:space="preserve"> </w:t>
      </w:r>
      <w:r w:rsidRPr="00571B32">
        <w:rPr>
          <w:rFonts w:ascii="Times New Roman" w:eastAsia="SimSun" w:hAnsi="Times New Roman" w:cs="Times New Roman"/>
          <w:b/>
          <w:i/>
          <w:noProof/>
          <w:u w:val="single"/>
          <w:lang w:eastAsia="bg-BG"/>
        </w:rPr>
        <w:t>г.</w:t>
      </w:r>
    </w:p>
    <w:p w:rsidR="00712D8A" w:rsidRPr="00571B32" w:rsidRDefault="00712D8A" w:rsidP="00712D8A">
      <w:pPr>
        <w:spacing w:after="0" w:line="240" w:lineRule="auto"/>
        <w:ind w:left="284"/>
        <w:jc w:val="both"/>
        <w:rPr>
          <w:rFonts w:ascii="Times New Roman" w:eastAsia="SimSun" w:hAnsi="Times New Roman" w:cs="Times New Roman"/>
          <w:noProof/>
          <w:lang w:eastAsia="bg-BG"/>
        </w:rPr>
      </w:pPr>
      <w:r w:rsidRPr="00571B32">
        <w:rPr>
          <w:rFonts w:ascii="Times New Roman" w:eastAsia="SimSun" w:hAnsi="Times New Roman" w:cs="Times New Roman"/>
          <w:noProof/>
          <w:lang w:eastAsia="bg-BG"/>
        </w:rPr>
        <w:t xml:space="preserve">                   </w:t>
      </w:r>
    </w:p>
    <w:tbl>
      <w:tblPr>
        <w:tblStyle w:val="TableGrid"/>
        <w:tblW w:w="0" w:type="auto"/>
        <w:tblLook w:val="04A0" w:firstRow="1" w:lastRow="0" w:firstColumn="1" w:lastColumn="0" w:noHBand="0" w:noVBand="1"/>
      </w:tblPr>
      <w:tblGrid>
        <w:gridCol w:w="1048"/>
        <w:gridCol w:w="916"/>
        <w:gridCol w:w="915"/>
        <w:gridCol w:w="915"/>
        <w:gridCol w:w="915"/>
        <w:gridCol w:w="915"/>
        <w:gridCol w:w="915"/>
        <w:gridCol w:w="915"/>
        <w:gridCol w:w="916"/>
        <w:gridCol w:w="916"/>
      </w:tblGrid>
      <w:tr w:rsidR="00BB579D" w:rsidRPr="00571B32" w:rsidTr="00BB579D">
        <w:tc>
          <w:tcPr>
            <w:tcW w:w="921" w:type="dxa"/>
            <w:vMerge w:val="restart"/>
            <w:shd w:val="clear" w:color="auto" w:fill="B6DDE8" w:themeFill="accent5" w:themeFillTint="66"/>
          </w:tcPr>
          <w:p w:rsidR="00BB579D" w:rsidRPr="00571B32" w:rsidRDefault="00BB579D" w:rsidP="008E0A80">
            <w:pPr>
              <w:rPr>
                <w:rFonts w:ascii="Times New Roman" w:hAnsi="Times New Roman" w:cs="Times New Roman"/>
                <w:b/>
              </w:rPr>
            </w:pPr>
            <w:r w:rsidRPr="00571B32">
              <w:rPr>
                <w:rFonts w:ascii="Times New Roman" w:hAnsi="Times New Roman" w:cs="Times New Roman"/>
                <w:b/>
              </w:rPr>
              <w:t xml:space="preserve">Община </w:t>
            </w:r>
            <w:r w:rsidRPr="00571B32">
              <w:rPr>
                <w:rFonts w:ascii="Times New Roman" w:hAnsi="Times New Roman" w:cs="Times New Roman"/>
                <w:b/>
              </w:rPr>
              <w:br/>
              <w:t>Балчик</w:t>
            </w:r>
          </w:p>
        </w:tc>
        <w:tc>
          <w:tcPr>
            <w:tcW w:w="8291" w:type="dxa"/>
            <w:gridSpan w:val="9"/>
            <w:shd w:val="clear" w:color="auto" w:fill="B6DDE8" w:themeFill="accent5" w:themeFillTint="66"/>
          </w:tcPr>
          <w:p w:rsidR="00BB579D" w:rsidRPr="00571B32" w:rsidRDefault="00BB579D" w:rsidP="008E0A80">
            <w:pPr>
              <w:rPr>
                <w:rFonts w:ascii="Times New Roman" w:hAnsi="Times New Roman" w:cs="Times New Roman"/>
                <w:b/>
              </w:rPr>
            </w:pPr>
            <w:r w:rsidRPr="00571B32">
              <w:rPr>
                <w:rFonts w:ascii="Times New Roman" w:hAnsi="Times New Roman" w:cs="Times New Roman"/>
              </w:rPr>
              <w:t xml:space="preserve">                                  </w:t>
            </w:r>
            <w:r w:rsidRPr="00571B32">
              <w:rPr>
                <w:rFonts w:ascii="Times New Roman" w:hAnsi="Times New Roman" w:cs="Times New Roman"/>
                <w:b/>
              </w:rPr>
              <w:t xml:space="preserve">    Население по местоживеене НСИ</w:t>
            </w:r>
          </w:p>
        </w:tc>
      </w:tr>
      <w:tr w:rsidR="00BB579D" w:rsidRPr="00571B32" w:rsidTr="00BB579D">
        <w:tc>
          <w:tcPr>
            <w:tcW w:w="921" w:type="dxa"/>
            <w:vMerge/>
            <w:shd w:val="clear" w:color="auto" w:fill="B6DDE8" w:themeFill="accent5" w:themeFillTint="66"/>
          </w:tcPr>
          <w:p w:rsidR="00BB579D" w:rsidRPr="00571B32" w:rsidRDefault="00BB579D" w:rsidP="008E0A80">
            <w:pPr>
              <w:rPr>
                <w:rFonts w:ascii="Times New Roman" w:hAnsi="Times New Roman" w:cs="Times New Roman"/>
              </w:rPr>
            </w:pPr>
          </w:p>
        </w:tc>
        <w:tc>
          <w:tcPr>
            <w:tcW w:w="921" w:type="dxa"/>
            <w:shd w:val="clear" w:color="auto" w:fill="B6DDE8" w:themeFill="accent5" w:themeFillTint="66"/>
          </w:tcPr>
          <w:p w:rsidR="00BB579D" w:rsidRPr="00571B32" w:rsidRDefault="00BB579D" w:rsidP="008E0A80">
            <w:pPr>
              <w:rPr>
                <w:rFonts w:ascii="Times New Roman" w:hAnsi="Times New Roman" w:cs="Times New Roman"/>
              </w:rPr>
            </w:pPr>
            <w:r w:rsidRPr="00571B32">
              <w:rPr>
                <w:rFonts w:ascii="Times New Roman" w:hAnsi="Times New Roman" w:cs="Times New Roman"/>
                <w:b/>
              </w:rPr>
              <w:t xml:space="preserve">   </w:t>
            </w:r>
            <w:r w:rsidRPr="00571B32">
              <w:rPr>
                <w:rFonts w:ascii="Times New Roman" w:hAnsi="Times New Roman" w:cs="Times New Roman"/>
                <w:b/>
                <w:lang w:val="en-US"/>
              </w:rPr>
              <w:t>2006</w:t>
            </w:r>
            <w:r w:rsidRPr="00571B32">
              <w:rPr>
                <w:rFonts w:ascii="Times New Roman" w:hAnsi="Times New Roman" w:cs="Times New Roman"/>
                <w:b/>
                <w:lang w:val="en-US"/>
              </w:rPr>
              <w:br/>
              <w:t xml:space="preserve"> 22 004</w:t>
            </w:r>
          </w:p>
        </w:tc>
        <w:tc>
          <w:tcPr>
            <w:tcW w:w="921" w:type="dxa"/>
            <w:shd w:val="clear" w:color="auto" w:fill="B6DDE8" w:themeFill="accent5" w:themeFillTint="66"/>
          </w:tcPr>
          <w:p w:rsidR="00BB579D" w:rsidRPr="00571B32" w:rsidRDefault="00BB579D" w:rsidP="008E0A80">
            <w:pPr>
              <w:rPr>
                <w:rFonts w:ascii="Times New Roman" w:hAnsi="Times New Roman" w:cs="Times New Roman"/>
              </w:rPr>
            </w:pPr>
            <w:r w:rsidRPr="00571B32">
              <w:rPr>
                <w:rFonts w:ascii="Times New Roman" w:hAnsi="Times New Roman" w:cs="Times New Roman"/>
                <w:b/>
              </w:rPr>
              <w:t xml:space="preserve">  </w:t>
            </w:r>
            <w:r w:rsidRPr="00571B32">
              <w:rPr>
                <w:rFonts w:ascii="Times New Roman" w:hAnsi="Times New Roman" w:cs="Times New Roman"/>
                <w:b/>
                <w:lang w:val="en-US"/>
              </w:rPr>
              <w:t>2007 21 962</w:t>
            </w:r>
          </w:p>
        </w:tc>
        <w:tc>
          <w:tcPr>
            <w:tcW w:w="921" w:type="dxa"/>
            <w:shd w:val="clear" w:color="auto" w:fill="B6DDE8" w:themeFill="accent5" w:themeFillTint="66"/>
          </w:tcPr>
          <w:p w:rsidR="00BB579D" w:rsidRPr="00571B32" w:rsidRDefault="00BB579D" w:rsidP="008E0A80">
            <w:pPr>
              <w:rPr>
                <w:rFonts w:ascii="Times New Roman" w:hAnsi="Times New Roman" w:cs="Times New Roman"/>
              </w:rPr>
            </w:pPr>
            <w:r w:rsidRPr="00571B32">
              <w:rPr>
                <w:rFonts w:ascii="Times New Roman" w:hAnsi="Times New Roman" w:cs="Times New Roman"/>
                <w:b/>
              </w:rPr>
              <w:t xml:space="preserve">   </w:t>
            </w:r>
            <w:r w:rsidRPr="00571B32">
              <w:rPr>
                <w:rFonts w:ascii="Times New Roman" w:hAnsi="Times New Roman" w:cs="Times New Roman"/>
                <w:b/>
                <w:lang w:val="en-US"/>
              </w:rPr>
              <w:t>2008</w:t>
            </w:r>
            <w:r w:rsidRPr="00571B32">
              <w:rPr>
                <w:rFonts w:ascii="Times New Roman" w:hAnsi="Times New Roman" w:cs="Times New Roman"/>
                <w:b/>
                <w:lang w:val="en-US"/>
              </w:rPr>
              <w:br/>
              <w:t xml:space="preserve"> 21 835</w:t>
            </w:r>
          </w:p>
        </w:tc>
        <w:tc>
          <w:tcPr>
            <w:tcW w:w="921" w:type="dxa"/>
            <w:shd w:val="clear" w:color="auto" w:fill="B6DDE8" w:themeFill="accent5" w:themeFillTint="66"/>
          </w:tcPr>
          <w:p w:rsidR="00BB579D" w:rsidRPr="00571B32" w:rsidRDefault="00BB579D" w:rsidP="008E0A80">
            <w:pPr>
              <w:rPr>
                <w:rFonts w:ascii="Times New Roman" w:hAnsi="Times New Roman" w:cs="Times New Roman"/>
              </w:rPr>
            </w:pPr>
            <w:r w:rsidRPr="00571B32">
              <w:rPr>
                <w:rFonts w:ascii="Times New Roman" w:hAnsi="Times New Roman" w:cs="Times New Roman"/>
                <w:b/>
              </w:rPr>
              <w:t xml:space="preserve">   </w:t>
            </w:r>
            <w:r w:rsidRPr="00571B32">
              <w:rPr>
                <w:rFonts w:ascii="Times New Roman" w:hAnsi="Times New Roman" w:cs="Times New Roman"/>
                <w:b/>
                <w:lang w:val="en-US"/>
              </w:rPr>
              <w:t>2009</w:t>
            </w:r>
            <w:r w:rsidRPr="00571B32">
              <w:rPr>
                <w:rFonts w:ascii="Times New Roman" w:hAnsi="Times New Roman" w:cs="Times New Roman"/>
                <w:b/>
                <w:lang w:val="en-US"/>
              </w:rPr>
              <w:br/>
              <w:t xml:space="preserve"> 21 832</w:t>
            </w:r>
          </w:p>
        </w:tc>
        <w:tc>
          <w:tcPr>
            <w:tcW w:w="921" w:type="dxa"/>
            <w:shd w:val="clear" w:color="auto" w:fill="B6DDE8" w:themeFill="accent5" w:themeFillTint="66"/>
          </w:tcPr>
          <w:p w:rsidR="00BB579D" w:rsidRPr="00571B32" w:rsidRDefault="00BB579D" w:rsidP="008E0A80">
            <w:pPr>
              <w:rPr>
                <w:rFonts w:ascii="Times New Roman" w:hAnsi="Times New Roman" w:cs="Times New Roman"/>
              </w:rPr>
            </w:pPr>
            <w:r w:rsidRPr="00571B32">
              <w:rPr>
                <w:rFonts w:ascii="Times New Roman" w:hAnsi="Times New Roman" w:cs="Times New Roman"/>
                <w:b/>
              </w:rPr>
              <w:t xml:space="preserve">  </w:t>
            </w:r>
            <w:r w:rsidRPr="00571B32">
              <w:rPr>
                <w:rFonts w:ascii="Times New Roman" w:hAnsi="Times New Roman" w:cs="Times New Roman"/>
                <w:b/>
                <w:lang w:val="en-US"/>
              </w:rPr>
              <w:t>2010</w:t>
            </w:r>
            <w:r w:rsidRPr="00571B32">
              <w:rPr>
                <w:rFonts w:ascii="Times New Roman" w:hAnsi="Times New Roman" w:cs="Times New Roman"/>
                <w:b/>
              </w:rPr>
              <w:br/>
            </w:r>
            <w:r w:rsidRPr="00571B32">
              <w:rPr>
                <w:rFonts w:ascii="Times New Roman" w:hAnsi="Times New Roman" w:cs="Times New Roman"/>
                <w:b/>
                <w:lang w:val="en-US"/>
              </w:rPr>
              <w:t>21 766</w:t>
            </w:r>
          </w:p>
        </w:tc>
        <w:tc>
          <w:tcPr>
            <w:tcW w:w="921" w:type="dxa"/>
            <w:shd w:val="clear" w:color="auto" w:fill="B6DDE8" w:themeFill="accent5" w:themeFillTint="66"/>
          </w:tcPr>
          <w:p w:rsidR="00BB579D" w:rsidRPr="00571B32" w:rsidRDefault="00BB579D" w:rsidP="008E0A80">
            <w:pPr>
              <w:rPr>
                <w:rFonts w:ascii="Times New Roman" w:hAnsi="Times New Roman" w:cs="Times New Roman"/>
              </w:rPr>
            </w:pPr>
            <w:r w:rsidRPr="00571B32">
              <w:rPr>
                <w:rFonts w:ascii="Times New Roman" w:hAnsi="Times New Roman" w:cs="Times New Roman"/>
                <w:b/>
              </w:rPr>
              <w:t xml:space="preserve">  </w:t>
            </w:r>
            <w:r w:rsidRPr="00571B32">
              <w:rPr>
                <w:rFonts w:ascii="Times New Roman" w:hAnsi="Times New Roman" w:cs="Times New Roman"/>
                <w:b/>
                <w:lang w:val="en-US"/>
              </w:rPr>
              <w:t>2011</w:t>
            </w:r>
            <w:r w:rsidRPr="00571B32">
              <w:rPr>
                <w:rFonts w:ascii="Times New Roman" w:hAnsi="Times New Roman" w:cs="Times New Roman"/>
                <w:b/>
                <w:lang w:val="en-US"/>
              </w:rPr>
              <w:br/>
              <w:t>20 317</w:t>
            </w:r>
          </w:p>
        </w:tc>
        <w:tc>
          <w:tcPr>
            <w:tcW w:w="921" w:type="dxa"/>
            <w:shd w:val="clear" w:color="auto" w:fill="B6DDE8" w:themeFill="accent5" w:themeFillTint="66"/>
          </w:tcPr>
          <w:p w:rsidR="00BB579D" w:rsidRPr="00571B32" w:rsidRDefault="00BB579D" w:rsidP="008E0A80">
            <w:pPr>
              <w:rPr>
                <w:rFonts w:ascii="Times New Roman" w:hAnsi="Times New Roman" w:cs="Times New Roman"/>
              </w:rPr>
            </w:pPr>
            <w:r w:rsidRPr="00571B32">
              <w:rPr>
                <w:rFonts w:ascii="Times New Roman" w:hAnsi="Times New Roman" w:cs="Times New Roman"/>
                <w:b/>
              </w:rPr>
              <w:t xml:space="preserve">  </w:t>
            </w:r>
            <w:r w:rsidRPr="00571B32">
              <w:rPr>
                <w:rFonts w:ascii="Times New Roman" w:hAnsi="Times New Roman" w:cs="Times New Roman"/>
                <w:b/>
                <w:lang w:val="en-US"/>
              </w:rPr>
              <w:t>2012</w:t>
            </w:r>
            <w:r w:rsidRPr="00571B32">
              <w:rPr>
                <w:rFonts w:ascii="Times New Roman" w:hAnsi="Times New Roman" w:cs="Times New Roman"/>
                <w:b/>
                <w:lang w:val="en-US"/>
              </w:rPr>
              <w:br/>
              <w:t xml:space="preserve"> 22 638</w:t>
            </w:r>
          </w:p>
        </w:tc>
        <w:tc>
          <w:tcPr>
            <w:tcW w:w="922" w:type="dxa"/>
            <w:shd w:val="clear" w:color="auto" w:fill="B6DDE8" w:themeFill="accent5" w:themeFillTint="66"/>
          </w:tcPr>
          <w:p w:rsidR="00BB579D" w:rsidRPr="00571B32" w:rsidRDefault="00BB579D" w:rsidP="008E0A80">
            <w:pPr>
              <w:rPr>
                <w:rFonts w:ascii="Times New Roman" w:hAnsi="Times New Roman" w:cs="Times New Roman"/>
              </w:rPr>
            </w:pPr>
            <w:r w:rsidRPr="00571B32">
              <w:rPr>
                <w:rFonts w:ascii="Times New Roman" w:hAnsi="Times New Roman" w:cs="Times New Roman"/>
                <w:b/>
              </w:rPr>
              <w:t xml:space="preserve">  </w:t>
            </w:r>
            <w:r w:rsidRPr="00571B32">
              <w:rPr>
                <w:rFonts w:ascii="Times New Roman" w:hAnsi="Times New Roman" w:cs="Times New Roman"/>
                <w:b/>
                <w:lang w:val="en-US"/>
              </w:rPr>
              <w:t>2013 22 425</w:t>
            </w:r>
          </w:p>
        </w:tc>
        <w:tc>
          <w:tcPr>
            <w:tcW w:w="922" w:type="dxa"/>
            <w:shd w:val="clear" w:color="auto" w:fill="B6DDE8" w:themeFill="accent5" w:themeFillTint="66"/>
          </w:tcPr>
          <w:p w:rsidR="00BB579D" w:rsidRPr="00571B32" w:rsidRDefault="00BB579D" w:rsidP="008E0A80">
            <w:pPr>
              <w:rPr>
                <w:rFonts w:ascii="Times New Roman" w:hAnsi="Times New Roman" w:cs="Times New Roman"/>
              </w:rPr>
            </w:pPr>
            <w:r w:rsidRPr="00571B32">
              <w:rPr>
                <w:rFonts w:ascii="Times New Roman" w:hAnsi="Times New Roman" w:cs="Times New Roman"/>
                <w:b/>
                <w:lang w:val="en-US"/>
              </w:rPr>
              <w:t xml:space="preserve"> </w:t>
            </w:r>
            <w:r w:rsidRPr="00571B32">
              <w:rPr>
                <w:rFonts w:ascii="Times New Roman" w:hAnsi="Times New Roman" w:cs="Times New Roman"/>
                <w:b/>
              </w:rPr>
              <w:t xml:space="preserve"> </w:t>
            </w:r>
            <w:r w:rsidRPr="00571B32">
              <w:rPr>
                <w:rFonts w:ascii="Times New Roman" w:hAnsi="Times New Roman" w:cs="Times New Roman"/>
                <w:b/>
                <w:lang w:val="en-US"/>
              </w:rPr>
              <w:t>2014</w:t>
            </w:r>
            <w:r w:rsidRPr="00571B32">
              <w:rPr>
                <w:rFonts w:ascii="Times New Roman" w:hAnsi="Times New Roman" w:cs="Times New Roman"/>
                <w:b/>
                <w:lang w:val="en-US"/>
              </w:rPr>
              <w:br/>
              <w:t xml:space="preserve"> 22 279</w:t>
            </w:r>
          </w:p>
        </w:tc>
      </w:tr>
    </w:tbl>
    <w:p w:rsidR="00712D8A" w:rsidRPr="00571B32" w:rsidRDefault="00712D8A" w:rsidP="00712D8A">
      <w:pPr>
        <w:spacing w:after="0" w:line="240" w:lineRule="auto"/>
        <w:ind w:left="284"/>
        <w:jc w:val="both"/>
        <w:rPr>
          <w:rFonts w:ascii="Times New Roman" w:eastAsia="SimSun" w:hAnsi="Times New Roman" w:cs="Times New Roman"/>
          <w:noProof/>
          <w:lang w:eastAsia="bg-BG"/>
        </w:rPr>
      </w:pPr>
    </w:p>
    <w:p w:rsidR="00571B32" w:rsidRDefault="00571B32" w:rsidP="00DB1ED1">
      <w:pPr>
        <w:spacing w:after="0" w:line="240" w:lineRule="auto"/>
        <w:ind w:left="284"/>
        <w:jc w:val="both"/>
        <w:rPr>
          <w:rFonts w:ascii="Times New Roman" w:eastAsia="SimSun" w:hAnsi="Times New Roman" w:cs="Times New Roman"/>
          <w:sz w:val="24"/>
          <w:szCs w:val="24"/>
          <w:lang w:val="en-US" w:eastAsia="zh-CN"/>
        </w:rPr>
      </w:pPr>
    </w:p>
    <w:p w:rsidR="00712D8A" w:rsidRPr="00571B32" w:rsidRDefault="00712D8A" w:rsidP="00571B32">
      <w:pPr>
        <w:spacing w:after="0" w:line="240" w:lineRule="auto"/>
        <w:ind w:firstLine="851"/>
        <w:jc w:val="both"/>
        <w:rPr>
          <w:rFonts w:ascii="Times New Roman" w:eastAsia="SimSun" w:hAnsi="Times New Roman" w:cs="Times New Roman"/>
          <w:noProof/>
          <w:lang w:eastAsia="bg-BG"/>
        </w:rPr>
      </w:pPr>
      <w:r w:rsidRPr="00571B32">
        <w:rPr>
          <w:rFonts w:ascii="Times New Roman" w:eastAsia="SimSun" w:hAnsi="Times New Roman" w:cs="Times New Roman"/>
          <w:sz w:val="24"/>
          <w:szCs w:val="24"/>
          <w:lang w:eastAsia="zh-CN"/>
        </w:rPr>
        <w:t>В селата като цяло се наблюдава натрупване на население във високите възрастови групи, което от една страна ограничава възможностите за естествено възпроизводство на  населението, а от друга – ограничава трудовият им контингент.</w:t>
      </w:r>
      <w:r w:rsidRPr="00571B32">
        <w:rPr>
          <w:rFonts w:ascii="Times New Roman" w:eastAsia="SimSun" w:hAnsi="Times New Roman" w:cs="Times New Roman"/>
          <w:noProof/>
          <w:lang w:eastAsia="bg-BG"/>
        </w:rPr>
        <w:t xml:space="preserve">                  </w:t>
      </w:r>
    </w:p>
    <w:p w:rsidR="00712D8A" w:rsidRPr="00571B32" w:rsidRDefault="00712D8A" w:rsidP="00712D8A">
      <w:pPr>
        <w:spacing w:after="0" w:line="240" w:lineRule="auto"/>
        <w:ind w:left="284"/>
        <w:jc w:val="both"/>
        <w:rPr>
          <w:rFonts w:ascii="Times New Roman" w:eastAsia="SimSun" w:hAnsi="Times New Roman" w:cs="Times New Roman"/>
          <w:noProof/>
          <w:lang w:eastAsia="bg-BG"/>
        </w:rPr>
      </w:pPr>
    </w:p>
    <w:p w:rsidR="00712D8A" w:rsidRPr="00571B32" w:rsidRDefault="00712D8A" w:rsidP="00712D8A">
      <w:pPr>
        <w:spacing w:after="0" w:line="240" w:lineRule="auto"/>
        <w:ind w:left="284"/>
        <w:jc w:val="both"/>
        <w:rPr>
          <w:rFonts w:ascii="Times New Roman" w:eastAsia="SimSun" w:hAnsi="Times New Roman" w:cs="Times New Roman"/>
          <w:noProof/>
          <w:lang w:eastAsia="bg-BG"/>
        </w:rPr>
      </w:pPr>
      <w:r w:rsidRPr="00571B32">
        <w:rPr>
          <w:rFonts w:ascii="Times New Roman" w:eastAsia="SimSun" w:hAnsi="Times New Roman" w:cs="Times New Roman"/>
          <w:noProof/>
          <w:lang w:eastAsia="bg-BG"/>
        </w:rPr>
        <w:t xml:space="preserve">        </w:t>
      </w:r>
      <w:r w:rsidR="00DB1ED1" w:rsidRPr="00571B32">
        <w:rPr>
          <w:rFonts w:ascii="Times New Roman" w:eastAsia="SimSun" w:hAnsi="Times New Roman" w:cs="Times New Roman"/>
          <w:noProof/>
          <w:lang w:val="ru-RU" w:eastAsia="ru-RU"/>
        </w:rPr>
        <w:drawing>
          <wp:inline distT="0" distB="0" distL="0" distR="0" wp14:anchorId="1C4DC186" wp14:editId="6E05F856">
            <wp:extent cx="4589145" cy="2372360"/>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9145" cy="2372360"/>
                    </a:xfrm>
                    <a:prstGeom prst="rect">
                      <a:avLst/>
                    </a:prstGeom>
                    <a:noFill/>
                    <a:ln>
                      <a:noFill/>
                    </a:ln>
                  </pic:spPr>
                </pic:pic>
              </a:graphicData>
            </a:graphic>
          </wp:inline>
        </w:drawing>
      </w:r>
    </w:p>
    <w:p w:rsidR="00712D8A" w:rsidRPr="00571B32" w:rsidRDefault="00712D8A" w:rsidP="00712D8A">
      <w:pPr>
        <w:spacing w:after="0" w:line="240" w:lineRule="auto"/>
        <w:ind w:left="284"/>
        <w:jc w:val="both"/>
        <w:rPr>
          <w:rFonts w:ascii="Times New Roman" w:eastAsia="SimSun" w:hAnsi="Times New Roman" w:cs="Times New Roman"/>
          <w:noProof/>
          <w:lang w:eastAsia="bg-BG"/>
        </w:rPr>
      </w:pPr>
    </w:p>
    <w:p w:rsidR="00712D8A" w:rsidRPr="00571B32" w:rsidRDefault="00712D8A"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lastRenderedPageBreak/>
        <w:t xml:space="preserve">От демографска гледна  точка относително ниската раждаемостта (по отношение на естественото възпроизводство) в общината се дължи на понижената плодовитост на жените в родилна възраст и на намаляването на техния брой.  Тоталният коефициент на плодовитост (среден брой деца, които една жена ражда през целия си детероден период) се движи около 1,1  –  1,4 деца през, което е ниска стойност за този показател, т.е. имаме стеснено възпроизводство на населението. </w:t>
      </w:r>
    </w:p>
    <w:p w:rsidR="00712D8A" w:rsidRPr="00571B32" w:rsidRDefault="00712D8A"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xml:space="preserve">Проявяващият се в момента отрицателен ефект от намаляващия брой на жените в родилна възраст ще дава отражение върху възпроизводството на населението и през следващите десетилетия. </w:t>
      </w:r>
    </w:p>
    <w:p w:rsidR="00712D8A" w:rsidRPr="00571B32" w:rsidRDefault="00712D8A" w:rsidP="00712D8A">
      <w:pPr>
        <w:spacing w:after="0" w:line="240" w:lineRule="auto"/>
        <w:ind w:left="284"/>
        <w:jc w:val="both"/>
        <w:rPr>
          <w:rFonts w:ascii="Times New Roman" w:eastAsia="SimSun" w:hAnsi="Times New Roman" w:cs="Times New Roman"/>
          <w:sz w:val="24"/>
          <w:szCs w:val="24"/>
          <w:lang w:eastAsia="zh-CN"/>
        </w:rPr>
      </w:pPr>
      <w:r w:rsidRPr="00571B32">
        <w:rPr>
          <w:rFonts w:ascii="Times New Roman" w:eastAsia="SimSun" w:hAnsi="Times New Roman" w:cs="Times New Roman"/>
          <w:noProof/>
          <w:lang w:val="ru-RU" w:eastAsia="ru-RU"/>
        </w:rPr>
        <w:drawing>
          <wp:inline distT="0" distB="0" distL="0" distR="0" wp14:anchorId="7614E018" wp14:editId="19E5E54B">
            <wp:extent cx="5029200" cy="2536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2536190"/>
                    </a:xfrm>
                    <a:prstGeom prst="rect">
                      <a:avLst/>
                    </a:prstGeom>
                    <a:noFill/>
                    <a:ln>
                      <a:noFill/>
                    </a:ln>
                  </pic:spPr>
                </pic:pic>
              </a:graphicData>
            </a:graphic>
          </wp:inline>
        </w:drawing>
      </w:r>
    </w:p>
    <w:p w:rsidR="00712D8A" w:rsidRPr="00571B32" w:rsidRDefault="00712D8A" w:rsidP="00712D8A">
      <w:pPr>
        <w:spacing w:after="0" w:line="240" w:lineRule="auto"/>
        <w:ind w:left="284"/>
        <w:jc w:val="both"/>
        <w:rPr>
          <w:rFonts w:ascii="Times New Roman" w:eastAsia="SimSun" w:hAnsi="Times New Roman" w:cs="Times New Roman"/>
          <w:noProof/>
          <w:lang w:eastAsia="bg-BG"/>
        </w:rPr>
      </w:pPr>
      <w:r w:rsidRPr="00571B32">
        <w:rPr>
          <w:rFonts w:ascii="Times New Roman" w:eastAsia="SimSun" w:hAnsi="Times New Roman" w:cs="Times New Roman"/>
          <w:noProof/>
          <w:lang w:eastAsia="bg-BG"/>
        </w:rPr>
        <w:t xml:space="preserve">    </w:t>
      </w:r>
    </w:p>
    <w:p w:rsidR="00712D8A" w:rsidRPr="00571B32" w:rsidRDefault="00712D8A"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xml:space="preserve">През последните години, отрицателните стойности на естествения прираст остават относително високи и това води до намаляване на демографския потенциал на общината, а това ще играе ролята на ограничаващ фактор за бъдещото й социално-икономическо развитие. </w:t>
      </w:r>
    </w:p>
    <w:p w:rsidR="00571B32" w:rsidRPr="00571B32" w:rsidRDefault="00712D8A"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Отрицателният естествен прираст в комбинация с остаряването на населението силно влошава възпроизводствените възможности, което се потвърждава от стойностите на основните демографски показатели. Подобряването на социално-икономическата ситуация в общината е една от възможностите за намаляване на отрицателните стойности на естествения прираст.</w:t>
      </w:r>
    </w:p>
    <w:p w:rsidR="00571B32" w:rsidRDefault="009016B5" w:rsidP="00571B32">
      <w:pPr>
        <w:spacing w:after="0" w:line="240" w:lineRule="auto"/>
        <w:ind w:firstLine="851"/>
        <w:jc w:val="both"/>
        <w:rPr>
          <w:rFonts w:ascii="Times New Roman" w:eastAsia="SimSun" w:hAnsi="Times New Roman" w:cs="Times New Roman"/>
          <w:sz w:val="24"/>
          <w:szCs w:val="24"/>
          <w:lang w:val="en-US" w:eastAsia="zh-CN"/>
        </w:rPr>
      </w:pPr>
      <w:r w:rsidRPr="00571B32">
        <w:rPr>
          <w:rFonts w:ascii="Times New Roman" w:eastAsia="SimSun" w:hAnsi="Times New Roman" w:cs="Times New Roman"/>
          <w:sz w:val="24"/>
          <w:szCs w:val="24"/>
          <w:lang w:eastAsia="zh-CN"/>
        </w:rPr>
        <w:t xml:space="preserve">При запазване на настоящата демографска тенденция, населението на община Балчик ще продължи на намалява. Очаква се до </w:t>
      </w:r>
      <w:smartTag w:uri="urn:schemas-microsoft-com:office:smarttags" w:element="metricconverter">
        <w:smartTagPr>
          <w:attr w:name="ProductID" w:val="2020 г"/>
        </w:smartTagPr>
        <w:r w:rsidRPr="00571B32">
          <w:rPr>
            <w:rFonts w:ascii="Times New Roman" w:eastAsia="SimSun" w:hAnsi="Times New Roman" w:cs="Times New Roman"/>
            <w:sz w:val="24"/>
            <w:szCs w:val="24"/>
            <w:lang w:eastAsia="zh-CN"/>
          </w:rPr>
          <w:t>2020 г</w:t>
        </w:r>
      </w:smartTag>
      <w:r w:rsidRPr="00571B32">
        <w:rPr>
          <w:rFonts w:ascii="Times New Roman" w:eastAsia="SimSun" w:hAnsi="Times New Roman" w:cs="Times New Roman"/>
          <w:sz w:val="24"/>
          <w:szCs w:val="24"/>
          <w:lang w:eastAsia="zh-CN"/>
        </w:rPr>
        <w:t>., то да намалее с приблизително 600 души.</w:t>
      </w:r>
    </w:p>
    <w:p w:rsidR="00712D8A" w:rsidRPr="00571B32" w:rsidRDefault="009016B5" w:rsidP="00571B32">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noProof/>
          <w:lang w:val="ru-RU" w:eastAsia="ru-RU"/>
        </w:rPr>
        <w:drawing>
          <wp:inline distT="0" distB="0" distL="0" distR="0" wp14:anchorId="0CE494AC" wp14:editId="382850B1">
            <wp:extent cx="4356100" cy="20701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6100" cy="2070100"/>
                    </a:xfrm>
                    <a:prstGeom prst="rect">
                      <a:avLst/>
                    </a:prstGeom>
                    <a:noFill/>
                    <a:ln>
                      <a:noFill/>
                    </a:ln>
                  </pic:spPr>
                </pic:pic>
              </a:graphicData>
            </a:graphic>
          </wp:inline>
        </w:drawing>
      </w:r>
      <w:r w:rsidR="00DB1ED1" w:rsidRPr="00571B32">
        <w:rPr>
          <w:rFonts w:ascii="Times New Roman" w:eastAsia="SimSun" w:hAnsi="Times New Roman" w:cs="Times New Roman"/>
          <w:sz w:val="24"/>
          <w:szCs w:val="24"/>
          <w:lang w:eastAsia="zh-CN"/>
        </w:rPr>
        <w:br/>
      </w:r>
      <w:r w:rsidR="00BB579D" w:rsidRPr="00571B32">
        <w:rPr>
          <w:rFonts w:ascii="Times New Roman" w:eastAsia="SimSun" w:hAnsi="Times New Roman" w:cs="Times New Roman"/>
          <w:sz w:val="24"/>
          <w:szCs w:val="24"/>
          <w:lang w:eastAsia="zh-CN"/>
        </w:rPr>
        <w:br/>
      </w:r>
    </w:p>
    <w:p w:rsidR="00712D8A" w:rsidRPr="00571B32" w:rsidRDefault="00BB579D" w:rsidP="00571B32">
      <w:pPr>
        <w:pStyle w:val="ListParagraph"/>
        <w:numPr>
          <w:ilvl w:val="2"/>
          <w:numId w:val="19"/>
        </w:numPr>
        <w:spacing w:after="0" w:line="240" w:lineRule="auto"/>
        <w:ind w:left="0" w:firstLine="851"/>
        <w:jc w:val="both"/>
        <w:rPr>
          <w:rFonts w:ascii="Times New Roman" w:eastAsia="SimSun" w:hAnsi="Times New Roman"/>
          <w:b/>
          <w:noProof/>
          <w:sz w:val="24"/>
          <w:szCs w:val="24"/>
        </w:rPr>
      </w:pPr>
      <w:r w:rsidRPr="00571B32">
        <w:rPr>
          <w:rFonts w:ascii="Times New Roman" w:eastAsia="SimSun" w:hAnsi="Times New Roman"/>
          <w:b/>
          <w:noProof/>
          <w:sz w:val="24"/>
          <w:szCs w:val="24"/>
        </w:rPr>
        <w:lastRenderedPageBreak/>
        <w:t xml:space="preserve">Икономическо </w:t>
      </w:r>
      <w:r w:rsidR="004223DF" w:rsidRPr="00571B32">
        <w:rPr>
          <w:rFonts w:ascii="Times New Roman" w:eastAsia="SimSun" w:hAnsi="Times New Roman"/>
          <w:b/>
          <w:noProof/>
          <w:sz w:val="24"/>
          <w:szCs w:val="24"/>
        </w:rPr>
        <w:t>развитие</w:t>
      </w:r>
    </w:p>
    <w:p w:rsidR="00712D8A" w:rsidRPr="00571B32" w:rsidRDefault="00712D8A" w:rsidP="00571B32">
      <w:pPr>
        <w:spacing w:after="0" w:line="240" w:lineRule="auto"/>
        <w:ind w:firstLine="851"/>
        <w:jc w:val="both"/>
        <w:rPr>
          <w:rFonts w:ascii="Times New Roman" w:eastAsia="SimSun" w:hAnsi="Times New Roman" w:cs="Times New Roman"/>
          <w:noProof/>
          <w:lang w:eastAsia="bg-BG"/>
        </w:rPr>
      </w:pPr>
    </w:p>
    <w:p w:rsidR="00D65A61" w:rsidRPr="00571B32" w:rsidRDefault="009016B5" w:rsidP="00571B32">
      <w:pPr>
        <w:tabs>
          <w:tab w:val="left" w:pos="851"/>
        </w:tabs>
        <w:spacing w:after="0" w:line="240" w:lineRule="auto"/>
        <w:ind w:firstLine="851"/>
        <w:jc w:val="both"/>
        <w:rPr>
          <w:rFonts w:ascii="Times New Roman" w:hAnsi="Times New Roman" w:cs="Times New Roman"/>
          <w:sz w:val="24"/>
          <w:szCs w:val="24"/>
        </w:rPr>
      </w:pPr>
      <w:r w:rsidRPr="00571B32">
        <w:rPr>
          <w:rFonts w:ascii="Times New Roman" w:hAnsi="Times New Roman" w:cs="Times New Roman"/>
          <w:sz w:val="24"/>
          <w:szCs w:val="24"/>
        </w:rPr>
        <w:t>Икономическото състояние на община Балчик е следствие от влияние на външни (извън общината) и вътрешни (в рамките на общината) фактори. Съществен външен фактор в тази насока е световната икономическа криза, вследствие на която се увеличават лихвените проценти по кредитите, намалява икономическата активност на стопанските субекти и се повишава безработицата. Вътрешни фактори, които оказват значимо влияние на икономическото развитие на общината са ресурсния потенциал и действията на икономическите субекти, разположени на нейната територия (частни и публични организации и институции, които предлагат блага на потребителите  – местни жители и посетители от други региони), както и наличието на търсене от страна на потребителите на стоки и услуги, които се предлагат на територията на общината.</w:t>
      </w:r>
    </w:p>
    <w:p w:rsidR="00571B32" w:rsidRDefault="009016B5" w:rsidP="00571B32">
      <w:pPr>
        <w:tabs>
          <w:tab w:val="left" w:pos="851"/>
        </w:tabs>
        <w:spacing w:after="0" w:line="240" w:lineRule="auto"/>
        <w:ind w:firstLine="851"/>
        <w:jc w:val="both"/>
        <w:rPr>
          <w:rFonts w:ascii="Times New Roman" w:hAnsi="Times New Roman" w:cs="Times New Roman"/>
          <w:b/>
          <w:sz w:val="24"/>
          <w:szCs w:val="24"/>
          <w:lang w:val="en-US"/>
        </w:rPr>
      </w:pPr>
      <w:r w:rsidRPr="00571B32">
        <w:rPr>
          <w:rFonts w:ascii="Times New Roman" w:hAnsi="Times New Roman" w:cs="Times New Roman"/>
          <w:sz w:val="24"/>
          <w:szCs w:val="24"/>
          <w:lang w:val="ru-RU"/>
        </w:rPr>
        <w:br/>
      </w:r>
      <w:r w:rsidR="00731031" w:rsidRPr="00571B32">
        <w:rPr>
          <w:rFonts w:ascii="Times New Roman" w:hAnsi="Times New Roman" w:cs="Times New Roman"/>
          <w:sz w:val="24"/>
          <w:szCs w:val="24"/>
        </w:rPr>
        <w:t xml:space="preserve">  </w:t>
      </w:r>
      <w:r w:rsidR="00731031" w:rsidRPr="00571B32">
        <w:rPr>
          <w:rFonts w:ascii="Times New Roman" w:hAnsi="Times New Roman" w:cs="Times New Roman"/>
          <w:sz w:val="24"/>
          <w:szCs w:val="24"/>
        </w:rPr>
        <w:tab/>
      </w:r>
      <w:r w:rsidR="00731031" w:rsidRPr="00571B32">
        <w:rPr>
          <w:rFonts w:ascii="Times New Roman" w:hAnsi="Times New Roman" w:cs="Times New Roman"/>
          <w:sz w:val="24"/>
          <w:szCs w:val="24"/>
        </w:rPr>
        <w:tab/>
      </w:r>
      <w:r w:rsidR="00731031" w:rsidRPr="00571B32">
        <w:rPr>
          <w:rFonts w:ascii="Times New Roman" w:hAnsi="Times New Roman" w:cs="Times New Roman"/>
          <w:sz w:val="24"/>
          <w:szCs w:val="24"/>
        </w:rPr>
        <w:br/>
        <w:t xml:space="preserve"> </w:t>
      </w:r>
      <w:r w:rsidR="00731031" w:rsidRPr="00571B32">
        <w:rPr>
          <w:rFonts w:ascii="Times New Roman" w:hAnsi="Times New Roman" w:cs="Times New Roman"/>
          <w:sz w:val="24"/>
          <w:szCs w:val="24"/>
        </w:rPr>
        <w:tab/>
      </w:r>
      <w:r w:rsidR="00731031" w:rsidRPr="00571B32">
        <w:rPr>
          <w:rFonts w:ascii="Times New Roman" w:hAnsi="Times New Roman" w:cs="Times New Roman"/>
          <w:b/>
          <w:i/>
          <w:sz w:val="24"/>
          <w:szCs w:val="24"/>
          <w:lang w:val="ru-RU"/>
        </w:rPr>
        <w:t xml:space="preserve"> </w:t>
      </w:r>
      <w:r w:rsidR="00FA161D" w:rsidRPr="00571B32">
        <w:rPr>
          <w:rFonts w:ascii="Times New Roman" w:hAnsi="Times New Roman" w:cs="Times New Roman"/>
          <w:b/>
          <w:sz w:val="24"/>
          <w:szCs w:val="24"/>
          <w:lang w:val="ru-RU"/>
        </w:rPr>
        <w:t>3.2.</w:t>
      </w:r>
      <w:r w:rsidR="00FA161D" w:rsidRPr="00571B32">
        <w:rPr>
          <w:rFonts w:ascii="Times New Roman" w:hAnsi="Times New Roman" w:cs="Times New Roman"/>
          <w:b/>
          <w:sz w:val="24"/>
          <w:szCs w:val="24"/>
        </w:rPr>
        <w:t>6</w:t>
      </w:r>
      <w:r w:rsidR="00731031" w:rsidRPr="00571B32">
        <w:rPr>
          <w:rFonts w:ascii="Times New Roman" w:hAnsi="Times New Roman" w:cs="Times New Roman"/>
          <w:b/>
          <w:sz w:val="24"/>
          <w:szCs w:val="24"/>
          <w:lang w:val="ru-RU"/>
        </w:rPr>
        <w:t xml:space="preserve">. </w:t>
      </w:r>
      <w:r w:rsidR="00731031" w:rsidRPr="00571B32">
        <w:rPr>
          <w:rFonts w:ascii="Times New Roman" w:hAnsi="Times New Roman" w:cs="Times New Roman"/>
          <w:b/>
          <w:sz w:val="24"/>
          <w:szCs w:val="24"/>
        </w:rPr>
        <w:t>Пазар на труда</w:t>
      </w:r>
    </w:p>
    <w:p w:rsidR="00731031" w:rsidRPr="00571B32" w:rsidRDefault="00AA216D" w:rsidP="00571B32">
      <w:pPr>
        <w:tabs>
          <w:tab w:val="left" w:pos="851"/>
        </w:tabs>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i/>
          <w:sz w:val="24"/>
          <w:szCs w:val="24"/>
          <w:lang w:eastAsia="zh-CN"/>
        </w:rPr>
        <w:t>- Анализ на безработица</w:t>
      </w:r>
    </w:p>
    <w:p w:rsidR="00731031" w:rsidRDefault="00571B32" w:rsidP="00571B32">
      <w:pPr>
        <w:tabs>
          <w:tab w:val="left" w:pos="851"/>
        </w:tabs>
        <w:spacing w:after="0" w:line="240" w:lineRule="auto"/>
        <w:ind w:firstLine="851"/>
        <w:jc w:val="both"/>
        <w:rPr>
          <w:rFonts w:ascii="Times New Roman" w:eastAsia="SimSun" w:hAnsi="Times New Roman" w:cs="Times New Roman"/>
          <w:sz w:val="24"/>
          <w:szCs w:val="24"/>
          <w:lang w:val="en-US" w:eastAsia="zh-CN"/>
        </w:rPr>
      </w:pPr>
      <w:r w:rsidRPr="00571B32">
        <w:rPr>
          <w:rFonts w:ascii="Times New Roman" w:hAnsi="Times New Roman" w:cs="Times New Roman"/>
          <w:noProof/>
          <w:lang w:val="ru-RU" w:eastAsia="ru-RU"/>
        </w:rPr>
        <w:drawing>
          <wp:anchor distT="0" distB="0" distL="114300" distR="114300" simplePos="0" relativeHeight="251660288" behindDoc="1" locked="0" layoutInCell="1" allowOverlap="1" wp14:anchorId="638C12AF" wp14:editId="0FB5BB27">
            <wp:simplePos x="0" y="0"/>
            <wp:positionH relativeFrom="column">
              <wp:posOffset>288925</wp:posOffset>
            </wp:positionH>
            <wp:positionV relativeFrom="paragraph">
              <wp:posOffset>1432560</wp:posOffset>
            </wp:positionV>
            <wp:extent cx="5184140" cy="4692650"/>
            <wp:effectExtent l="0" t="0" r="0" b="0"/>
            <wp:wrapThrough wrapText="bothSides">
              <wp:wrapPolygon edited="0">
                <wp:start x="0" y="0"/>
                <wp:lineTo x="0" y="21483"/>
                <wp:lineTo x="21510" y="21483"/>
                <wp:lineTo x="2151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4140" cy="469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31" w:rsidRPr="00571B32">
        <w:rPr>
          <w:rFonts w:ascii="Times New Roman" w:eastAsia="SimSun" w:hAnsi="Times New Roman" w:cs="Times New Roman"/>
          <w:sz w:val="24"/>
          <w:szCs w:val="24"/>
          <w:lang w:eastAsia="zh-CN"/>
        </w:rPr>
        <w:t xml:space="preserve">През 2011г. равнището на безработица на община Балчик е по-ниско спрямо отчетеното през  2004г. (13,51%), но е значително по-високо спрямо </w:t>
      </w:r>
      <w:smartTag w:uri="urn:schemas-microsoft-com:office:smarttags" w:element="metricconverter">
        <w:smartTagPr>
          <w:attr w:name="ProductID" w:val="2010 г"/>
        </w:smartTagPr>
        <w:r w:rsidR="00731031" w:rsidRPr="00571B32">
          <w:rPr>
            <w:rFonts w:ascii="Times New Roman" w:eastAsia="SimSun" w:hAnsi="Times New Roman" w:cs="Times New Roman"/>
            <w:sz w:val="24"/>
            <w:szCs w:val="24"/>
            <w:lang w:eastAsia="zh-CN"/>
          </w:rPr>
          <w:t>2010 г</w:t>
        </w:r>
      </w:smartTag>
      <w:r w:rsidR="00731031" w:rsidRPr="00571B32">
        <w:rPr>
          <w:rFonts w:ascii="Times New Roman" w:eastAsia="SimSun" w:hAnsi="Times New Roman" w:cs="Times New Roman"/>
          <w:sz w:val="24"/>
          <w:szCs w:val="24"/>
          <w:lang w:eastAsia="zh-CN"/>
        </w:rPr>
        <w:t xml:space="preserve">. (5,53%). Следва да се подчертае, че през 2010г. общината е постигнала значителен   напредък по отношение на този показател, като е достигнала нормалното равнище на безработица (в икономическата теория равнище на безработица между 4-5,57% се приема за естествено или нормално равнище на безработица). Покачването на безработицата над  естественото равнище през 2011г. вероятно се явява резултат от световната и националната икономическа криза. Доказателство за това твърдение е факта, че не само в </w:t>
      </w:r>
      <w:r w:rsidR="00731031" w:rsidRPr="00571B32">
        <w:rPr>
          <w:rFonts w:ascii="Times New Roman" w:eastAsia="SimSun" w:hAnsi="Times New Roman" w:cs="Times New Roman"/>
          <w:sz w:val="24"/>
          <w:szCs w:val="24"/>
          <w:lang w:eastAsia="zh-CN"/>
        </w:rPr>
        <w:lastRenderedPageBreak/>
        <w:t>община Балчик, но и в област Добрич, както и в Североизточния район на планиране и България като ц яло през 2011г. равнището на безработица е по-високо отколкото през 2010г., но по-ниско от това за 2004г. (Равнище на безработица: област Добрич  –  15,87% за 2004г., 8,61% за 2010г. и 10,76% за 2011г.; Североизточен район на планиране  –  16,59% за 2004г., 14,5% за 2010г. и 15,5% за 2011г.;  България  – 12,67% за 2004г.; 10,2% за 2010г. и 11,2% за 2011г.</w:t>
      </w:r>
    </w:p>
    <w:p w:rsidR="00AA216D" w:rsidRDefault="00AA216D" w:rsidP="00571B32">
      <w:pPr>
        <w:tabs>
          <w:tab w:val="left" w:pos="851"/>
        </w:tabs>
        <w:spacing w:after="0" w:line="240" w:lineRule="auto"/>
        <w:ind w:firstLine="851"/>
        <w:jc w:val="both"/>
        <w:rPr>
          <w:rFonts w:ascii="Times New Roman" w:eastAsia="SimSun" w:hAnsi="Times New Roman" w:cs="Times New Roman"/>
          <w:sz w:val="24"/>
          <w:szCs w:val="24"/>
          <w:lang w:val="en-US" w:eastAsia="zh-CN"/>
        </w:rPr>
      </w:pPr>
      <w:r w:rsidRPr="00571B32">
        <w:rPr>
          <w:rFonts w:ascii="Times New Roman" w:eastAsia="SimSun" w:hAnsi="Times New Roman" w:cs="Times New Roman"/>
          <w:sz w:val="24"/>
          <w:szCs w:val="24"/>
          <w:lang w:eastAsia="zh-CN"/>
        </w:rPr>
        <w:t xml:space="preserve">Община Балчик използва по-ефективно своите ресурси за развитие на икономиката и за осигуряване на работни места в сравнение с други общини в област Добрич и Република България. Въпреки това равнището на безработица през 2011г. (9,59%) е </w:t>
      </w:r>
      <w:r w:rsidR="009016B5" w:rsidRPr="00571B32">
        <w:rPr>
          <w:rFonts w:ascii="Times New Roman" w:hAnsi="Times New Roman" w:cs="Times New Roman"/>
          <w:sz w:val="24"/>
          <w:szCs w:val="24"/>
          <w:lang w:val="ru-RU"/>
        </w:rPr>
        <w:br/>
      </w:r>
      <w:r w:rsidRPr="00571B32">
        <w:rPr>
          <w:rFonts w:ascii="Times New Roman" w:eastAsia="SimSun" w:hAnsi="Times New Roman" w:cs="Times New Roman"/>
          <w:sz w:val="24"/>
          <w:szCs w:val="24"/>
          <w:lang w:eastAsia="zh-CN"/>
        </w:rPr>
        <w:t>почти два пъти по -високо от естественото равнище на безработица   (4-5%), вероятно в резултат на икономическата криза. Това изисква предприемане на съответните мерки за намаляване на безработицата в общината.</w:t>
      </w:r>
    </w:p>
    <w:p w:rsidR="00345A53" w:rsidRDefault="00345A53" w:rsidP="00571B32">
      <w:pPr>
        <w:tabs>
          <w:tab w:val="left" w:pos="851"/>
        </w:tabs>
        <w:spacing w:after="0" w:line="240" w:lineRule="auto"/>
        <w:ind w:firstLine="851"/>
        <w:jc w:val="both"/>
        <w:rPr>
          <w:rFonts w:ascii="Times New Roman" w:eastAsia="SimSun" w:hAnsi="Times New Roman" w:cs="Times New Roman"/>
          <w:sz w:val="24"/>
          <w:szCs w:val="24"/>
          <w:lang w:val="en-US" w:eastAsia="zh-CN"/>
        </w:rPr>
      </w:pPr>
    </w:p>
    <w:p w:rsidR="00D65A61" w:rsidRPr="00571B32" w:rsidRDefault="00AA216D" w:rsidP="00571B32">
      <w:pPr>
        <w:tabs>
          <w:tab w:val="left" w:pos="851"/>
        </w:tabs>
        <w:spacing w:after="0" w:line="240" w:lineRule="auto"/>
        <w:ind w:firstLine="851"/>
        <w:jc w:val="both"/>
        <w:rPr>
          <w:rFonts w:ascii="Times New Roman" w:hAnsi="Times New Roman" w:cs="Times New Roman"/>
          <w:i/>
          <w:sz w:val="24"/>
          <w:szCs w:val="24"/>
        </w:rPr>
      </w:pPr>
      <w:r w:rsidRPr="00571B32">
        <w:rPr>
          <w:rFonts w:ascii="Times New Roman" w:hAnsi="Times New Roman" w:cs="Times New Roman"/>
          <w:i/>
          <w:sz w:val="24"/>
          <w:szCs w:val="24"/>
        </w:rPr>
        <w:t>- Анализ на заетостта</w:t>
      </w:r>
    </w:p>
    <w:p w:rsidR="00AA216D" w:rsidRPr="00571B32" w:rsidRDefault="00AA216D" w:rsidP="00571B32">
      <w:pPr>
        <w:tabs>
          <w:tab w:val="left" w:pos="851"/>
        </w:tabs>
        <w:spacing w:after="0" w:line="240" w:lineRule="auto"/>
        <w:ind w:firstLine="851"/>
        <w:jc w:val="both"/>
        <w:rPr>
          <w:rFonts w:ascii="Times New Roman" w:eastAsia="SimSun" w:hAnsi="Times New Roman" w:cs="Times New Roman"/>
          <w:sz w:val="24"/>
          <w:szCs w:val="24"/>
          <w:lang w:eastAsia="zh-CN"/>
        </w:rPr>
      </w:pPr>
      <w:r w:rsidRPr="00571B32">
        <w:rPr>
          <w:rFonts w:ascii="Times New Roman" w:hAnsi="Times New Roman" w:cs="Times New Roman"/>
          <w:i/>
          <w:sz w:val="24"/>
          <w:szCs w:val="24"/>
        </w:rPr>
        <w:br/>
      </w:r>
      <w:r w:rsidRPr="00571B32">
        <w:rPr>
          <w:rFonts w:ascii="Times New Roman" w:eastAsia="SimSun" w:hAnsi="Times New Roman" w:cs="Times New Roman"/>
          <w:sz w:val="24"/>
          <w:szCs w:val="24"/>
          <w:lang w:eastAsia="zh-CN"/>
        </w:rPr>
        <w:t xml:space="preserve"> </w:t>
      </w:r>
      <w:r w:rsidRPr="00571B32">
        <w:rPr>
          <w:rFonts w:ascii="Times New Roman" w:eastAsia="SimSun" w:hAnsi="Times New Roman" w:cs="Times New Roman"/>
          <w:sz w:val="24"/>
          <w:szCs w:val="24"/>
          <w:lang w:eastAsia="zh-CN"/>
        </w:rPr>
        <w:tab/>
        <w:t>За да се изготви икономически профил на община следва да се направи и анализ на заетостта по сектори. На фигура 13 и таблица 14 са представени броят и дела на наетите лица в община Балчик по икономически сектори. През 2008г. над три четвърти от наетите лица в общината работят в частния сектор (77%), а по-малко от една четвърт  –  в обществения сектор  (около 23%). Дела на наетите в частния сектор лица за 2008г. е малко по -висок от средния за страната (74%) и по -висок спрямо предходен период 2003г. (72%)</w:t>
      </w:r>
    </w:p>
    <w:p w:rsidR="00335E3D" w:rsidRPr="00571B32" w:rsidRDefault="00AA216D" w:rsidP="00335E3D">
      <w:pPr>
        <w:rPr>
          <w:rFonts w:ascii="Times New Roman" w:hAnsi="Times New Roman" w:cs="Times New Roman"/>
          <w:sz w:val="24"/>
          <w:szCs w:val="24"/>
        </w:rPr>
      </w:pPr>
      <w:r w:rsidRPr="00571B32">
        <w:rPr>
          <w:rFonts w:ascii="Times New Roman" w:hAnsi="Times New Roman" w:cs="Times New Roman"/>
          <w:noProof/>
          <w:lang w:val="ru-RU" w:eastAsia="ru-RU"/>
        </w:rPr>
        <w:drawing>
          <wp:anchor distT="0" distB="0" distL="114300" distR="114300" simplePos="0" relativeHeight="251661312" behindDoc="1" locked="0" layoutInCell="1" allowOverlap="1" wp14:anchorId="4473F53E" wp14:editId="2F941BA0">
            <wp:simplePos x="0" y="0"/>
            <wp:positionH relativeFrom="column">
              <wp:posOffset>-3175</wp:posOffset>
            </wp:positionH>
            <wp:positionV relativeFrom="paragraph">
              <wp:posOffset>1270</wp:posOffset>
            </wp:positionV>
            <wp:extent cx="5760720" cy="3874135"/>
            <wp:effectExtent l="0" t="0" r="0" b="0"/>
            <wp:wrapThrough wrapText="bothSides">
              <wp:wrapPolygon edited="0">
                <wp:start x="0" y="0"/>
                <wp:lineTo x="0" y="21455"/>
                <wp:lineTo x="21500" y="21455"/>
                <wp:lineTo x="215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74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E3D" w:rsidRPr="00571B32" w:rsidRDefault="00AA216D" w:rsidP="00335E3D">
      <w:pPr>
        <w:rPr>
          <w:rFonts w:ascii="Times New Roman" w:hAnsi="Times New Roman" w:cs="Times New Roman"/>
          <w:sz w:val="24"/>
          <w:szCs w:val="24"/>
        </w:rPr>
      </w:pPr>
      <w:r w:rsidRPr="00571B32">
        <w:rPr>
          <w:rFonts w:ascii="Times New Roman" w:hAnsi="Times New Roman" w:cs="Times New Roman"/>
          <w:noProof/>
          <w:lang w:val="ru-RU" w:eastAsia="ru-RU"/>
        </w:rPr>
        <w:lastRenderedPageBreak/>
        <w:drawing>
          <wp:anchor distT="0" distB="0" distL="114300" distR="114300" simplePos="0" relativeHeight="251662336" behindDoc="1" locked="0" layoutInCell="1" allowOverlap="1" wp14:anchorId="5FF48345" wp14:editId="425CC61B">
            <wp:simplePos x="0" y="0"/>
            <wp:positionH relativeFrom="column">
              <wp:posOffset>-3175</wp:posOffset>
            </wp:positionH>
            <wp:positionV relativeFrom="paragraph">
              <wp:posOffset>-3175</wp:posOffset>
            </wp:positionV>
            <wp:extent cx="5727700" cy="2018665"/>
            <wp:effectExtent l="0" t="0" r="6350" b="635"/>
            <wp:wrapThrough wrapText="bothSides">
              <wp:wrapPolygon edited="0">
                <wp:start x="0" y="0"/>
                <wp:lineTo x="0" y="21403"/>
                <wp:lineTo x="21552" y="21403"/>
                <wp:lineTo x="2155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E3D" w:rsidRPr="00571B32" w:rsidRDefault="00AA216D" w:rsidP="00335E3D">
      <w:pPr>
        <w:rPr>
          <w:rFonts w:ascii="Times New Roman" w:hAnsi="Times New Roman" w:cs="Times New Roman"/>
          <w:sz w:val="24"/>
          <w:szCs w:val="24"/>
        </w:rPr>
      </w:pPr>
      <w:r w:rsidRPr="00571B32">
        <w:rPr>
          <w:rFonts w:ascii="Times New Roman" w:hAnsi="Times New Roman" w:cs="Times New Roman"/>
          <w:noProof/>
          <w:lang w:val="ru-RU" w:eastAsia="ru-RU"/>
        </w:rPr>
        <w:drawing>
          <wp:inline distT="0" distB="0" distL="0" distR="0" wp14:anchorId="7C28E40E" wp14:editId="47C1DCA7">
            <wp:extent cx="5760720" cy="48020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802057"/>
                    </a:xfrm>
                    <a:prstGeom prst="rect">
                      <a:avLst/>
                    </a:prstGeom>
                    <a:noFill/>
                    <a:ln>
                      <a:noFill/>
                    </a:ln>
                  </pic:spPr>
                </pic:pic>
              </a:graphicData>
            </a:graphic>
          </wp:inline>
        </w:drawing>
      </w:r>
    </w:p>
    <w:p w:rsidR="00335E3D" w:rsidRDefault="00335E3D" w:rsidP="00335E3D">
      <w:pPr>
        <w:rPr>
          <w:rFonts w:ascii="Times New Roman" w:hAnsi="Times New Roman" w:cs="Times New Roman"/>
          <w:sz w:val="24"/>
          <w:szCs w:val="24"/>
          <w:lang w:val="en-US"/>
        </w:rPr>
      </w:pPr>
    </w:p>
    <w:p w:rsidR="00AA216D" w:rsidRPr="00571B32" w:rsidRDefault="00AA216D"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xml:space="preserve">Таблица 15 представя по-детайлна справка за наетите лица в община Балчик по сектори. </w:t>
      </w:r>
    </w:p>
    <w:p w:rsidR="00AA216D" w:rsidRPr="00571B32" w:rsidRDefault="00AA216D"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Следва да се обобщи, че най-голям брой работни места в община Балчик се създават благодарение на сектора туризъм и по-скоро хотелиерството и ресторантьорството в общината.</w:t>
      </w:r>
    </w:p>
    <w:p w:rsidR="00335E3D" w:rsidRPr="00571B32" w:rsidRDefault="00335E3D" w:rsidP="00335E3D">
      <w:pPr>
        <w:rPr>
          <w:rFonts w:ascii="Times New Roman" w:hAnsi="Times New Roman" w:cs="Times New Roman"/>
          <w:sz w:val="24"/>
          <w:szCs w:val="24"/>
        </w:rPr>
      </w:pPr>
    </w:p>
    <w:p w:rsidR="00D65A61" w:rsidRPr="00571B32" w:rsidRDefault="00280A77" w:rsidP="00D65A61">
      <w:pPr>
        <w:pStyle w:val="ListParagraph"/>
        <w:numPr>
          <w:ilvl w:val="2"/>
          <w:numId w:val="19"/>
        </w:numPr>
        <w:tabs>
          <w:tab w:val="left" w:pos="851"/>
        </w:tabs>
        <w:spacing w:after="0" w:line="240" w:lineRule="auto"/>
        <w:rPr>
          <w:rFonts w:ascii="Times New Roman" w:eastAsia="SimSun" w:hAnsi="Times New Roman"/>
          <w:b/>
          <w:sz w:val="24"/>
          <w:szCs w:val="24"/>
          <w:lang w:eastAsia="zh-CN"/>
        </w:rPr>
      </w:pPr>
      <w:r w:rsidRPr="00571B32">
        <w:rPr>
          <w:rFonts w:ascii="Times New Roman" w:eastAsia="SimSun" w:hAnsi="Times New Roman"/>
          <w:b/>
          <w:sz w:val="24"/>
          <w:szCs w:val="24"/>
          <w:lang w:eastAsia="zh-CN"/>
        </w:rPr>
        <w:lastRenderedPageBreak/>
        <w:t>Селско стопанство</w:t>
      </w:r>
    </w:p>
    <w:p w:rsidR="00280A77" w:rsidRPr="00571B32" w:rsidRDefault="00280A77"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br/>
      </w:r>
      <w:r w:rsidR="00FA161D" w:rsidRPr="00571B32">
        <w:rPr>
          <w:rFonts w:ascii="Times New Roman" w:eastAsia="SimSun" w:hAnsi="Times New Roman" w:cs="Times New Roman"/>
          <w:sz w:val="24"/>
          <w:szCs w:val="24"/>
          <w:lang w:eastAsia="zh-CN"/>
        </w:rPr>
        <w:t xml:space="preserve"> </w:t>
      </w:r>
      <w:r w:rsidR="00FA161D" w:rsidRPr="00571B32">
        <w:rPr>
          <w:rFonts w:ascii="Times New Roman" w:eastAsia="SimSun" w:hAnsi="Times New Roman" w:cs="Times New Roman"/>
          <w:sz w:val="24"/>
          <w:szCs w:val="24"/>
          <w:lang w:eastAsia="zh-CN"/>
        </w:rPr>
        <w:tab/>
      </w:r>
      <w:r w:rsidRPr="00571B32">
        <w:rPr>
          <w:rFonts w:ascii="Times New Roman" w:eastAsia="SimSun" w:hAnsi="Times New Roman" w:cs="Times New Roman"/>
          <w:sz w:val="24"/>
          <w:szCs w:val="24"/>
          <w:lang w:eastAsia="zh-CN"/>
        </w:rPr>
        <w:t>Природните условия в община Балчик са изключително благоприятни за развитието на селско стопанство. Подходящите климат и почви са предпоставки за отглеждане на редица култури.</w:t>
      </w:r>
    </w:p>
    <w:p w:rsidR="008F1E7C" w:rsidRPr="00571B32" w:rsidRDefault="00280A77" w:rsidP="00345A53">
      <w:pPr>
        <w:spacing w:after="0" w:line="240" w:lineRule="auto"/>
        <w:ind w:firstLine="851"/>
        <w:jc w:val="both"/>
        <w:rPr>
          <w:rFonts w:ascii="Times New Roman" w:eastAsia="SimSun" w:hAnsi="Times New Roman" w:cs="Times New Roman"/>
          <w:sz w:val="24"/>
          <w:szCs w:val="24"/>
          <w:lang w:val="ru-RU" w:eastAsia="zh-CN"/>
        </w:rPr>
      </w:pPr>
      <w:r w:rsidRPr="00571B32">
        <w:rPr>
          <w:rFonts w:ascii="Times New Roman" w:eastAsia="SimSun" w:hAnsi="Times New Roman" w:cs="Times New Roman"/>
          <w:sz w:val="24"/>
          <w:szCs w:val="24"/>
          <w:lang w:eastAsia="zh-CN"/>
        </w:rPr>
        <w:t>На таблица 14 е представена детайлизирана справка з</w:t>
      </w:r>
      <w:r w:rsidR="00E775C8" w:rsidRPr="00571B32">
        <w:rPr>
          <w:rFonts w:ascii="Times New Roman" w:eastAsia="SimSun" w:hAnsi="Times New Roman" w:cs="Times New Roman"/>
          <w:sz w:val="24"/>
          <w:szCs w:val="24"/>
          <w:lang w:eastAsia="zh-CN"/>
        </w:rPr>
        <w:t>а територията на община Балчик.</w:t>
      </w:r>
    </w:p>
    <w:p w:rsidR="00280A77" w:rsidRPr="00571B32" w:rsidRDefault="00280A77"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Таблицата разкрива, че най-голям дял от територията на общината заемат земеделските земи  – 384938,7 дка или 73,6%. Това по своята същност се явява ключова предпоставка за развитието на аграрния сектор. Развитието на балансиран аграрен сектор, интегриран с хранително-вкусовата индустрия и туризма е и сред приоритетите на община Балчик.</w:t>
      </w:r>
    </w:p>
    <w:p w:rsidR="00280A77" w:rsidRPr="00571B32" w:rsidRDefault="00280A77" w:rsidP="00280A77">
      <w:pPr>
        <w:tabs>
          <w:tab w:val="left" w:pos="851"/>
        </w:tabs>
        <w:spacing w:after="120" w:line="240" w:lineRule="auto"/>
        <w:rPr>
          <w:rFonts w:ascii="Times New Roman" w:eastAsia="SimSun" w:hAnsi="Times New Roman" w:cs="Times New Roman"/>
          <w:noProof/>
          <w:lang w:eastAsia="bg-BG"/>
        </w:rPr>
      </w:pPr>
      <w:r w:rsidRPr="00571B32">
        <w:rPr>
          <w:rFonts w:ascii="Times New Roman" w:eastAsia="SimSun" w:hAnsi="Times New Roman" w:cs="Times New Roman"/>
          <w:noProof/>
          <w:lang w:val="ru-RU" w:eastAsia="ru-RU"/>
        </w:rPr>
        <w:drawing>
          <wp:inline distT="0" distB="0" distL="0" distR="0" wp14:anchorId="733ADE56" wp14:editId="34708A1F">
            <wp:extent cx="5960745" cy="3709670"/>
            <wp:effectExtent l="0" t="0" r="190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0745" cy="3709670"/>
                    </a:xfrm>
                    <a:prstGeom prst="rect">
                      <a:avLst/>
                    </a:prstGeom>
                    <a:noFill/>
                    <a:ln>
                      <a:noFill/>
                    </a:ln>
                  </pic:spPr>
                </pic:pic>
              </a:graphicData>
            </a:graphic>
          </wp:inline>
        </w:drawing>
      </w:r>
    </w:p>
    <w:p w:rsidR="00280A77" w:rsidRPr="00571B32" w:rsidRDefault="00280A77" w:rsidP="00280A77">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 xml:space="preserve">През </w:t>
      </w:r>
      <w:smartTag w:uri="urn:schemas-microsoft-com:office:smarttags" w:element="metricconverter">
        <w:smartTagPr>
          <w:attr w:name="ProductID" w:val="2009 г"/>
        </w:smartTagPr>
        <w:r w:rsidRPr="00571B32">
          <w:rPr>
            <w:rFonts w:ascii="Times New Roman" w:eastAsia="SimSun" w:hAnsi="Times New Roman" w:cs="Times New Roman"/>
            <w:sz w:val="24"/>
            <w:szCs w:val="24"/>
            <w:lang w:eastAsia="zh-CN"/>
          </w:rPr>
          <w:t>2009 г</w:t>
        </w:r>
      </w:smartTag>
      <w:r w:rsidRPr="00571B32">
        <w:rPr>
          <w:rFonts w:ascii="Times New Roman" w:eastAsia="SimSun" w:hAnsi="Times New Roman" w:cs="Times New Roman"/>
          <w:sz w:val="24"/>
          <w:szCs w:val="24"/>
          <w:lang w:eastAsia="zh-CN"/>
        </w:rPr>
        <w:t xml:space="preserve">. се наблюдава спад в площта на земеделските земи спрямо </w:t>
      </w:r>
      <w:smartTag w:uri="urn:schemas-microsoft-com:office:smarttags" w:element="metricconverter">
        <w:smartTagPr>
          <w:attr w:name="ProductID" w:val="2003 г"/>
        </w:smartTagPr>
        <w:r w:rsidRPr="00571B32">
          <w:rPr>
            <w:rFonts w:ascii="Times New Roman" w:eastAsia="SimSun" w:hAnsi="Times New Roman" w:cs="Times New Roman"/>
            <w:sz w:val="24"/>
            <w:szCs w:val="24"/>
            <w:lang w:eastAsia="zh-CN"/>
          </w:rPr>
          <w:t>2003 г</w:t>
        </w:r>
      </w:smartTag>
      <w:r w:rsidRPr="00571B32">
        <w:rPr>
          <w:rFonts w:ascii="Times New Roman" w:eastAsia="SimSun" w:hAnsi="Times New Roman" w:cs="Times New Roman"/>
          <w:sz w:val="24"/>
          <w:szCs w:val="24"/>
          <w:lang w:eastAsia="zh-CN"/>
        </w:rPr>
        <w:t>., когато те са били 405028 дка и са съставлявали над 77% от териториите на община Балчик. Вероятна причина за това е преобразуването статута на част от земеделските земи с оглед нуждите на туризма. Въпреки това  дела на земеделските земи в община Балчик през 2009г. е значително по -висок спрямо средния за страната дял (58,7%).</w:t>
      </w:r>
      <w:r w:rsidRPr="00571B32">
        <w:rPr>
          <w:rFonts w:ascii="Times New Roman" w:eastAsia="SimSun" w:hAnsi="Times New Roman" w:cs="Times New Roman"/>
          <w:sz w:val="24"/>
          <w:szCs w:val="24"/>
          <w:vertAlign w:val="superscript"/>
          <w:lang w:eastAsia="zh-CN"/>
        </w:rPr>
        <w:t>18</w:t>
      </w:r>
    </w:p>
    <w:p w:rsidR="00280A77" w:rsidRPr="00571B32" w:rsidRDefault="00280A77" w:rsidP="00280A77">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На таблица 27  е представена структурата на земеделските земи на община Балчик през 2009г. Значителна част (94% или 361208,5 дка) от тези   територии са заети от ниви. Дела на останалите  територии - ливади, пасища, мери (4%) и трайни насаждения (2%)  - е значително по-малък.</w:t>
      </w:r>
    </w:p>
    <w:p w:rsidR="00280A77" w:rsidRPr="00571B32" w:rsidRDefault="00280A77" w:rsidP="00280A77">
      <w:pPr>
        <w:tabs>
          <w:tab w:val="left" w:pos="851"/>
        </w:tabs>
        <w:spacing w:after="0" w:line="240" w:lineRule="auto"/>
        <w:jc w:val="both"/>
        <w:rPr>
          <w:rFonts w:ascii="Times New Roman" w:eastAsia="SimSun" w:hAnsi="Times New Roman" w:cs="Times New Roman"/>
          <w:sz w:val="24"/>
          <w:szCs w:val="24"/>
          <w:lang w:eastAsia="zh-CN"/>
        </w:rPr>
      </w:pPr>
    </w:p>
    <w:p w:rsidR="0004322C" w:rsidRPr="00571B32" w:rsidRDefault="00280A77" w:rsidP="00280A77">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 xml:space="preserve">През </w:t>
      </w:r>
      <w:smartTag w:uri="urn:schemas-microsoft-com:office:smarttags" w:element="metricconverter">
        <w:smartTagPr>
          <w:attr w:name="ProductID" w:val="2009 г"/>
        </w:smartTagPr>
        <w:r w:rsidRPr="00571B32">
          <w:rPr>
            <w:rFonts w:ascii="Times New Roman" w:eastAsia="SimSun" w:hAnsi="Times New Roman" w:cs="Times New Roman"/>
            <w:sz w:val="24"/>
            <w:szCs w:val="24"/>
            <w:lang w:eastAsia="zh-CN"/>
          </w:rPr>
          <w:t>2009 г</w:t>
        </w:r>
      </w:smartTag>
      <w:r w:rsidRPr="00571B32">
        <w:rPr>
          <w:rFonts w:ascii="Times New Roman" w:eastAsia="SimSun" w:hAnsi="Times New Roman" w:cs="Times New Roman"/>
          <w:sz w:val="24"/>
          <w:szCs w:val="24"/>
          <w:lang w:eastAsia="zh-CN"/>
        </w:rPr>
        <w:t xml:space="preserve">. площта на плодородните ниви в община Балчик (361208,5 дка) е намаляла спрямо 2003г. (373601 дка), но техният относителен дял в структурата на </w:t>
      </w:r>
    </w:p>
    <w:p w:rsidR="00280A77" w:rsidRPr="00571B32" w:rsidRDefault="00280A77" w:rsidP="00280A77">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земеделските земи се е увеличил с около 1% (от 93% през 2003г. на 94% през 2009г.).</w:t>
      </w:r>
      <w:r w:rsidRPr="00571B32">
        <w:rPr>
          <w:rFonts w:ascii="Times New Roman" w:eastAsia="SimSun" w:hAnsi="Times New Roman" w:cs="Times New Roman"/>
          <w:sz w:val="24"/>
          <w:szCs w:val="24"/>
          <w:vertAlign w:val="superscript"/>
          <w:lang w:eastAsia="zh-CN"/>
        </w:rPr>
        <w:t>19</w:t>
      </w:r>
    </w:p>
    <w:p w:rsidR="00280A77" w:rsidRPr="00571B32" w:rsidRDefault="00345A53" w:rsidP="00280A77">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noProof/>
          <w:lang w:val="ru-RU" w:eastAsia="ru-RU"/>
        </w:rPr>
        <w:lastRenderedPageBreak/>
        <w:drawing>
          <wp:anchor distT="0" distB="0" distL="114300" distR="114300" simplePos="0" relativeHeight="251663360" behindDoc="1" locked="0" layoutInCell="1" allowOverlap="1" wp14:anchorId="5863DB88" wp14:editId="09E9CF6B">
            <wp:simplePos x="0" y="0"/>
            <wp:positionH relativeFrom="column">
              <wp:posOffset>13335</wp:posOffset>
            </wp:positionH>
            <wp:positionV relativeFrom="paragraph">
              <wp:posOffset>103505</wp:posOffset>
            </wp:positionV>
            <wp:extent cx="5934710" cy="1699260"/>
            <wp:effectExtent l="0" t="0" r="8890" b="0"/>
            <wp:wrapThrough wrapText="bothSides">
              <wp:wrapPolygon edited="0">
                <wp:start x="0" y="0"/>
                <wp:lineTo x="0" y="21309"/>
                <wp:lineTo x="21563" y="21309"/>
                <wp:lineTo x="2156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71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A77" w:rsidRPr="00571B32">
        <w:rPr>
          <w:rFonts w:ascii="Times New Roman" w:eastAsia="SimSun" w:hAnsi="Times New Roman" w:cs="Times New Roman"/>
          <w:sz w:val="24"/>
          <w:szCs w:val="24"/>
          <w:lang w:eastAsia="zh-CN"/>
        </w:rPr>
        <w:tab/>
        <w:t>По-голямата част от обработваемите земи са заети от пшеница, слънчоглед и царевица, следвани от бобовите култури. Добивите от овощни видове, лозя и зеленчуци са значително редуцирани. Добивите на растителната продукция са със сравнително високо качество. Преобладават кооперациите, следват арендаторите и минимална част от стопанските субекти, които  обработват земеделските земи са частни стопани.</w:t>
      </w:r>
    </w:p>
    <w:p w:rsidR="00280A77" w:rsidRPr="00571B32" w:rsidRDefault="00280A77" w:rsidP="00280A77">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Основните причини за недостатъчното развитие на растениевъдството са високата себестойност на продукцията и съответно ниската доходност, както и загубените възможности за напояване.</w:t>
      </w:r>
    </w:p>
    <w:p w:rsidR="00280A77" w:rsidRPr="00571B32" w:rsidRDefault="00280A77" w:rsidP="00280A77">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Основните направления на  животновъдството, които се развиват в общината са говедовъдство, овцевъдство и свиневъдство. По -</w:t>
      </w:r>
      <w:r w:rsidR="009C21D7" w:rsidRPr="00571B32">
        <w:rPr>
          <w:rFonts w:ascii="Times New Roman" w:eastAsia="SimSun" w:hAnsi="Times New Roman" w:cs="Times New Roman"/>
          <w:sz w:val="24"/>
          <w:szCs w:val="24"/>
          <w:lang w:eastAsia="zh-CN"/>
        </w:rPr>
        <w:t xml:space="preserve"> </w:t>
      </w:r>
      <w:r w:rsidRPr="00571B32">
        <w:rPr>
          <w:rFonts w:ascii="Times New Roman" w:eastAsia="SimSun" w:hAnsi="Times New Roman" w:cs="Times New Roman"/>
          <w:sz w:val="24"/>
          <w:szCs w:val="24"/>
          <w:lang w:eastAsia="zh-CN"/>
        </w:rPr>
        <w:t xml:space="preserve">рядко се отглеждат зайци, кози, птици, пчели и т.н. </w:t>
      </w:r>
    </w:p>
    <w:p w:rsidR="00280A77" w:rsidRPr="00571B32" w:rsidRDefault="0004322C" w:rsidP="00280A77">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Животновъдството е слабо,</w:t>
      </w:r>
      <w:r w:rsidR="00280A77" w:rsidRPr="00571B32">
        <w:rPr>
          <w:rFonts w:ascii="Times New Roman" w:eastAsia="SimSun" w:hAnsi="Times New Roman" w:cs="Times New Roman"/>
          <w:sz w:val="24"/>
          <w:szCs w:val="24"/>
          <w:lang w:eastAsia="zh-CN"/>
        </w:rPr>
        <w:t xml:space="preserve"> характеризира се с неефективност и разпокъсаност. Ограничение за развитието му се явява невъзможността за спазване на хигиенните стандарти, въведени в Европейския съюз.</w:t>
      </w:r>
    </w:p>
    <w:p w:rsidR="00280A77" w:rsidRPr="00571B32" w:rsidRDefault="00280A77" w:rsidP="00280A77">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 xml:space="preserve">Не се използват в достатъчна степен и даровете на морето (риболов,миди и т.н.) </w:t>
      </w:r>
      <w:r w:rsidRPr="00571B32">
        <w:rPr>
          <w:rFonts w:ascii="Times New Roman" w:eastAsia="SimSun" w:hAnsi="Times New Roman" w:cs="Times New Roman"/>
          <w:sz w:val="24"/>
          <w:szCs w:val="24"/>
          <w:vertAlign w:val="superscript"/>
          <w:lang w:eastAsia="zh-CN"/>
        </w:rPr>
        <w:t>20</w:t>
      </w:r>
      <w:r w:rsidRPr="00571B32">
        <w:rPr>
          <w:rFonts w:ascii="Times New Roman" w:eastAsia="SimSun" w:hAnsi="Times New Roman" w:cs="Times New Roman"/>
          <w:sz w:val="24"/>
          <w:szCs w:val="24"/>
          <w:lang w:eastAsia="zh-CN"/>
        </w:rPr>
        <w:t xml:space="preserve">. </w:t>
      </w:r>
      <w:r w:rsidRPr="00571B32">
        <w:rPr>
          <w:rFonts w:ascii="Times New Roman" w:eastAsia="SimSun" w:hAnsi="Times New Roman" w:cs="Times New Roman"/>
          <w:sz w:val="24"/>
          <w:szCs w:val="24"/>
          <w:lang w:eastAsia="zh-CN"/>
        </w:rPr>
        <w:tab/>
      </w:r>
    </w:p>
    <w:p w:rsidR="00335E3D" w:rsidRPr="00571B32" w:rsidRDefault="00280A77" w:rsidP="008F1E7C">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Може да се обобщи, че растениевъдството в общината не е достатъчно разнообразно, а капацитетът на животновъдството не се и</w:t>
      </w:r>
      <w:r w:rsidR="008F1E7C" w:rsidRPr="00571B32">
        <w:rPr>
          <w:rFonts w:ascii="Times New Roman" w:eastAsia="SimSun" w:hAnsi="Times New Roman" w:cs="Times New Roman"/>
          <w:sz w:val="24"/>
          <w:szCs w:val="24"/>
          <w:lang w:eastAsia="zh-CN"/>
        </w:rPr>
        <w:t>зползва в задоволителна степен.</w:t>
      </w:r>
    </w:p>
    <w:p w:rsidR="008F1E7C" w:rsidRPr="00571B32" w:rsidRDefault="008F1E7C" w:rsidP="008F1E7C">
      <w:pPr>
        <w:tabs>
          <w:tab w:val="left" w:pos="851"/>
        </w:tabs>
        <w:spacing w:after="0" w:line="240" w:lineRule="auto"/>
        <w:jc w:val="both"/>
        <w:rPr>
          <w:rFonts w:ascii="Times New Roman" w:eastAsia="SimSun" w:hAnsi="Times New Roman" w:cs="Times New Roman"/>
          <w:sz w:val="24"/>
          <w:szCs w:val="24"/>
          <w:lang w:eastAsia="zh-CN"/>
        </w:rPr>
      </w:pPr>
    </w:p>
    <w:p w:rsidR="00FE1235" w:rsidRPr="00571B32" w:rsidRDefault="00FE1235" w:rsidP="00444328">
      <w:pPr>
        <w:pStyle w:val="ListParagraph"/>
        <w:numPr>
          <w:ilvl w:val="2"/>
          <w:numId w:val="20"/>
        </w:numPr>
        <w:tabs>
          <w:tab w:val="left" w:pos="851"/>
        </w:tabs>
        <w:spacing w:after="0" w:line="240" w:lineRule="auto"/>
        <w:jc w:val="both"/>
        <w:rPr>
          <w:rFonts w:ascii="Times New Roman" w:eastAsia="SimSun" w:hAnsi="Times New Roman"/>
          <w:b/>
          <w:sz w:val="24"/>
          <w:szCs w:val="24"/>
          <w:lang w:eastAsia="zh-CN"/>
        </w:rPr>
      </w:pPr>
      <w:r w:rsidRPr="00571B32">
        <w:rPr>
          <w:rFonts w:ascii="Times New Roman" w:hAnsi="Times New Roman"/>
          <w:b/>
          <w:sz w:val="24"/>
          <w:szCs w:val="24"/>
        </w:rPr>
        <w:t>Туризъм</w:t>
      </w:r>
      <w:r w:rsidRPr="00571B32">
        <w:rPr>
          <w:rFonts w:ascii="Times New Roman" w:hAnsi="Times New Roman"/>
          <w:b/>
          <w:sz w:val="24"/>
          <w:szCs w:val="24"/>
        </w:rPr>
        <w:br/>
      </w:r>
      <w:r w:rsidRPr="00571B32">
        <w:rPr>
          <w:rFonts w:ascii="Times New Roman" w:eastAsia="SimSun" w:hAnsi="Times New Roman"/>
          <w:b/>
          <w:sz w:val="24"/>
          <w:szCs w:val="24"/>
          <w:lang w:eastAsia="zh-CN"/>
        </w:rPr>
        <w:t xml:space="preserve">      </w:t>
      </w:r>
    </w:p>
    <w:p w:rsidR="00FE1235" w:rsidRPr="00571B32" w:rsidRDefault="00FE1235" w:rsidP="00FE1235">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 xml:space="preserve"> Туризмът е приоритетен отрасъл за община Балчик. Общината разполага с изобилие от ресурси и има традиции в развитието на морски ваканционен туризъм. Община Балчик граничи с Черно море. Характерни за нея са просторните плажове. Общата площ на крайбрежната ивица в границите на общината е 457279  кв.м. Площта на охраняемите плажове е 347894 кв.м. </w:t>
      </w:r>
    </w:p>
    <w:p w:rsidR="00FE1235" w:rsidRPr="00571B32" w:rsidRDefault="00FE1235" w:rsidP="00FE1235">
      <w:pPr>
        <w:tabs>
          <w:tab w:val="left" w:pos="851"/>
        </w:tabs>
        <w:spacing w:after="0" w:line="240" w:lineRule="auto"/>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Рекреационният  капацитет на плажовете е 31200 човека.</w:t>
      </w:r>
      <w:r w:rsidRPr="00571B32">
        <w:rPr>
          <w:rFonts w:ascii="Times New Roman" w:eastAsia="SimSun" w:hAnsi="Times New Roman" w:cs="Times New Roman"/>
          <w:sz w:val="24"/>
          <w:szCs w:val="24"/>
          <w:vertAlign w:val="superscript"/>
          <w:lang w:eastAsia="zh-CN"/>
        </w:rPr>
        <w:t>10</w:t>
      </w:r>
    </w:p>
    <w:p w:rsidR="00FE1235" w:rsidRPr="00571B32" w:rsidRDefault="00FE1235" w:rsidP="00FE1235">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Значителни финансови средства се отделят за развитието на туризма. Едни от</w:t>
      </w:r>
      <w:r w:rsidR="00345A53" w:rsidRPr="00345A53">
        <w:rPr>
          <w:rFonts w:ascii="Times New Roman" w:eastAsia="SimSun" w:hAnsi="Times New Roman" w:cs="Times New Roman"/>
          <w:sz w:val="24"/>
          <w:szCs w:val="24"/>
          <w:lang w:val="ru-RU" w:eastAsia="zh-CN"/>
        </w:rPr>
        <w:t xml:space="preserve"> </w:t>
      </w:r>
      <w:r w:rsidRPr="00571B32">
        <w:rPr>
          <w:rFonts w:ascii="Times New Roman" w:eastAsia="SimSun" w:hAnsi="Times New Roman" w:cs="Times New Roman"/>
          <w:sz w:val="24"/>
          <w:szCs w:val="24"/>
          <w:lang w:eastAsia="zh-CN"/>
        </w:rPr>
        <w:t xml:space="preserve">най-сериозните проблеми, които възпрепятстват туристическото развитие са </w:t>
      </w:r>
      <w:r w:rsidR="00345A53" w:rsidRPr="00345A53">
        <w:rPr>
          <w:rFonts w:ascii="Times New Roman" w:eastAsia="SimSun" w:hAnsi="Times New Roman" w:cs="Times New Roman"/>
          <w:sz w:val="24"/>
          <w:szCs w:val="24"/>
          <w:lang w:val="ru-RU" w:eastAsia="zh-CN"/>
        </w:rPr>
        <w:t xml:space="preserve"> </w:t>
      </w:r>
      <w:r w:rsidRPr="00571B32">
        <w:rPr>
          <w:rFonts w:ascii="Times New Roman" w:eastAsia="SimSun" w:hAnsi="Times New Roman" w:cs="Times New Roman"/>
          <w:sz w:val="24"/>
          <w:szCs w:val="24"/>
          <w:lang w:eastAsia="zh-CN"/>
        </w:rPr>
        <w:t xml:space="preserve">свлачищните  процеси, както и изразената сезонност. </w:t>
      </w:r>
      <w:r w:rsidRPr="00571B32">
        <w:rPr>
          <w:rFonts w:ascii="Times New Roman" w:eastAsia="SimSun" w:hAnsi="Times New Roman" w:cs="Times New Roman"/>
          <w:sz w:val="24"/>
          <w:szCs w:val="24"/>
          <w:vertAlign w:val="superscript"/>
          <w:lang w:eastAsia="zh-CN"/>
        </w:rPr>
        <w:t>11</w:t>
      </w:r>
    </w:p>
    <w:p w:rsidR="00FE1235" w:rsidRPr="00571B32" w:rsidRDefault="00FE1235" w:rsidP="00FE1235">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 xml:space="preserve">Таблица 17  показва броят видове средства за настаняване в община Балчик. През 2008г. общината разполага с 308 средства за настаняване. За същата година този брой е намалял с над 50% спрямо стойността от п реди четири години  –  през 2004г., когато общината е разполагала със 750 средства за настаняване. За следващия четиригодишен период се наблюдава сравнително по -слабо намаление в този брой (от 308 до 301 средства за настаняване). Значителният спад в общия брой средства за настаняване през 2008 спрямо 2004г. се дължи главно на намаляването на броя на самостоятелните стаи (от 600 на 143 стаи). </w:t>
      </w:r>
    </w:p>
    <w:p w:rsidR="00335E3D" w:rsidRPr="00571B32" w:rsidRDefault="00FE1235" w:rsidP="00FE1235">
      <w:pPr>
        <w:rPr>
          <w:rFonts w:ascii="Times New Roman" w:hAnsi="Times New Roman" w:cs="Times New Roman"/>
          <w:sz w:val="24"/>
          <w:szCs w:val="24"/>
        </w:rPr>
      </w:pPr>
      <w:r w:rsidRPr="00571B32">
        <w:rPr>
          <w:rFonts w:ascii="Times New Roman" w:hAnsi="Times New Roman" w:cs="Times New Roman"/>
          <w:noProof/>
          <w:lang w:val="ru-RU" w:eastAsia="ru-RU"/>
        </w:rPr>
        <w:lastRenderedPageBreak/>
        <w:drawing>
          <wp:anchor distT="0" distB="0" distL="114300" distR="114300" simplePos="0" relativeHeight="251664384" behindDoc="1" locked="0" layoutInCell="1" allowOverlap="1" wp14:anchorId="0665CCA8" wp14:editId="0A68F518">
            <wp:simplePos x="0" y="0"/>
            <wp:positionH relativeFrom="column">
              <wp:posOffset>160655</wp:posOffset>
            </wp:positionH>
            <wp:positionV relativeFrom="paragraph">
              <wp:posOffset>126365</wp:posOffset>
            </wp:positionV>
            <wp:extent cx="5304790" cy="2397760"/>
            <wp:effectExtent l="0" t="0" r="0" b="2540"/>
            <wp:wrapThrough wrapText="bothSides">
              <wp:wrapPolygon edited="0">
                <wp:start x="0" y="0"/>
                <wp:lineTo x="0" y="21451"/>
                <wp:lineTo x="21486" y="21451"/>
                <wp:lineTo x="2148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479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B32">
        <w:rPr>
          <w:rFonts w:ascii="Times New Roman" w:hAnsi="Times New Roman" w:cs="Times New Roman"/>
          <w:sz w:val="24"/>
          <w:szCs w:val="24"/>
        </w:rPr>
        <w:br/>
      </w:r>
    </w:p>
    <w:p w:rsidR="00335E3D" w:rsidRPr="00571B32" w:rsidRDefault="00335E3D" w:rsidP="00335E3D">
      <w:pPr>
        <w:rPr>
          <w:rFonts w:ascii="Times New Roman" w:hAnsi="Times New Roman" w:cs="Times New Roman"/>
          <w:sz w:val="24"/>
          <w:szCs w:val="24"/>
        </w:rPr>
      </w:pPr>
    </w:p>
    <w:p w:rsidR="00335E3D" w:rsidRPr="00571B32" w:rsidRDefault="00335E3D" w:rsidP="00335E3D">
      <w:pPr>
        <w:rPr>
          <w:rFonts w:ascii="Times New Roman" w:hAnsi="Times New Roman" w:cs="Times New Roman"/>
          <w:sz w:val="24"/>
          <w:szCs w:val="24"/>
        </w:rPr>
      </w:pPr>
    </w:p>
    <w:p w:rsidR="00335E3D" w:rsidRPr="00571B32" w:rsidRDefault="00335E3D" w:rsidP="00335E3D">
      <w:pPr>
        <w:rPr>
          <w:rFonts w:ascii="Times New Roman" w:hAnsi="Times New Roman" w:cs="Times New Roman"/>
          <w:sz w:val="24"/>
          <w:szCs w:val="24"/>
        </w:rPr>
      </w:pPr>
    </w:p>
    <w:p w:rsidR="00335E3D" w:rsidRPr="00571B32" w:rsidRDefault="00335E3D" w:rsidP="00335E3D">
      <w:pPr>
        <w:rPr>
          <w:rFonts w:ascii="Times New Roman" w:hAnsi="Times New Roman" w:cs="Times New Roman"/>
          <w:sz w:val="24"/>
          <w:szCs w:val="24"/>
        </w:rPr>
      </w:pPr>
    </w:p>
    <w:p w:rsidR="007C6781" w:rsidRPr="00571B32" w:rsidRDefault="007C6781" w:rsidP="007C6781">
      <w:pPr>
        <w:rPr>
          <w:rFonts w:ascii="Times New Roman" w:hAnsi="Times New Roman" w:cs="Times New Roman"/>
          <w:i/>
          <w:color w:val="31849B" w:themeColor="accent5" w:themeShade="BF"/>
          <w:sz w:val="24"/>
          <w:szCs w:val="24"/>
        </w:rPr>
      </w:pPr>
      <w:r w:rsidRPr="00571B32">
        <w:rPr>
          <w:rFonts w:ascii="Times New Roman" w:hAnsi="Times New Roman" w:cs="Times New Roman"/>
          <w:sz w:val="24"/>
          <w:szCs w:val="24"/>
        </w:rPr>
        <w:t xml:space="preserve">        </w:t>
      </w:r>
      <w:r w:rsidRPr="00571B32">
        <w:rPr>
          <w:rFonts w:ascii="Times New Roman" w:hAnsi="Times New Roman" w:cs="Times New Roman"/>
          <w:i/>
          <w:color w:val="31849B" w:themeColor="accent5" w:themeShade="BF"/>
          <w:sz w:val="24"/>
          <w:szCs w:val="24"/>
        </w:rPr>
        <w:t xml:space="preserve">Сравнителна Справка 2010 – 2014 г. за туристи, реализирани нощувки и събран   </w:t>
      </w:r>
      <w:r w:rsidRPr="00571B32">
        <w:rPr>
          <w:rFonts w:ascii="Times New Roman" w:hAnsi="Times New Roman" w:cs="Times New Roman"/>
          <w:i/>
          <w:color w:val="31849B" w:themeColor="accent5" w:themeShade="BF"/>
          <w:sz w:val="24"/>
          <w:szCs w:val="24"/>
        </w:rPr>
        <w:br/>
        <w:t xml:space="preserve">                                                        туристически данък     </w:t>
      </w:r>
    </w:p>
    <w:tbl>
      <w:tblPr>
        <w:tblpPr w:leftFromText="141" w:rightFromText="141" w:vertAnchor="text" w:horzAnchor="margin" w:tblpXSpec="center" w:tblpY="549"/>
        <w:tblW w:w="11160" w:type="dxa"/>
        <w:tblCellMar>
          <w:left w:w="70" w:type="dxa"/>
          <w:right w:w="70" w:type="dxa"/>
        </w:tblCellMar>
        <w:tblLook w:val="04A0" w:firstRow="1" w:lastRow="0" w:firstColumn="1" w:lastColumn="0" w:noHBand="0" w:noVBand="1"/>
      </w:tblPr>
      <w:tblGrid>
        <w:gridCol w:w="1020"/>
        <w:gridCol w:w="2140"/>
        <w:gridCol w:w="1200"/>
        <w:gridCol w:w="2020"/>
        <w:gridCol w:w="1300"/>
        <w:gridCol w:w="1580"/>
        <w:gridCol w:w="1900"/>
      </w:tblGrid>
      <w:tr w:rsidR="007C6781" w:rsidRPr="00571B32" w:rsidTr="007C6781">
        <w:trPr>
          <w:trHeight w:val="300"/>
        </w:trPr>
        <w:tc>
          <w:tcPr>
            <w:tcW w:w="1020" w:type="dxa"/>
            <w:tcBorders>
              <w:top w:val="single" w:sz="4" w:space="0" w:color="95B3D7"/>
              <w:left w:val="single" w:sz="4" w:space="0" w:color="95B3D7"/>
              <w:bottom w:val="single" w:sz="4" w:space="0" w:color="95B3D7"/>
              <w:right w:val="nil"/>
            </w:tcBorders>
            <w:shd w:val="clear" w:color="4F81BD" w:fill="4F81BD"/>
            <w:vAlign w:val="center"/>
            <w:hideMark/>
          </w:tcPr>
          <w:p w:rsidR="007C6781" w:rsidRPr="00571B32" w:rsidRDefault="007C6781" w:rsidP="007C6781">
            <w:pPr>
              <w:spacing w:after="0" w:line="240" w:lineRule="auto"/>
              <w:jc w:val="center"/>
              <w:rPr>
                <w:rFonts w:ascii="Times New Roman" w:eastAsia="Times New Roman" w:hAnsi="Times New Roman" w:cs="Times New Roman"/>
                <w:b/>
                <w:bCs/>
                <w:color w:val="FFFFFF"/>
                <w:lang w:eastAsia="bg-BG"/>
              </w:rPr>
            </w:pPr>
            <w:r w:rsidRPr="00571B32">
              <w:rPr>
                <w:rFonts w:ascii="Times New Roman" w:eastAsia="Times New Roman" w:hAnsi="Times New Roman" w:cs="Times New Roman"/>
                <w:b/>
                <w:bCs/>
                <w:color w:val="FFFFFF"/>
                <w:lang w:eastAsia="bg-BG"/>
              </w:rPr>
              <w:t>Година</w:t>
            </w:r>
          </w:p>
        </w:tc>
        <w:tc>
          <w:tcPr>
            <w:tcW w:w="2140" w:type="dxa"/>
            <w:tcBorders>
              <w:top w:val="single" w:sz="4" w:space="0" w:color="95B3D7"/>
              <w:left w:val="nil"/>
              <w:bottom w:val="single" w:sz="4" w:space="0" w:color="95B3D7"/>
              <w:right w:val="nil"/>
            </w:tcBorders>
            <w:shd w:val="clear" w:color="4F81BD" w:fill="4F81BD"/>
            <w:vAlign w:val="center"/>
            <w:hideMark/>
          </w:tcPr>
          <w:p w:rsidR="007C6781" w:rsidRPr="00571B32" w:rsidRDefault="007C6781" w:rsidP="007C6781">
            <w:pPr>
              <w:spacing w:after="0" w:line="240" w:lineRule="auto"/>
              <w:jc w:val="center"/>
              <w:rPr>
                <w:rFonts w:ascii="Times New Roman" w:eastAsia="Times New Roman" w:hAnsi="Times New Roman" w:cs="Times New Roman"/>
                <w:b/>
                <w:bCs/>
                <w:color w:val="FFFFFF"/>
                <w:lang w:eastAsia="bg-BG"/>
              </w:rPr>
            </w:pPr>
            <w:r w:rsidRPr="00571B32">
              <w:rPr>
                <w:rFonts w:ascii="Times New Roman" w:eastAsia="Times New Roman" w:hAnsi="Times New Roman" w:cs="Times New Roman"/>
                <w:b/>
                <w:bCs/>
                <w:color w:val="FFFFFF"/>
                <w:lang w:eastAsia="bg-BG"/>
              </w:rPr>
              <w:t>Брой туристи българи</w:t>
            </w:r>
          </w:p>
        </w:tc>
        <w:tc>
          <w:tcPr>
            <w:tcW w:w="1200" w:type="dxa"/>
            <w:tcBorders>
              <w:top w:val="single" w:sz="4" w:space="0" w:color="95B3D7"/>
              <w:left w:val="nil"/>
              <w:bottom w:val="single" w:sz="4" w:space="0" w:color="95B3D7"/>
              <w:right w:val="nil"/>
            </w:tcBorders>
            <w:shd w:val="clear" w:color="4F81BD" w:fill="4F81BD"/>
            <w:vAlign w:val="center"/>
            <w:hideMark/>
          </w:tcPr>
          <w:p w:rsidR="007C6781" w:rsidRPr="00571B32" w:rsidRDefault="007C6781" w:rsidP="007C6781">
            <w:pPr>
              <w:spacing w:after="0" w:line="240" w:lineRule="auto"/>
              <w:jc w:val="center"/>
              <w:rPr>
                <w:rFonts w:ascii="Times New Roman" w:eastAsia="Times New Roman" w:hAnsi="Times New Roman" w:cs="Times New Roman"/>
                <w:b/>
                <w:bCs/>
                <w:color w:val="FFFFFF"/>
                <w:lang w:eastAsia="bg-BG"/>
              </w:rPr>
            </w:pPr>
            <w:r w:rsidRPr="00571B32">
              <w:rPr>
                <w:rFonts w:ascii="Times New Roman" w:eastAsia="Times New Roman" w:hAnsi="Times New Roman" w:cs="Times New Roman"/>
                <w:b/>
                <w:bCs/>
                <w:color w:val="FFFFFF"/>
                <w:lang w:eastAsia="bg-BG"/>
              </w:rPr>
              <w:t>Нощувки</w:t>
            </w:r>
          </w:p>
        </w:tc>
        <w:tc>
          <w:tcPr>
            <w:tcW w:w="2020" w:type="dxa"/>
            <w:tcBorders>
              <w:top w:val="single" w:sz="4" w:space="0" w:color="95B3D7"/>
              <w:left w:val="nil"/>
              <w:bottom w:val="single" w:sz="4" w:space="0" w:color="95B3D7"/>
              <w:right w:val="nil"/>
            </w:tcBorders>
            <w:shd w:val="clear" w:color="4F81BD" w:fill="4F81BD"/>
            <w:vAlign w:val="center"/>
            <w:hideMark/>
          </w:tcPr>
          <w:p w:rsidR="007C6781" w:rsidRPr="00571B32" w:rsidRDefault="007C6781" w:rsidP="007C6781">
            <w:pPr>
              <w:spacing w:after="0" w:line="240" w:lineRule="auto"/>
              <w:jc w:val="center"/>
              <w:rPr>
                <w:rFonts w:ascii="Times New Roman" w:eastAsia="Times New Roman" w:hAnsi="Times New Roman" w:cs="Times New Roman"/>
                <w:b/>
                <w:bCs/>
                <w:color w:val="FFFFFF"/>
                <w:lang w:eastAsia="bg-BG"/>
              </w:rPr>
            </w:pPr>
            <w:r w:rsidRPr="00571B32">
              <w:rPr>
                <w:rFonts w:ascii="Times New Roman" w:eastAsia="Times New Roman" w:hAnsi="Times New Roman" w:cs="Times New Roman"/>
                <w:b/>
                <w:bCs/>
                <w:color w:val="FFFFFF"/>
                <w:lang w:eastAsia="bg-BG"/>
              </w:rPr>
              <w:t>Брой туристи чужденци</w:t>
            </w:r>
          </w:p>
        </w:tc>
        <w:tc>
          <w:tcPr>
            <w:tcW w:w="1300" w:type="dxa"/>
            <w:tcBorders>
              <w:top w:val="single" w:sz="4" w:space="0" w:color="95B3D7"/>
              <w:left w:val="nil"/>
              <w:bottom w:val="single" w:sz="4" w:space="0" w:color="95B3D7"/>
              <w:right w:val="nil"/>
            </w:tcBorders>
            <w:shd w:val="clear" w:color="4F81BD" w:fill="4F81BD"/>
            <w:vAlign w:val="center"/>
            <w:hideMark/>
          </w:tcPr>
          <w:p w:rsidR="007C6781" w:rsidRPr="00571B32" w:rsidRDefault="007C6781" w:rsidP="007C6781">
            <w:pPr>
              <w:spacing w:after="0" w:line="240" w:lineRule="auto"/>
              <w:jc w:val="center"/>
              <w:rPr>
                <w:rFonts w:ascii="Times New Roman" w:eastAsia="Times New Roman" w:hAnsi="Times New Roman" w:cs="Times New Roman"/>
                <w:b/>
                <w:bCs/>
                <w:color w:val="FFFFFF"/>
                <w:lang w:eastAsia="bg-BG"/>
              </w:rPr>
            </w:pPr>
            <w:r w:rsidRPr="00571B32">
              <w:rPr>
                <w:rFonts w:ascii="Times New Roman" w:eastAsia="Times New Roman" w:hAnsi="Times New Roman" w:cs="Times New Roman"/>
                <w:b/>
                <w:bCs/>
                <w:color w:val="FFFFFF"/>
                <w:lang w:eastAsia="bg-BG"/>
              </w:rPr>
              <w:t>Нощувки2</w:t>
            </w:r>
          </w:p>
        </w:tc>
        <w:tc>
          <w:tcPr>
            <w:tcW w:w="1580" w:type="dxa"/>
            <w:tcBorders>
              <w:top w:val="single" w:sz="4" w:space="0" w:color="95B3D7"/>
              <w:left w:val="nil"/>
              <w:bottom w:val="single" w:sz="4" w:space="0" w:color="95B3D7"/>
              <w:right w:val="nil"/>
            </w:tcBorders>
            <w:shd w:val="clear" w:color="4F81BD" w:fill="4F81BD"/>
            <w:vAlign w:val="center"/>
            <w:hideMark/>
          </w:tcPr>
          <w:p w:rsidR="007C6781" w:rsidRPr="00571B32" w:rsidRDefault="007C6781" w:rsidP="007C6781">
            <w:pPr>
              <w:spacing w:after="0" w:line="240" w:lineRule="auto"/>
              <w:jc w:val="center"/>
              <w:rPr>
                <w:rFonts w:ascii="Times New Roman" w:eastAsia="Times New Roman" w:hAnsi="Times New Roman" w:cs="Times New Roman"/>
                <w:b/>
                <w:bCs/>
                <w:color w:val="FFFFFF"/>
                <w:lang w:eastAsia="bg-BG"/>
              </w:rPr>
            </w:pPr>
            <w:r w:rsidRPr="00571B32">
              <w:rPr>
                <w:rFonts w:ascii="Times New Roman" w:eastAsia="Times New Roman" w:hAnsi="Times New Roman" w:cs="Times New Roman"/>
                <w:b/>
                <w:bCs/>
                <w:color w:val="FFFFFF"/>
                <w:lang w:eastAsia="bg-BG"/>
              </w:rPr>
              <w:t>Общ брой туристи</w:t>
            </w:r>
          </w:p>
        </w:tc>
        <w:tc>
          <w:tcPr>
            <w:tcW w:w="1900" w:type="dxa"/>
            <w:tcBorders>
              <w:top w:val="single" w:sz="4" w:space="0" w:color="95B3D7"/>
              <w:left w:val="nil"/>
              <w:bottom w:val="single" w:sz="4" w:space="0" w:color="95B3D7"/>
              <w:right w:val="single" w:sz="4" w:space="0" w:color="95B3D7"/>
            </w:tcBorders>
            <w:shd w:val="clear" w:color="4F81BD" w:fill="4F81BD"/>
            <w:vAlign w:val="center"/>
            <w:hideMark/>
          </w:tcPr>
          <w:p w:rsidR="007C6781" w:rsidRPr="00571B32" w:rsidRDefault="007C6781" w:rsidP="007C6781">
            <w:pPr>
              <w:spacing w:after="0" w:line="240" w:lineRule="auto"/>
              <w:jc w:val="center"/>
              <w:rPr>
                <w:rFonts w:ascii="Times New Roman" w:eastAsia="Times New Roman" w:hAnsi="Times New Roman" w:cs="Times New Roman"/>
                <w:b/>
                <w:bCs/>
                <w:color w:val="FFFFFF"/>
                <w:lang w:eastAsia="bg-BG"/>
              </w:rPr>
            </w:pPr>
            <w:r w:rsidRPr="00571B32">
              <w:rPr>
                <w:rFonts w:ascii="Times New Roman" w:eastAsia="Times New Roman" w:hAnsi="Times New Roman" w:cs="Times New Roman"/>
                <w:b/>
                <w:bCs/>
                <w:color w:val="FFFFFF"/>
                <w:lang w:eastAsia="bg-BG"/>
              </w:rPr>
              <w:t>Общ брой нощувки</w:t>
            </w:r>
          </w:p>
        </w:tc>
      </w:tr>
      <w:tr w:rsidR="007C6781" w:rsidRPr="00571B32" w:rsidTr="007C6781">
        <w:trPr>
          <w:trHeight w:val="300"/>
        </w:trPr>
        <w:tc>
          <w:tcPr>
            <w:tcW w:w="1020" w:type="dxa"/>
            <w:tcBorders>
              <w:top w:val="single" w:sz="4" w:space="0" w:color="95B3D7"/>
              <w:left w:val="single" w:sz="4" w:space="0" w:color="95B3D7"/>
              <w:bottom w:val="single" w:sz="4" w:space="0" w:color="95B3D7"/>
              <w:right w:val="nil"/>
            </w:tcBorders>
            <w:shd w:val="clear" w:color="DCE6F1" w:fill="DCE6F1"/>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 xml:space="preserve">2010 г. </w:t>
            </w:r>
          </w:p>
        </w:tc>
        <w:tc>
          <w:tcPr>
            <w:tcW w:w="2140" w:type="dxa"/>
            <w:tcBorders>
              <w:top w:val="single" w:sz="4" w:space="0" w:color="95B3D7"/>
              <w:left w:val="nil"/>
              <w:bottom w:val="single" w:sz="4" w:space="0" w:color="95B3D7"/>
              <w:right w:val="nil"/>
            </w:tcBorders>
            <w:shd w:val="clear" w:color="DCE6F1" w:fill="DCE6F1"/>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68 241</w:t>
            </w:r>
          </w:p>
        </w:tc>
        <w:tc>
          <w:tcPr>
            <w:tcW w:w="1200" w:type="dxa"/>
            <w:tcBorders>
              <w:top w:val="single" w:sz="4" w:space="0" w:color="95B3D7"/>
              <w:left w:val="nil"/>
              <w:bottom w:val="single" w:sz="4" w:space="0" w:color="95B3D7"/>
              <w:right w:val="nil"/>
            </w:tcBorders>
            <w:shd w:val="clear" w:color="DCE6F1" w:fill="DCE6F1"/>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266 362</w:t>
            </w:r>
          </w:p>
        </w:tc>
        <w:tc>
          <w:tcPr>
            <w:tcW w:w="2020" w:type="dxa"/>
            <w:tcBorders>
              <w:top w:val="single" w:sz="4" w:space="0" w:color="95B3D7"/>
              <w:left w:val="nil"/>
              <w:bottom w:val="single" w:sz="4" w:space="0" w:color="95B3D7"/>
              <w:right w:val="nil"/>
            </w:tcBorders>
            <w:shd w:val="clear" w:color="DCE6F1" w:fill="DCE6F1"/>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129 517</w:t>
            </w:r>
          </w:p>
        </w:tc>
        <w:tc>
          <w:tcPr>
            <w:tcW w:w="1300" w:type="dxa"/>
            <w:tcBorders>
              <w:top w:val="single" w:sz="4" w:space="0" w:color="95B3D7"/>
              <w:left w:val="nil"/>
              <w:bottom w:val="single" w:sz="4" w:space="0" w:color="95B3D7"/>
              <w:right w:val="nil"/>
            </w:tcBorders>
            <w:shd w:val="clear" w:color="DCE6F1" w:fill="DCE6F1"/>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861 279</w:t>
            </w:r>
          </w:p>
        </w:tc>
        <w:tc>
          <w:tcPr>
            <w:tcW w:w="1580" w:type="dxa"/>
            <w:tcBorders>
              <w:top w:val="single" w:sz="4" w:space="0" w:color="95B3D7"/>
              <w:left w:val="nil"/>
              <w:bottom w:val="single" w:sz="4" w:space="0" w:color="95B3D7"/>
              <w:right w:val="nil"/>
            </w:tcBorders>
            <w:shd w:val="clear" w:color="DCE6F1" w:fill="DCE6F1"/>
            <w:noWrap/>
            <w:vAlign w:val="bottom"/>
            <w:hideMark/>
          </w:tcPr>
          <w:p w:rsidR="007C6781" w:rsidRPr="00571B32" w:rsidRDefault="007C6781" w:rsidP="007C6781">
            <w:pPr>
              <w:spacing w:after="0" w:line="240" w:lineRule="auto"/>
              <w:jc w:val="right"/>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197 758</w:t>
            </w:r>
          </w:p>
        </w:tc>
        <w:tc>
          <w:tcPr>
            <w:tcW w:w="1900" w:type="dxa"/>
            <w:tcBorders>
              <w:top w:val="single" w:sz="4" w:space="0" w:color="95B3D7"/>
              <w:left w:val="nil"/>
              <w:bottom w:val="single" w:sz="4" w:space="0" w:color="95B3D7"/>
              <w:right w:val="single" w:sz="4" w:space="0" w:color="95B3D7"/>
            </w:tcBorders>
            <w:shd w:val="clear" w:color="DCE6F1" w:fill="DCE6F1"/>
            <w:noWrap/>
            <w:vAlign w:val="bottom"/>
            <w:hideMark/>
          </w:tcPr>
          <w:p w:rsidR="007C6781" w:rsidRPr="00571B32" w:rsidRDefault="007C6781" w:rsidP="007C6781">
            <w:pPr>
              <w:spacing w:after="0" w:line="240" w:lineRule="auto"/>
              <w:jc w:val="right"/>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1 127 641</w:t>
            </w:r>
          </w:p>
        </w:tc>
      </w:tr>
      <w:tr w:rsidR="007C6781" w:rsidRPr="00571B32" w:rsidTr="007C6781">
        <w:trPr>
          <w:trHeight w:val="300"/>
        </w:trPr>
        <w:tc>
          <w:tcPr>
            <w:tcW w:w="1020" w:type="dxa"/>
            <w:tcBorders>
              <w:top w:val="single" w:sz="4" w:space="0" w:color="95B3D7"/>
              <w:left w:val="single" w:sz="4" w:space="0" w:color="95B3D7"/>
              <w:bottom w:val="single" w:sz="4" w:space="0" w:color="95B3D7"/>
              <w:right w:val="nil"/>
            </w:tcBorders>
            <w:shd w:val="clear" w:color="auto" w:fill="auto"/>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2011 г.</w:t>
            </w:r>
          </w:p>
        </w:tc>
        <w:tc>
          <w:tcPr>
            <w:tcW w:w="2140" w:type="dxa"/>
            <w:tcBorders>
              <w:top w:val="single" w:sz="4" w:space="0" w:color="95B3D7"/>
              <w:left w:val="nil"/>
              <w:bottom w:val="single" w:sz="4" w:space="0" w:color="95B3D7"/>
              <w:right w:val="nil"/>
            </w:tcBorders>
            <w:shd w:val="clear" w:color="auto" w:fill="auto"/>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93 979</w:t>
            </w:r>
          </w:p>
        </w:tc>
        <w:tc>
          <w:tcPr>
            <w:tcW w:w="1200" w:type="dxa"/>
            <w:tcBorders>
              <w:top w:val="single" w:sz="4" w:space="0" w:color="95B3D7"/>
              <w:left w:val="nil"/>
              <w:bottom w:val="single" w:sz="4" w:space="0" w:color="95B3D7"/>
              <w:right w:val="nil"/>
            </w:tcBorders>
            <w:shd w:val="clear" w:color="auto" w:fill="auto"/>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413 026</w:t>
            </w:r>
          </w:p>
        </w:tc>
        <w:tc>
          <w:tcPr>
            <w:tcW w:w="2020" w:type="dxa"/>
            <w:tcBorders>
              <w:top w:val="single" w:sz="4" w:space="0" w:color="95B3D7"/>
              <w:left w:val="nil"/>
              <w:bottom w:val="single" w:sz="4" w:space="0" w:color="95B3D7"/>
              <w:right w:val="nil"/>
            </w:tcBorders>
            <w:shd w:val="clear" w:color="auto" w:fill="auto"/>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187 913</w:t>
            </w:r>
          </w:p>
        </w:tc>
        <w:tc>
          <w:tcPr>
            <w:tcW w:w="1300" w:type="dxa"/>
            <w:tcBorders>
              <w:top w:val="single" w:sz="4" w:space="0" w:color="95B3D7"/>
              <w:left w:val="nil"/>
              <w:bottom w:val="single" w:sz="4" w:space="0" w:color="95B3D7"/>
              <w:right w:val="nil"/>
            </w:tcBorders>
            <w:shd w:val="clear" w:color="auto" w:fill="auto"/>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1 371 629</w:t>
            </w:r>
          </w:p>
        </w:tc>
        <w:tc>
          <w:tcPr>
            <w:tcW w:w="1580" w:type="dxa"/>
            <w:tcBorders>
              <w:top w:val="single" w:sz="4" w:space="0" w:color="95B3D7"/>
              <w:left w:val="nil"/>
              <w:bottom w:val="single" w:sz="4" w:space="0" w:color="95B3D7"/>
              <w:right w:val="nil"/>
            </w:tcBorders>
            <w:shd w:val="clear" w:color="auto" w:fill="auto"/>
            <w:noWrap/>
            <w:vAlign w:val="bottom"/>
            <w:hideMark/>
          </w:tcPr>
          <w:p w:rsidR="007C6781" w:rsidRPr="00571B32" w:rsidRDefault="007C6781" w:rsidP="007C6781">
            <w:pPr>
              <w:spacing w:after="0" w:line="240" w:lineRule="auto"/>
              <w:jc w:val="right"/>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281 892</w:t>
            </w:r>
          </w:p>
        </w:tc>
        <w:tc>
          <w:tcPr>
            <w:tcW w:w="1900" w:type="dxa"/>
            <w:tcBorders>
              <w:top w:val="single" w:sz="4" w:space="0" w:color="95B3D7"/>
              <w:left w:val="nil"/>
              <w:bottom w:val="single" w:sz="4" w:space="0" w:color="95B3D7"/>
              <w:right w:val="single" w:sz="4" w:space="0" w:color="95B3D7"/>
            </w:tcBorders>
            <w:shd w:val="clear" w:color="auto" w:fill="auto"/>
            <w:noWrap/>
            <w:vAlign w:val="bottom"/>
            <w:hideMark/>
          </w:tcPr>
          <w:p w:rsidR="007C6781" w:rsidRPr="00571B32" w:rsidRDefault="007C6781" w:rsidP="007C6781">
            <w:pPr>
              <w:spacing w:after="0" w:line="240" w:lineRule="auto"/>
              <w:jc w:val="right"/>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1 784 655</w:t>
            </w:r>
          </w:p>
        </w:tc>
      </w:tr>
      <w:tr w:rsidR="007C6781" w:rsidRPr="00571B32" w:rsidTr="007C6781">
        <w:trPr>
          <w:trHeight w:val="300"/>
        </w:trPr>
        <w:tc>
          <w:tcPr>
            <w:tcW w:w="1020" w:type="dxa"/>
            <w:tcBorders>
              <w:top w:val="single" w:sz="4" w:space="0" w:color="95B3D7"/>
              <w:left w:val="single" w:sz="4" w:space="0" w:color="95B3D7"/>
              <w:bottom w:val="single" w:sz="4" w:space="0" w:color="95B3D7"/>
              <w:right w:val="nil"/>
            </w:tcBorders>
            <w:shd w:val="clear" w:color="DCE6F1" w:fill="DCE6F1"/>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 xml:space="preserve">2012 г. </w:t>
            </w:r>
          </w:p>
        </w:tc>
        <w:tc>
          <w:tcPr>
            <w:tcW w:w="2140" w:type="dxa"/>
            <w:tcBorders>
              <w:top w:val="single" w:sz="4" w:space="0" w:color="95B3D7"/>
              <w:left w:val="nil"/>
              <w:bottom w:val="single" w:sz="4" w:space="0" w:color="95B3D7"/>
              <w:right w:val="nil"/>
            </w:tcBorders>
            <w:shd w:val="clear" w:color="DCE6F1" w:fill="DCE6F1"/>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109 334</w:t>
            </w:r>
          </w:p>
        </w:tc>
        <w:tc>
          <w:tcPr>
            <w:tcW w:w="1200" w:type="dxa"/>
            <w:tcBorders>
              <w:top w:val="single" w:sz="4" w:space="0" w:color="95B3D7"/>
              <w:left w:val="nil"/>
              <w:bottom w:val="single" w:sz="4" w:space="0" w:color="95B3D7"/>
              <w:right w:val="nil"/>
            </w:tcBorders>
            <w:shd w:val="clear" w:color="DCE6F1" w:fill="DCE6F1"/>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469 626</w:t>
            </w:r>
          </w:p>
        </w:tc>
        <w:tc>
          <w:tcPr>
            <w:tcW w:w="2020" w:type="dxa"/>
            <w:tcBorders>
              <w:top w:val="single" w:sz="4" w:space="0" w:color="95B3D7"/>
              <w:left w:val="nil"/>
              <w:bottom w:val="single" w:sz="4" w:space="0" w:color="95B3D7"/>
              <w:right w:val="nil"/>
            </w:tcBorders>
            <w:shd w:val="clear" w:color="DCE6F1" w:fill="DCE6F1"/>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212 445</w:t>
            </w:r>
          </w:p>
        </w:tc>
        <w:tc>
          <w:tcPr>
            <w:tcW w:w="1300" w:type="dxa"/>
            <w:tcBorders>
              <w:top w:val="single" w:sz="4" w:space="0" w:color="95B3D7"/>
              <w:left w:val="nil"/>
              <w:bottom w:val="single" w:sz="4" w:space="0" w:color="95B3D7"/>
              <w:right w:val="nil"/>
            </w:tcBorders>
            <w:shd w:val="clear" w:color="DCE6F1" w:fill="DCE6F1"/>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1 484 657</w:t>
            </w:r>
          </w:p>
        </w:tc>
        <w:tc>
          <w:tcPr>
            <w:tcW w:w="1580" w:type="dxa"/>
            <w:tcBorders>
              <w:top w:val="single" w:sz="4" w:space="0" w:color="95B3D7"/>
              <w:left w:val="nil"/>
              <w:bottom w:val="single" w:sz="4" w:space="0" w:color="95B3D7"/>
              <w:right w:val="nil"/>
            </w:tcBorders>
            <w:shd w:val="clear" w:color="DCE6F1" w:fill="DCE6F1"/>
            <w:noWrap/>
            <w:vAlign w:val="bottom"/>
            <w:hideMark/>
          </w:tcPr>
          <w:p w:rsidR="007C6781" w:rsidRPr="00571B32" w:rsidRDefault="007C6781" w:rsidP="007C6781">
            <w:pPr>
              <w:spacing w:after="0" w:line="240" w:lineRule="auto"/>
              <w:jc w:val="right"/>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327 779</w:t>
            </w:r>
          </w:p>
        </w:tc>
        <w:tc>
          <w:tcPr>
            <w:tcW w:w="1900" w:type="dxa"/>
            <w:tcBorders>
              <w:top w:val="single" w:sz="4" w:space="0" w:color="95B3D7"/>
              <w:left w:val="nil"/>
              <w:bottom w:val="single" w:sz="4" w:space="0" w:color="95B3D7"/>
              <w:right w:val="single" w:sz="4" w:space="0" w:color="95B3D7"/>
            </w:tcBorders>
            <w:shd w:val="clear" w:color="DCE6F1" w:fill="DCE6F1"/>
            <w:noWrap/>
            <w:vAlign w:val="bottom"/>
            <w:hideMark/>
          </w:tcPr>
          <w:p w:rsidR="007C6781" w:rsidRPr="00571B32" w:rsidRDefault="007C6781" w:rsidP="007C6781">
            <w:pPr>
              <w:spacing w:after="0" w:line="240" w:lineRule="auto"/>
              <w:jc w:val="right"/>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1 954 283</w:t>
            </w:r>
          </w:p>
        </w:tc>
      </w:tr>
      <w:tr w:rsidR="007C6781" w:rsidRPr="00571B32" w:rsidTr="007C6781">
        <w:trPr>
          <w:trHeight w:val="300"/>
        </w:trPr>
        <w:tc>
          <w:tcPr>
            <w:tcW w:w="1020" w:type="dxa"/>
            <w:tcBorders>
              <w:top w:val="single" w:sz="4" w:space="0" w:color="95B3D7"/>
              <w:left w:val="single" w:sz="4" w:space="0" w:color="95B3D7"/>
              <w:bottom w:val="single" w:sz="4" w:space="0" w:color="95B3D7"/>
              <w:right w:val="nil"/>
            </w:tcBorders>
            <w:shd w:val="clear" w:color="auto" w:fill="auto"/>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2013 г.</w:t>
            </w:r>
          </w:p>
        </w:tc>
        <w:tc>
          <w:tcPr>
            <w:tcW w:w="2140" w:type="dxa"/>
            <w:tcBorders>
              <w:top w:val="single" w:sz="4" w:space="0" w:color="95B3D7"/>
              <w:left w:val="nil"/>
              <w:bottom w:val="single" w:sz="4" w:space="0" w:color="95B3D7"/>
              <w:right w:val="nil"/>
            </w:tcBorders>
            <w:shd w:val="clear" w:color="auto" w:fill="auto"/>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103 329</w:t>
            </w:r>
          </w:p>
        </w:tc>
        <w:tc>
          <w:tcPr>
            <w:tcW w:w="1200" w:type="dxa"/>
            <w:tcBorders>
              <w:top w:val="single" w:sz="4" w:space="0" w:color="95B3D7"/>
              <w:left w:val="nil"/>
              <w:bottom w:val="single" w:sz="4" w:space="0" w:color="95B3D7"/>
              <w:right w:val="nil"/>
            </w:tcBorders>
            <w:shd w:val="clear" w:color="auto" w:fill="auto"/>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429 329</w:t>
            </w:r>
          </w:p>
        </w:tc>
        <w:tc>
          <w:tcPr>
            <w:tcW w:w="2020" w:type="dxa"/>
            <w:tcBorders>
              <w:top w:val="single" w:sz="4" w:space="0" w:color="95B3D7"/>
              <w:left w:val="nil"/>
              <w:bottom w:val="single" w:sz="4" w:space="0" w:color="95B3D7"/>
              <w:right w:val="nil"/>
            </w:tcBorders>
            <w:shd w:val="clear" w:color="auto" w:fill="auto"/>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217 264</w:t>
            </w:r>
          </w:p>
        </w:tc>
        <w:tc>
          <w:tcPr>
            <w:tcW w:w="1300" w:type="dxa"/>
            <w:tcBorders>
              <w:top w:val="single" w:sz="4" w:space="0" w:color="95B3D7"/>
              <w:left w:val="nil"/>
              <w:bottom w:val="single" w:sz="4" w:space="0" w:color="95B3D7"/>
              <w:right w:val="nil"/>
            </w:tcBorders>
            <w:shd w:val="clear" w:color="auto" w:fill="auto"/>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1 509 810</w:t>
            </w:r>
          </w:p>
        </w:tc>
        <w:tc>
          <w:tcPr>
            <w:tcW w:w="1580" w:type="dxa"/>
            <w:tcBorders>
              <w:top w:val="single" w:sz="4" w:space="0" w:color="95B3D7"/>
              <w:left w:val="nil"/>
              <w:bottom w:val="single" w:sz="4" w:space="0" w:color="95B3D7"/>
              <w:right w:val="nil"/>
            </w:tcBorders>
            <w:shd w:val="clear" w:color="auto" w:fill="auto"/>
            <w:noWrap/>
            <w:vAlign w:val="bottom"/>
            <w:hideMark/>
          </w:tcPr>
          <w:p w:rsidR="007C6781" w:rsidRPr="00571B32" w:rsidRDefault="007C6781" w:rsidP="007C6781">
            <w:pPr>
              <w:spacing w:after="0" w:line="240" w:lineRule="auto"/>
              <w:jc w:val="right"/>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320 593</w:t>
            </w:r>
          </w:p>
        </w:tc>
        <w:tc>
          <w:tcPr>
            <w:tcW w:w="1900" w:type="dxa"/>
            <w:tcBorders>
              <w:top w:val="single" w:sz="4" w:space="0" w:color="95B3D7"/>
              <w:left w:val="nil"/>
              <w:bottom w:val="single" w:sz="4" w:space="0" w:color="95B3D7"/>
              <w:right w:val="single" w:sz="4" w:space="0" w:color="95B3D7"/>
            </w:tcBorders>
            <w:shd w:val="clear" w:color="auto" w:fill="auto"/>
            <w:noWrap/>
            <w:vAlign w:val="bottom"/>
            <w:hideMark/>
          </w:tcPr>
          <w:p w:rsidR="007C6781" w:rsidRPr="00571B32" w:rsidRDefault="007C6781" w:rsidP="007C6781">
            <w:pPr>
              <w:spacing w:after="0" w:line="240" w:lineRule="auto"/>
              <w:jc w:val="right"/>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1 939 139</w:t>
            </w:r>
          </w:p>
        </w:tc>
      </w:tr>
      <w:tr w:rsidR="007C6781" w:rsidRPr="00571B32" w:rsidTr="007C6781">
        <w:trPr>
          <w:trHeight w:val="300"/>
        </w:trPr>
        <w:tc>
          <w:tcPr>
            <w:tcW w:w="1020" w:type="dxa"/>
            <w:tcBorders>
              <w:top w:val="single" w:sz="4" w:space="0" w:color="95B3D7"/>
              <w:left w:val="single" w:sz="4" w:space="0" w:color="95B3D7"/>
              <w:bottom w:val="single" w:sz="4" w:space="0" w:color="95B3D7"/>
              <w:right w:val="nil"/>
            </w:tcBorders>
            <w:shd w:val="clear" w:color="DCE6F1" w:fill="DCE6F1"/>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 xml:space="preserve">2014 г. </w:t>
            </w:r>
          </w:p>
        </w:tc>
        <w:tc>
          <w:tcPr>
            <w:tcW w:w="2140" w:type="dxa"/>
            <w:tcBorders>
              <w:top w:val="single" w:sz="4" w:space="0" w:color="95B3D7"/>
              <w:left w:val="nil"/>
              <w:bottom w:val="single" w:sz="4" w:space="0" w:color="95B3D7"/>
              <w:right w:val="nil"/>
            </w:tcBorders>
            <w:shd w:val="clear" w:color="DCE6F1" w:fill="DCE6F1"/>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101 386</w:t>
            </w:r>
          </w:p>
        </w:tc>
        <w:tc>
          <w:tcPr>
            <w:tcW w:w="1200" w:type="dxa"/>
            <w:tcBorders>
              <w:top w:val="single" w:sz="4" w:space="0" w:color="95B3D7"/>
              <w:left w:val="nil"/>
              <w:bottom w:val="single" w:sz="4" w:space="0" w:color="95B3D7"/>
              <w:right w:val="nil"/>
            </w:tcBorders>
            <w:shd w:val="clear" w:color="DCE6F1" w:fill="DCE6F1"/>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420 054</w:t>
            </w:r>
          </w:p>
        </w:tc>
        <w:tc>
          <w:tcPr>
            <w:tcW w:w="2020" w:type="dxa"/>
            <w:tcBorders>
              <w:top w:val="single" w:sz="4" w:space="0" w:color="95B3D7"/>
              <w:left w:val="nil"/>
              <w:bottom w:val="single" w:sz="4" w:space="0" w:color="95B3D7"/>
              <w:right w:val="nil"/>
            </w:tcBorders>
            <w:shd w:val="clear" w:color="DCE6F1" w:fill="DCE6F1"/>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196 037</w:t>
            </w:r>
          </w:p>
        </w:tc>
        <w:tc>
          <w:tcPr>
            <w:tcW w:w="1300" w:type="dxa"/>
            <w:tcBorders>
              <w:top w:val="single" w:sz="4" w:space="0" w:color="95B3D7"/>
              <w:left w:val="nil"/>
              <w:bottom w:val="single" w:sz="4" w:space="0" w:color="95B3D7"/>
              <w:right w:val="nil"/>
            </w:tcBorders>
            <w:shd w:val="clear" w:color="DCE6F1" w:fill="DCE6F1"/>
            <w:vAlign w:val="center"/>
            <w:hideMark/>
          </w:tcPr>
          <w:p w:rsidR="007C6781" w:rsidRPr="00571B32" w:rsidRDefault="007C6781" w:rsidP="007C6781">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1 299 996</w:t>
            </w:r>
          </w:p>
        </w:tc>
        <w:tc>
          <w:tcPr>
            <w:tcW w:w="1580" w:type="dxa"/>
            <w:tcBorders>
              <w:top w:val="single" w:sz="4" w:space="0" w:color="95B3D7"/>
              <w:left w:val="nil"/>
              <w:bottom w:val="single" w:sz="4" w:space="0" w:color="95B3D7"/>
              <w:right w:val="nil"/>
            </w:tcBorders>
            <w:shd w:val="clear" w:color="DCE6F1" w:fill="DCE6F1"/>
            <w:noWrap/>
            <w:vAlign w:val="bottom"/>
            <w:hideMark/>
          </w:tcPr>
          <w:p w:rsidR="007C6781" w:rsidRPr="00571B32" w:rsidRDefault="007C6781" w:rsidP="007C6781">
            <w:pPr>
              <w:spacing w:after="0" w:line="240" w:lineRule="auto"/>
              <w:jc w:val="right"/>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296 423</w:t>
            </w:r>
          </w:p>
        </w:tc>
        <w:tc>
          <w:tcPr>
            <w:tcW w:w="1900" w:type="dxa"/>
            <w:tcBorders>
              <w:top w:val="single" w:sz="4" w:space="0" w:color="95B3D7"/>
              <w:left w:val="nil"/>
              <w:bottom w:val="single" w:sz="4" w:space="0" w:color="95B3D7"/>
              <w:right w:val="single" w:sz="4" w:space="0" w:color="95B3D7"/>
            </w:tcBorders>
            <w:shd w:val="clear" w:color="DCE6F1" w:fill="DCE6F1"/>
            <w:noWrap/>
            <w:vAlign w:val="bottom"/>
            <w:hideMark/>
          </w:tcPr>
          <w:p w:rsidR="007C6781" w:rsidRPr="00571B32" w:rsidRDefault="007C6781" w:rsidP="007C6781">
            <w:pPr>
              <w:spacing w:after="0" w:line="240" w:lineRule="auto"/>
              <w:jc w:val="right"/>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1 720 050</w:t>
            </w:r>
          </w:p>
        </w:tc>
      </w:tr>
    </w:tbl>
    <w:p w:rsidR="007C6781" w:rsidRPr="00571B32" w:rsidRDefault="007C6781" w:rsidP="007C6781">
      <w:pPr>
        <w:rPr>
          <w:rFonts w:ascii="Times New Roman" w:hAnsi="Times New Roman" w:cs="Times New Roman"/>
          <w:i/>
          <w:sz w:val="24"/>
          <w:szCs w:val="24"/>
        </w:rPr>
      </w:pPr>
      <w:r w:rsidRPr="00571B32">
        <w:rPr>
          <w:rFonts w:ascii="Times New Roman" w:hAnsi="Times New Roman" w:cs="Times New Roman"/>
          <w:i/>
          <w:sz w:val="24"/>
          <w:szCs w:val="24"/>
        </w:rPr>
        <w:t xml:space="preserve">      </w:t>
      </w:r>
    </w:p>
    <w:p w:rsidR="00D65A61" w:rsidRPr="00571B32" w:rsidRDefault="007C6781" w:rsidP="00D65A61">
      <w:pPr>
        <w:tabs>
          <w:tab w:val="left" w:pos="851"/>
        </w:tabs>
        <w:spacing w:after="0" w:line="240" w:lineRule="auto"/>
        <w:rPr>
          <w:rFonts w:ascii="Times New Roman" w:hAnsi="Times New Roman" w:cs="Times New Roman"/>
          <w:b/>
          <w:color w:val="000000" w:themeColor="text1"/>
          <w:sz w:val="24"/>
          <w:szCs w:val="24"/>
        </w:rPr>
      </w:pPr>
      <w:r w:rsidRPr="00571B32">
        <w:rPr>
          <w:rFonts w:ascii="Times New Roman" w:hAnsi="Times New Roman" w:cs="Times New Roman"/>
          <w:i/>
          <w:sz w:val="24"/>
          <w:szCs w:val="24"/>
        </w:rPr>
        <w:br/>
        <w:t xml:space="preserve">               </w:t>
      </w:r>
      <w:r w:rsidRPr="00571B32">
        <w:rPr>
          <w:rFonts w:ascii="Times New Roman" w:hAnsi="Times New Roman" w:cs="Times New Roman"/>
          <w:i/>
          <w:color w:val="31849B" w:themeColor="accent5" w:themeShade="BF"/>
          <w:sz w:val="24"/>
          <w:szCs w:val="24"/>
        </w:rPr>
        <w:t xml:space="preserve">Диаграма по Справка 2010 – 2014 за туристи, реализирани нощувки и събран    </w:t>
      </w:r>
      <w:r w:rsidRPr="00571B32">
        <w:rPr>
          <w:rFonts w:ascii="Times New Roman" w:hAnsi="Times New Roman" w:cs="Times New Roman"/>
          <w:i/>
          <w:color w:val="31849B" w:themeColor="accent5" w:themeShade="BF"/>
          <w:sz w:val="24"/>
          <w:szCs w:val="24"/>
        </w:rPr>
        <w:br/>
        <w:t xml:space="preserve">                                                             туристически данък</w:t>
      </w:r>
      <w:r w:rsidRPr="00571B32">
        <w:rPr>
          <w:rFonts w:ascii="Times New Roman" w:hAnsi="Times New Roman" w:cs="Times New Roman"/>
          <w:i/>
          <w:color w:val="31849B" w:themeColor="accent5" w:themeShade="BF"/>
          <w:sz w:val="24"/>
          <w:szCs w:val="24"/>
        </w:rPr>
        <w:br/>
      </w:r>
      <w:r w:rsidRPr="00571B32">
        <w:rPr>
          <w:rFonts w:ascii="Times New Roman" w:hAnsi="Times New Roman" w:cs="Times New Roman"/>
          <w:i/>
          <w:color w:val="31849B" w:themeColor="accent5" w:themeShade="BF"/>
          <w:sz w:val="24"/>
          <w:szCs w:val="24"/>
        </w:rPr>
        <w:br/>
      </w:r>
      <w:r w:rsidR="00595869" w:rsidRPr="00571B32">
        <w:rPr>
          <w:rFonts w:ascii="Times New Roman" w:hAnsi="Times New Roman" w:cs="Times New Roman"/>
          <w:noProof/>
          <w:lang w:val="ru-RU" w:eastAsia="ru-RU"/>
        </w:rPr>
        <w:drawing>
          <wp:inline distT="0" distB="0" distL="0" distR="0" wp14:anchorId="778F45B3" wp14:editId="4E71D5C5">
            <wp:extent cx="3857625" cy="2743200"/>
            <wp:effectExtent l="0" t="0" r="9525"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571B32">
        <w:rPr>
          <w:rFonts w:ascii="Times New Roman" w:hAnsi="Times New Roman" w:cs="Times New Roman"/>
          <w:i/>
          <w:color w:val="31849B" w:themeColor="accent5" w:themeShade="BF"/>
          <w:sz w:val="24"/>
          <w:szCs w:val="24"/>
        </w:rPr>
        <w:br/>
      </w:r>
      <w:r w:rsidR="00EF66E8" w:rsidRPr="00571B32">
        <w:rPr>
          <w:rFonts w:ascii="Times New Roman" w:hAnsi="Times New Roman" w:cs="Times New Roman"/>
          <w:i/>
          <w:color w:val="31849B" w:themeColor="accent5" w:themeShade="BF"/>
          <w:sz w:val="24"/>
          <w:szCs w:val="24"/>
        </w:rPr>
        <w:br/>
      </w:r>
      <w:r w:rsidR="00E9712E" w:rsidRPr="00571B32">
        <w:rPr>
          <w:rFonts w:ascii="Times New Roman" w:hAnsi="Times New Roman" w:cs="Times New Roman"/>
          <w:color w:val="31849B" w:themeColor="accent5" w:themeShade="BF"/>
          <w:sz w:val="24"/>
          <w:szCs w:val="24"/>
        </w:rPr>
        <w:br/>
      </w:r>
      <w:r w:rsidR="00294824" w:rsidRPr="00571B32">
        <w:rPr>
          <w:rFonts w:ascii="Times New Roman" w:hAnsi="Times New Roman" w:cs="Times New Roman"/>
          <w:b/>
          <w:color w:val="000000" w:themeColor="text1"/>
          <w:sz w:val="24"/>
          <w:szCs w:val="24"/>
        </w:rPr>
        <w:lastRenderedPageBreak/>
        <w:br/>
        <w:t>3.3</w:t>
      </w:r>
      <w:r w:rsidR="00E9712E" w:rsidRPr="00571B32">
        <w:rPr>
          <w:rFonts w:ascii="Times New Roman" w:hAnsi="Times New Roman" w:cs="Times New Roman"/>
          <w:b/>
          <w:color w:val="000000" w:themeColor="text1"/>
          <w:sz w:val="24"/>
          <w:szCs w:val="24"/>
        </w:rPr>
        <w:t>. Екологично състояние и рискове</w:t>
      </w:r>
    </w:p>
    <w:p w:rsidR="00E9712E" w:rsidRPr="00571B32" w:rsidRDefault="00E9712E" w:rsidP="00D65A61">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br/>
        <w:t xml:space="preserve"> </w:t>
      </w:r>
      <w:r w:rsidRPr="00571B32">
        <w:rPr>
          <w:rFonts w:ascii="Times New Roman" w:eastAsia="SimSun" w:hAnsi="Times New Roman" w:cs="Times New Roman"/>
          <w:sz w:val="24"/>
          <w:szCs w:val="24"/>
          <w:lang w:eastAsia="zh-CN"/>
        </w:rPr>
        <w:tab/>
        <w:t>Необходимите действия за подобряване на състоянието на околната среда на територията на община Балчик са обект на специализирани проучвания и планиране и са отразени в редица документи като Общинската програма за опазване на околната среда (2005 -2008), Програмата за управление на отпадъците на община Балчик (актуализирана през 2008), Общинския план за развитие (2005-2013), Областната стратегия за развитие (2005-2015</w:t>
      </w:r>
      <w:r w:rsidR="009C21D7" w:rsidRPr="00571B32">
        <w:rPr>
          <w:rFonts w:ascii="Times New Roman" w:eastAsia="SimSun" w:hAnsi="Times New Roman" w:cs="Times New Roman"/>
          <w:sz w:val="24"/>
          <w:szCs w:val="24"/>
          <w:lang w:eastAsia="zh-CN"/>
        </w:rPr>
        <w:t>г.</w:t>
      </w:r>
      <w:r w:rsidRPr="00571B32">
        <w:rPr>
          <w:rFonts w:ascii="Times New Roman" w:eastAsia="SimSun" w:hAnsi="Times New Roman" w:cs="Times New Roman"/>
          <w:sz w:val="24"/>
          <w:szCs w:val="24"/>
          <w:lang w:eastAsia="zh-CN"/>
        </w:rPr>
        <w:t xml:space="preserve">), Програма за управление на дейностите по отпадъците от градска пречиствателна станция за отпадъчни води 2009 -2013, План за управление на водите в община Балчик за периода 2009 </w:t>
      </w:r>
      <w:r w:rsidR="009C21D7" w:rsidRPr="00571B32">
        <w:rPr>
          <w:rFonts w:ascii="Times New Roman" w:eastAsia="SimSun" w:hAnsi="Times New Roman" w:cs="Times New Roman"/>
          <w:sz w:val="24"/>
          <w:szCs w:val="24"/>
          <w:lang w:eastAsia="zh-CN"/>
        </w:rPr>
        <w:t xml:space="preserve">– </w:t>
      </w:r>
      <w:r w:rsidRPr="00571B32">
        <w:rPr>
          <w:rFonts w:ascii="Times New Roman" w:eastAsia="SimSun" w:hAnsi="Times New Roman" w:cs="Times New Roman"/>
          <w:sz w:val="24"/>
          <w:szCs w:val="24"/>
          <w:lang w:eastAsia="zh-CN"/>
        </w:rPr>
        <w:t>2022</w:t>
      </w:r>
      <w:r w:rsidR="009C21D7" w:rsidRPr="00571B32">
        <w:rPr>
          <w:rFonts w:ascii="Times New Roman" w:eastAsia="SimSun" w:hAnsi="Times New Roman" w:cs="Times New Roman"/>
          <w:sz w:val="24"/>
          <w:szCs w:val="24"/>
          <w:lang w:eastAsia="zh-CN"/>
        </w:rPr>
        <w:t>г</w:t>
      </w:r>
      <w:r w:rsidRPr="00571B32">
        <w:rPr>
          <w:rFonts w:ascii="Times New Roman" w:eastAsia="SimSun" w:hAnsi="Times New Roman" w:cs="Times New Roman"/>
          <w:sz w:val="24"/>
          <w:szCs w:val="24"/>
          <w:lang w:eastAsia="zh-CN"/>
        </w:rPr>
        <w:t>.</w:t>
      </w:r>
    </w:p>
    <w:p w:rsidR="00E9712E" w:rsidRPr="00571B32" w:rsidRDefault="00E9712E" w:rsidP="00E9712E">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Като цяло екологичната обстановка в общината се оценява като добра. Тя се наблюдава и контролира по компоненти и фактори на околната среда от РИОСВ и РИОКОС Варна в съответствие с нормативните изисквания. Добрата екологична обстановка е обусловена от една страна от липсата на мащабни източници на замърсяващи емисии, а от друга  –  от благоприятния ветрови режим и залесеността на значителна част от крайбрежната територия. Едновременно с това най-атрактивните крайбрежни зони са подложени на активна свлачищна дейност. Ефективното управление на отпадъците е един от откритите проблеми на околната среда в общината.</w:t>
      </w:r>
    </w:p>
    <w:p w:rsidR="00E9712E" w:rsidRPr="00571B32" w:rsidRDefault="00E9712E" w:rsidP="00E9712E">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 xml:space="preserve">Общото добро състояние на околната среда на територията на общината е основание да се планират превантивни мерки за нейното опазване. Мерки с такъв характер са: </w:t>
      </w:r>
    </w:p>
    <w:p w:rsidR="00E9712E" w:rsidRPr="00571B32" w:rsidRDefault="00E9712E"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недопускане на непрекъсната урбанизация и разрастване на урбанизираните  територии нито по протежение на морския бряг, нито за сметка на ценни земеделски земи;</w:t>
      </w:r>
    </w:p>
    <w:p w:rsidR="00E9712E" w:rsidRPr="00571B32" w:rsidRDefault="00E9712E"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изключване на възможността за замърсяване над допустимото на морската акватория и подземните води с непречистени отпадъчни води;</w:t>
      </w:r>
    </w:p>
    <w:p w:rsidR="00E9712E" w:rsidRPr="00571B32" w:rsidRDefault="00E9712E"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осигуряване и подходящо устройване на буферни зони около защитените територии;</w:t>
      </w:r>
    </w:p>
    <w:p w:rsidR="00E9712E" w:rsidRPr="00571B32" w:rsidRDefault="00E9712E"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xml:space="preserve">-  териториална организация на озеленените площи (естествени и култивирани) с оглед </w:t>
      </w:r>
    </w:p>
    <w:p w:rsidR="00E9712E" w:rsidRPr="00571B32" w:rsidRDefault="00E9712E"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изпълнение на изолационни и защитни функции;</w:t>
      </w:r>
    </w:p>
    <w:p w:rsidR="00E9712E" w:rsidRPr="00571B32" w:rsidRDefault="00E9712E"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приоритетно развитие и използване на възобновяеми енергийни източници.</w:t>
      </w:r>
    </w:p>
    <w:p w:rsidR="00214EE9" w:rsidRPr="00571B32" w:rsidRDefault="00214EE9" w:rsidP="00FA161D">
      <w:pPr>
        <w:tabs>
          <w:tab w:val="left" w:pos="851"/>
        </w:tabs>
        <w:spacing w:after="0" w:line="240" w:lineRule="auto"/>
        <w:rPr>
          <w:rFonts w:ascii="Times New Roman" w:hAnsi="Times New Roman" w:cs="Times New Roman"/>
          <w:b/>
          <w:color w:val="000000" w:themeColor="text1"/>
          <w:sz w:val="24"/>
          <w:szCs w:val="24"/>
        </w:rPr>
      </w:pPr>
    </w:p>
    <w:p w:rsidR="00D65A61" w:rsidRPr="00571B32" w:rsidRDefault="00294824" w:rsidP="00FA161D">
      <w:pPr>
        <w:tabs>
          <w:tab w:val="left" w:pos="851"/>
        </w:tabs>
        <w:spacing w:after="0" w:line="240" w:lineRule="auto"/>
        <w:rPr>
          <w:rFonts w:ascii="Times New Roman" w:hAnsi="Times New Roman" w:cs="Times New Roman"/>
          <w:b/>
          <w:sz w:val="24"/>
          <w:szCs w:val="24"/>
        </w:rPr>
      </w:pPr>
      <w:r w:rsidRPr="00571B32">
        <w:rPr>
          <w:rFonts w:ascii="Times New Roman" w:hAnsi="Times New Roman" w:cs="Times New Roman"/>
          <w:b/>
          <w:sz w:val="24"/>
          <w:szCs w:val="24"/>
        </w:rPr>
        <w:t>3.3</w:t>
      </w:r>
      <w:r w:rsidR="00956FA1" w:rsidRPr="00571B32">
        <w:rPr>
          <w:rFonts w:ascii="Times New Roman" w:hAnsi="Times New Roman" w:cs="Times New Roman"/>
          <w:b/>
          <w:sz w:val="24"/>
          <w:szCs w:val="24"/>
        </w:rPr>
        <w:t xml:space="preserve">. </w:t>
      </w:r>
      <w:r w:rsidRPr="00571B32">
        <w:rPr>
          <w:rFonts w:ascii="Times New Roman" w:hAnsi="Times New Roman" w:cs="Times New Roman"/>
          <w:b/>
          <w:sz w:val="24"/>
          <w:szCs w:val="24"/>
        </w:rPr>
        <w:t>1</w:t>
      </w:r>
      <w:r w:rsidR="00FA161D" w:rsidRPr="00571B32">
        <w:rPr>
          <w:rFonts w:ascii="Times New Roman" w:hAnsi="Times New Roman" w:cs="Times New Roman"/>
          <w:b/>
          <w:sz w:val="24"/>
          <w:szCs w:val="24"/>
        </w:rPr>
        <w:t xml:space="preserve"> </w:t>
      </w:r>
      <w:r w:rsidR="00956FA1" w:rsidRPr="00571B32">
        <w:rPr>
          <w:rFonts w:ascii="Times New Roman" w:hAnsi="Times New Roman" w:cs="Times New Roman"/>
          <w:b/>
          <w:sz w:val="24"/>
          <w:szCs w:val="24"/>
        </w:rPr>
        <w:t xml:space="preserve">Атмосферен въздух </w:t>
      </w:r>
    </w:p>
    <w:p w:rsidR="00956FA1" w:rsidRPr="00571B32" w:rsidRDefault="00956FA1" w:rsidP="00D65A61">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hAnsi="Times New Roman" w:cs="Times New Roman"/>
          <w:b/>
          <w:sz w:val="24"/>
          <w:szCs w:val="24"/>
        </w:rPr>
        <w:br/>
      </w:r>
      <w:r w:rsidRPr="00571B32">
        <w:rPr>
          <w:rFonts w:ascii="Times New Roman" w:eastAsia="SimSun" w:hAnsi="Times New Roman" w:cs="Times New Roman"/>
          <w:sz w:val="24"/>
          <w:szCs w:val="24"/>
          <w:lang w:eastAsia="zh-CN"/>
        </w:rPr>
        <w:tab/>
        <w:t>По информация от План за енергийна ефективност на община Балчик 2010 -2013</w:t>
      </w:r>
      <w:r w:rsidR="004C5A47" w:rsidRPr="00571B32">
        <w:rPr>
          <w:rFonts w:ascii="Times New Roman" w:eastAsia="SimSun" w:hAnsi="Times New Roman" w:cs="Times New Roman"/>
          <w:sz w:val="24"/>
          <w:szCs w:val="24"/>
          <w:lang w:eastAsia="zh-CN"/>
        </w:rPr>
        <w:t>г</w:t>
      </w:r>
      <w:r w:rsidRPr="00571B32">
        <w:rPr>
          <w:rFonts w:ascii="Times New Roman" w:eastAsia="SimSun" w:hAnsi="Times New Roman" w:cs="Times New Roman"/>
          <w:sz w:val="24"/>
          <w:szCs w:val="24"/>
          <w:lang w:eastAsia="zh-CN"/>
        </w:rPr>
        <w:t>: Общината се отличава с нисък потенциал на замърсяване на атмосферния въздух. На територията й липсват източници и условия за създаване на трайна зона на замърсен атмосферен въздух. Автотранспортът, особено през активния туристически сезон, изхвърля в атмосферата главно въглеводороди, азотни и серни окиси и оловни аерозоли. Разрастването на автомобилните потоци, остаряването и износването на голяма част от моторните превоз ни средства, представляват неблагоприятна перспектива за влошаване на екологическите характеристики на въздуха в прилежащите на пътните артерии райони. Друг източник на замърсяване на атмосферния въздух е битовия сектор в населените места, който през отоплителния период отделя в атмосферата прах, серен двуокис, сажди.</w:t>
      </w:r>
    </w:p>
    <w:p w:rsidR="00956FA1" w:rsidRPr="00571B32" w:rsidRDefault="00956FA1" w:rsidP="00D65A61">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 xml:space="preserve">Поради липса на големи източници на атмосферно замърсяване, на територията на общината не е установено систематично измерване на концентрациите на основните </w:t>
      </w:r>
      <w:r w:rsidRPr="00571B32">
        <w:rPr>
          <w:rFonts w:ascii="Times New Roman" w:eastAsia="SimSun" w:hAnsi="Times New Roman" w:cs="Times New Roman"/>
          <w:sz w:val="24"/>
          <w:szCs w:val="24"/>
          <w:lang w:eastAsia="zh-CN"/>
        </w:rPr>
        <w:lastRenderedPageBreak/>
        <w:t>вредности в атмосферния въздух. Наблюдения се извършват само чрез мобилни станции за емисионен</w:t>
      </w:r>
      <w:r w:rsidR="004C5A47" w:rsidRPr="00571B32">
        <w:rPr>
          <w:rFonts w:ascii="Times New Roman" w:eastAsia="SimSun" w:hAnsi="Times New Roman" w:cs="Times New Roman"/>
          <w:sz w:val="24"/>
          <w:szCs w:val="24"/>
          <w:lang w:eastAsia="zh-CN"/>
        </w:rPr>
        <w:t xml:space="preserve"> контрол на РИОСВ </w:t>
      </w:r>
      <w:r w:rsidRPr="00571B32">
        <w:rPr>
          <w:rFonts w:ascii="Times New Roman" w:eastAsia="SimSun" w:hAnsi="Times New Roman" w:cs="Times New Roman"/>
          <w:sz w:val="24"/>
          <w:szCs w:val="24"/>
          <w:lang w:eastAsia="zh-CN"/>
        </w:rPr>
        <w:t>-</w:t>
      </w:r>
      <w:r w:rsidR="004C5A47" w:rsidRPr="00571B32">
        <w:rPr>
          <w:rFonts w:ascii="Times New Roman" w:eastAsia="SimSun" w:hAnsi="Times New Roman" w:cs="Times New Roman"/>
          <w:sz w:val="24"/>
          <w:szCs w:val="24"/>
          <w:lang w:eastAsia="zh-CN"/>
        </w:rPr>
        <w:t xml:space="preserve"> </w:t>
      </w:r>
      <w:r w:rsidRPr="00571B32">
        <w:rPr>
          <w:rFonts w:ascii="Times New Roman" w:eastAsia="SimSun" w:hAnsi="Times New Roman" w:cs="Times New Roman"/>
          <w:sz w:val="24"/>
          <w:szCs w:val="24"/>
          <w:lang w:eastAsia="zh-CN"/>
        </w:rPr>
        <w:t>Варна.</w:t>
      </w:r>
    </w:p>
    <w:p w:rsidR="00956FA1" w:rsidRPr="00571B32" w:rsidRDefault="00956FA1" w:rsidP="00D65A61">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 xml:space="preserve">С положително влияние за ефективното разсейване на замърсителите на територията на общината са относително високите средни скорости и постоянни посоки на местните ветрове, близостта на Черно море, предимно равнинният характер на територията, както и ниският процент тихо време (около 15%). </w:t>
      </w:r>
    </w:p>
    <w:p w:rsidR="00956FA1" w:rsidRPr="00571B32" w:rsidRDefault="00956FA1" w:rsidP="00D65A61">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 xml:space="preserve">Отрицателно върху способността на въздушния басейн да се самопречиства влияе големият брой дни с мъгли. Слънчевото греене и радиация са способни да засилят вредния ефект от веществата, емитирани с изгорелите автомобилни газове.  </w:t>
      </w:r>
    </w:p>
    <w:p w:rsidR="00D65A61" w:rsidRPr="00571B32" w:rsidRDefault="00956FA1" w:rsidP="00D65A61">
      <w:pPr>
        <w:tabs>
          <w:tab w:val="left" w:pos="851"/>
        </w:tabs>
        <w:spacing w:after="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Направеният анализ показва, че за община Балчик проблемите със състоянието на атмосферния въздух са относително незначителни. Вредните емисии са доста по-ниски от средните за страната. На територията й не са разположени крупни промишлени замърсители, а високата ветровитост и благоприятният релеф спомагат за бързото и ефективно разсейване на вредните вещества. Основни източници на замърсяване са автомобилният транспорт и отоплението на битовия сектор. Проблем са и прашните бури, характерно явление за района.</w:t>
      </w:r>
    </w:p>
    <w:p w:rsidR="00956FA1" w:rsidRPr="00571B32" w:rsidRDefault="00956FA1" w:rsidP="00D65A61">
      <w:pPr>
        <w:tabs>
          <w:tab w:val="left" w:pos="851"/>
        </w:tabs>
        <w:spacing w:after="0" w:line="240" w:lineRule="auto"/>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br/>
      </w:r>
      <w:r w:rsidR="00294824" w:rsidRPr="00571B32">
        <w:rPr>
          <w:rFonts w:ascii="Times New Roman" w:eastAsia="SimSun" w:hAnsi="Times New Roman" w:cs="Times New Roman"/>
          <w:b/>
          <w:sz w:val="24"/>
          <w:szCs w:val="24"/>
          <w:lang w:eastAsia="zh-CN"/>
        </w:rPr>
        <w:t xml:space="preserve">3.3.2 </w:t>
      </w:r>
      <w:r w:rsidRPr="00571B32">
        <w:rPr>
          <w:rFonts w:ascii="Times New Roman" w:eastAsia="SimSun" w:hAnsi="Times New Roman" w:cs="Times New Roman"/>
          <w:b/>
          <w:sz w:val="24"/>
          <w:szCs w:val="24"/>
          <w:lang w:eastAsia="zh-CN"/>
        </w:rPr>
        <w:t>Водни ресурси</w:t>
      </w:r>
      <w:r w:rsidRPr="00571B32">
        <w:rPr>
          <w:rFonts w:ascii="Times New Roman" w:eastAsia="SimSun" w:hAnsi="Times New Roman" w:cs="Times New Roman"/>
          <w:sz w:val="24"/>
          <w:szCs w:val="24"/>
          <w:lang w:eastAsia="zh-CN"/>
        </w:rPr>
        <w:t xml:space="preserve"> </w:t>
      </w:r>
      <w:r w:rsidRPr="00571B32">
        <w:rPr>
          <w:rFonts w:ascii="Times New Roman" w:eastAsia="SimSun" w:hAnsi="Times New Roman" w:cs="Times New Roman"/>
          <w:sz w:val="24"/>
          <w:szCs w:val="24"/>
          <w:lang w:eastAsia="zh-CN"/>
        </w:rPr>
        <w:br/>
      </w:r>
    </w:p>
    <w:p w:rsidR="00956FA1" w:rsidRPr="00571B32" w:rsidRDefault="00956FA1" w:rsidP="00956FA1">
      <w:pPr>
        <w:tabs>
          <w:tab w:val="left" w:pos="851"/>
        </w:tabs>
        <w:spacing w:after="120" w:line="240" w:lineRule="auto"/>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ab/>
        <w:t>Всички населени места в община Балчик са водоснабдени, няма населени места с режим във водоснабдяването. Потенциалът на обхванатите водоизточници е достатъ</w:t>
      </w:r>
      <w:r w:rsidR="00F667BD" w:rsidRPr="00571B32">
        <w:rPr>
          <w:rFonts w:ascii="Times New Roman" w:eastAsia="SimSun" w:hAnsi="Times New Roman" w:cs="Times New Roman"/>
          <w:sz w:val="24"/>
          <w:szCs w:val="24"/>
          <w:lang w:eastAsia="zh-CN"/>
        </w:rPr>
        <w:t>чен да покрие водопотребителни</w:t>
      </w:r>
      <w:r w:rsidRPr="00571B32">
        <w:rPr>
          <w:rFonts w:ascii="Times New Roman" w:eastAsia="SimSun" w:hAnsi="Times New Roman" w:cs="Times New Roman"/>
          <w:sz w:val="24"/>
          <w:szCs w:val="24"/>
          <w:lang w:eastAsia="zh-CN"/>
        </w:rPr>
        <w:t xml:space="preserve"> нужди през близките години. Но проблеми с количеството на водата могат да настъпят при по-нататъшно интензивно застрояване на крайморската част с ваканционни и курортни селища.</w:t>
      </w:r>
    </w:p>
    <w:p w:rsidR="00956FA1" w:rsidRPr="00571B32" w:rsidRDefault="00956FA1" w:rsidP="00F667BD">
      <w:pPr>
        <w:tabs>
          <w:tab w:val="left" w:pos="851"/>
        </w:tabs>
        <w:spacing w:after="120" w:line="240" w:lineRule="auto"/>
        <w:jc w:val="both"/>
        <w:rPr>
          <w:rFonts w:ascii="Times New Roman" w:eastAsia="SimSun" w:hAnsi="Times New Roman" w:cs="Times New Roman"/>
          <w:b/>
          <w:sz w:val="24"/>
          <w:szCs w:val="24"/>
          <w:lang w:eastAsia="zh-CN"/>
        </w:rPr>
      </w:pPr>
      <w:r w:rsidRPr="00571B32">
        <w:rPr>
          <w:rFonts w:ascii="Times New Roman" w:eastAsia="SimSun" w:hAnsi="Times New Roman" w:cs="Times New Roman"/>
          <w:b/>
          <w:i/>
          <w:sz w:val="24"/>
          <w:szCs w:val="24"/>
          <w:lang w:eastAsia="zh-CN"/>
        </w:rPr>
        <w:br/>
      </w:r>
      <w:r w:rsidR="00294824" w:rsidRPr="00571B32">
        <w:rPr>
          <w:rFonts w:ascii="Times New Roman" w:eastAsia="SimSun" w:hAnsi="Times New Roman" w:cs="Times New Roman"/>
          <w:b/>
          <w:sz w:val="24"/>
          <w:szCs w:val="24"/>
          <w:lang w:eastAsia="zh-CN"/>
        </w:rPr>
        <w:t xml:space="preserve">3.3.3 </w:t>
      </w:r>
      <w:r w:rsidR="00F667BD" w:rsidRPr="00571B32">
        <w:rPr>
          <w:rFonts w:ascii="Times New Roman" w:eastAsia="SimSun" w:hAnsi="Times New Roman" w:cs="Times New Roman"/>
          <w:b/>
          <w:sz w:val="24"/>
          <w:szCs w:val="24"/>
          <w:lang w:eastAsia="zh-CN"/>
        </w:rPr>
        <w:t>Подземни води</w:t>
      </w:r>
    </w:p>
    <w:p w:rsidR="00956FA1" w:rsidRPr="00571B32" w:rsidRDefault="00956FA1" w:rsidP="00956FA1">
      <w:pPr>
        <w:spacing w:after="0" w:line="240" w:lineRule="auto"/>
        <w:ind w:firstLine="709"/>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Подземните води се отнасят към Мизийския хидрогеоложки район. Той се характеризира с етажно разположение на водоносните хоризонти в мезозойско-кайнозойската покривка, вертикална хидрохимична зоналност на подземните води, хидравлична връзка между водоносните хоризонти по линиите на тектонските разседи и разломи, значително площно разпространение на докватернерните водоносни хоризонти. Широкото разпространение на карбонатните скали и разнообразните тектонски структури създават условия за образуване на значителни количества карстови води.</w:t>
      </w:r>
    </w:p>
    <w:p w:rsidR="00956FA1" w:rsidRPr="00571B32" w:rsidRDefault="00956FA1"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Подземните води в района на обекта се отнасят към Варненския артезиански басейн. В района са оформени няколко водоносни хоризонта (от долу нагоре):</w:t>
      </w:r>
    </w:p>
    <w:p w:rsidR="00956FA1" w:rsidRPr="00571B32" w:rsidRDefault="00956FA1"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Малм-валанжски водоносен хоризонт;</w:t>
      </w:r>
    </w:p>
    <w:p w:rsidR="00956FA1" w:rsidRPr="00571B32" w:rsidRDefault="00956FA1"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Еоценски водоносен хоризонт (долноеоценски напорен водоносен хоризонт и води в средноеоценските мергели и в горноеоценските мергели и варовици);</w:t>
      </w:r>
    </w:p>
    <w:p w:rsidR="00956FA1" w:rsidRPr="00571B32" w:rsidRDefault="00956FA1"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Миоценски водоносен комплекс с два водоносни хоризонта: чокрак-карагански напорен водоносен хоризонт и сарматски безнапорен водоносен хоризонт;</w:t>
      </w:r>
    </w:p>
    <w:p w:rsidR="00956FA1" w:rsidRPr="00571B32" w:rsidRDefault="00956FA1"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Води в кватернерните делувиални и алувиални наслаги.</w:t>
      </w:r>
    </w:p>
    <w:p w:rsidR="00956FA1" w:rsidRPr="00571B32" w:rsidRDefault="00956FA1"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xml:space="preserve">В платовидната част на района е развит погребан карст на няколко нива, свързан със сарматските седименти. </w:t>
      </w:r>
    </w:p>
    <w:p w:rsidR="00956FA1" w:rsidRPr="00571B32" w:rsidRDefault="00956FA1"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xml:space="preserve">В основните водоносни хоризонти на подрайона, според характера на вместващите скали и типа на празнините в различните части, подземните води се определят като: карстово-порови, пукнатинно-порово-карстови, порови, пластови. </w:t>
      </w:r>
    </w:p>
    <w:p w:rsidR="00956FA1" w:rsidRPr="00571B32" w:rsidRDefault="00956FA1" w:rsidP="00345A53">
      <w:pPr>
        <w:spacing w:after="0" w:line="240" w:lineRule="auto"/>
        <w:ind w:firstLine="851"/>
        <w:jc w:val="both"/>
        <w:rPr>
          <w:rFonts w:ascii="Times New Roman" w:eastAsia="SimSun" w:hAnsi="Times New Roman" w:cs="Times New Roman"/>
          <w:sz w:val="24"/>
          <w:szCs w:val="24"/>
          <w:highlight w:val="yellow"/>
          <w:lang w:eastAsia="zh-CN"/>
        </w:rPr>
      </w:pPr>
      <w:r w:rsidRPr="00571B32">
        <w:rPr>
          <w:rFonts w:ascii="Times New Roman" w:eastAsia="SimSun" w:hAnsi="Times New Roman" w:cs="Times New Roman"/>
          <w:sz w:val="24"/>
          <w:szCs w:val="24"/>
          <w:lang w:eastAsia="zh-CN"/>
        </w:rPr>
        <w:t xml:space="preserve">Според минерализацията си те са най-често пресни и слабо минерализирани. По температура са в границите на изискванията на стандарта за питейни води </w:t>
      </w:r>
      <w:r w:rsidRPr="00571B32">
        <w:rPr>
          <w:rFonts w:ascii="Times New Roman" w:eastAsia="SimSun" w:hAnsi="Times New Roman" w:cs="Times New Roman"/>
          <w:sz w:val="24"/>
          <w:szCs w:val="24"/>
          <w:lang w:eastAsia="zh-CN"/>
        </w:rPr>
        <w:lastRenderedPageBreak/>
        <w:t>/изключение прави малм-валанжинският хоризонт с Т0С=30-450С/. Подземните води в кватернерните отложения и в сарматския водоносен хоризонт са най-често безнапорни, а в малм-валанжинския - напорни.</w:t>
      </w:r>
    </w:p>
    <w:p w:rsidR="00956FA1" w:rsidRPr="00571B32" w:rsidRDefault="00956FA1" w:rsidP="00345A53">
      <w:pPr>
        <w:pStyle w:val="ListParagraph"/>
        <w:keepNext/>
        <w:numPr>
          <w:ilvl w:val="0"/>
          <w:numId w:val="13"/>
        </w:numPr>
        <w:spacing w:after="0" w:line="280" w:lineRule="exact"/>
        <w:ind w:left="0" w:firstLine="851"/>
        <w:jc w:val="both"/>
        <w:outlineLvl w:val="8"/>
        <w:rPr>
          <w:rFonts w:ascii="Times New Roman" w:hAnsi="Times New Roman"/>
          <w:b/>
          <w:sz w:val="24"/>
          <w:szCs w:val="20"/>
        </w:rPr>
      </w:pPr>
      <w:r w:rsidRPr="00571B32">
        <w:rPr>
          <w:rFonts w:ascii="Times New Roman" w:hAnsi="Times New Roman"/>
          <w:b/>
          <w:sz w:val="24"/>
          <w:szCs w:val="20"/>
        </w:rPr>
        <w:t>Замърсяване на подземните води</w:t>
      </w:r>
    </w:p>
    <w:p w:rsidR="00956FA1" w:rsidRPr="00571B32" w:rsidRDefault="00956FA1" w:rsidP="00345A53">
      <w:pPr>
        <w:spacing w:after="0" w:line="280" w:lineRule="exact"/>
        <w:ind w:firstLine="851"/>
        <w:jc w:val="both"/>
        <w:rPr>
          <w:rFonts w:ascii="Times New Roman" w:eastAsia="Times New Roman" w:hAnsi="Times New Roman" w:cs="Times New Roman"/>
          <w:sz w:val="24"/>
          <w:szCs w:val="20"/>
        </w:rPr>
      </w:pPr>
      <w:r w:rsidRPr="00571B32">
        <w:rPr>
          <w:rFonts w:ascii="Times New Roman" w:eastAsia="Times New Roman" w:hAnsi="Times New Roman" w:cs="Times New Roman"/>
          <w:sz w:val="24"/>
          <w:szCs w:val="20"/>
        </w:rPr>
        <w:t>Химизацията на селското стопанство и попивните ями за битовофекални води са основните причини за замърсяване на плитките подземните води. Неконтролираното азотно торене през 80-те и началото на 90-те години на ХХ век, неефективно действащите пречиствателни съоръжения за отпадъчни води от животновъдните ферми, неизградената канализация за отпадъчни битови води, липсата на ПСОВ, допринасят за замърсяване на подземните води използвани за питейни нужди с нитрати.</w:t>
      </w:r>
    </w:p>
    <w:p w:rsidR="0040583F" w:rsidRPr="00571B32" w:rsidRDefault="0040583F" w:rsidP="00345A53">
      <w:pPr>
        <w:spacing w:after="0" w:line="240" w:lineRule="auto"/>
        <w:ind w:firstLine="851"/>
        <w:jc w:val="both"/>
        <w:rPr>
          <w:rFonts w:ascii="Times New Roman" w:eastAsia="Times New Roman" w:hAnsi="Times New Roman" w:cs="Times New Roman"/>
          <w:sz w:val="24"/>
          <w:szCs w:val="20"/>
        </w:rPr>
      </w:pPr>
    </w:p>
    <w:p w:rsidR="0040583F" w:rsidRPr="00571B32" w:rsidRDefault="00956FA1" w:rsidP="00345A53">
      <w:pPr>
        <w:spacing w:after="0" w:line="240" w:lineRule="auto"/>
        <w:ind w:firstLine="851"/>
        <w:jc w:val="both"/>
        <w:rPr>
          <w:rFonts w:ascii="Times New Roman" w:eastAsia="Times New Roman" w:hAnsi="Times New Roman" w:cs="Times New Roman"/>
          <w:sz w:val="24"/>
          <w:szCs w:val="20"/>
        </w:rPr>
      </w:pPr>
      <w:r w:rsidRPr="00571B32">
        <w:rPr>
          <w:rFonts w:ascii="Times New Roman" w:eastAsia="Times New Roman" w:hAnsi="Times New Roman" w:cs="Times New Roman"/>
          <w:sz w:val="24"/>
          <w:szCs w:val="20"/>
        </w:rPr>
        <w:t>Мониторингови пунктове на подземните води функционират в гр. Балчик, при</w:t>
      </w:r>
    </w:p>
    <w:p w:rsidR="00345A53" w:rsidRDefault="00956FA1" w:rsidP="00345A53">
      <w:pPr>
        <w:spacing w:after="0" w:line="240" w:lineRule="auto"/>
        <w:ind w:firstLine="851"/>
        <w:jc w:val="both"/>
        <w:rPr>
          <w:rFonts w:ascii="Times New Roman" w:eastAsia="Times New Roman" w:hAnsi="Times New Roman" w:cs="Times New Roman"/>
          <w:sz w:val="24"/>
          <w:szCs w:val="20"/>
          <w:lang w:val="en-US"/>
        </w:rPr>
      </w:pPr>
      <w:r w:rsidRPr="00571B32">
        <w:rPr>
          <w:rFonts w:ascii="Times New Roman" w:eastAsia="Times New Roman" w:hAnsi="Times New Roman" w:cs="Times New Roman"/>
          <w:sz w:val="24"/>
          <w:szCs w:val="20"/>
        </w:rPr>
        <w:t xml:space="preserve">с. Батово и с. Македонка. Честотата на пробонабиране е два пъти годишно. Резултатите се сравняват с препоръчителните показатели за опазване на подземните води от замърсяване (екологичен праг ЕП и праг на замърсяване ПЗ от приложение №3 към Наредба №1 за проучване, ползване и опазване на подземните води, както и с допустимите норми по Наредба №9 за качеството на водата, </w:t>
      </w:r>
      <w:r w:rsidR="008E0A80" w:rsidRPr="00571B32">
        <w:rPr>
          <w:rFonts w:ascii="Times New Roman" w:eastAsia="Times New Roman" w:hAnsi="Times New Roman" w:cs="Times New Roman"/>
          <w:sz w:val="24"/>
          <w:szCs w:val="20"/>
        </w:rPr>
        <w:t xml:space="preserve">предназначена за питейно-битови </w:t>
      </w:r>
      <w:r w:rsidRPr="00571B32">
        <w:rPr>
          <w:rFonts w:ascii="Times New Roman" w:eastAsia="Times New Roman" w:hAnsi="Times New Roman" w:cs="Times New Roman"/>
          <w:sz w:val="24"/>
          <w:szCs w:val="20"/>
        </w:rPr>
        <w:t xml:space="preserve">цели. </w:t>
      </w:r>
    </w:p>
    <w:p w:rsidR="00956FA1" w:rsidRPr="00571B32" w:rsidRDefault="00956FA1"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Times New Roman" w:hAnsi="Times New Roman" w:cs="Times New Roman"/>
          <w:sz w:val="24"/>
          <w:szCs w:val="20"/>
          <w:u w:val="single"/>
        </w:rPr>
        <w:t>Изводи:</w:t>
      </w:r>
    </w:p>
    <w:p w:rsidR="00956FA1" w:rsidRPr="00571B32" w:rsidRDefault="00956FA1" w:rsidP="00345A53">
      <w:pPr>
        <w:pStyle w:val="ListParagraph"/>
        <w:numPr>
          <w:ilvl w:val="0"/>
          <w:numId w:val="14"/>
        </w:numPr>
        <w:spacing w:after="0" w:line="240" w:lineRule="auto"/>
        <w:ind w:left="0" w:firstLine="851"/>
        <w:jc w:val="both"/>
        <w:rPr>
          <w:rFonts w:ascii="Times New Roman" w:eastAsia="SimSun" w:hAnsi="Times New Roman"/>
          <w:sz w:val="24"/>
          <w:szCs w:val="24"/>
          <w:lang w:eastAsia="zh-CN"/>
        </w:rPr>
      </w:pPr>
      <w:r w:rsidRPr="00571B32">
        <w:rPr>
          <w:rFonts w:ascii="Times New Roman" w:eastAsia="SimSun" w:hAnsi="Times New Roman"/>
          <w:sz w:val="24"/>
          <w:szCs w:val="24"/>
          <w:lang w:eastAsia="zh-CN"/>
        </w:rPr>
        <w:t>Районът на общината е беден на повърхностни водни ресурси на сушата (с изключение на река Батова), но за сметка на това граничи с Черно море.</w:t>
      </w:r>
    </w:p>
    <w:p w:rsidR="00956FA1" w:rsidRPr="00571B32" w:rsidRDefault="00956FA1" w:rsidP="00345A53">
      <w:pPr>
        <w:pStyle w:val="ListParagraph"/>
        <w:numPr>
          <w:ilvl w:val="0"/>
          <w:numId w:val="14"/>
        </w:numPr>
        <w:spacing w:after="0" w:line="240" w:lineRule="auto"/>
        <w:ind w:left="0" w:firstLine="851"/>
        <w:jc w:val="both"/>
        <w:rPr>
          <w:rFonts w:ascii="Times New Roman" w:eastAsia="SimSun" w:hAnsi="Times New Roman"/>
          <w:sz w:val="24"/>
          <w:szCs w:val="24"/>
          <w:lang w:eastAsia="zh-CN"/>
        </w:rPr>
      </w:pPr>
      <w:r w:rsidRPr="00571B32">
        <w:rPr>
          <w:rFonts w:ascii="Times New Roman" w:eastAsia="SimSun" w:hAnsi="Times New Roman"/>
          <w:sz w:val="24"/>
          <w:szCs w:val="24"/>
          <w:lang w:eastAsia="zh-CN"/>
        </w:rPr>
        <w:t>В близко бъдеще няма опасност от изтощаване на водите от подземните водоносни хоризонти (особено от малм-валанжския).</w:t>
      </w:r>
    </w:p>
    <w:p w:rsidR="00956FA1" w:rsidRPr="00571B32" w:rsidRDefault="00956FA1" w:rsidP="00345A53">
      <w:pPr>
        <w:pStyle w:val="ListParagraph"/>
        <w:numPr>
          <w:ilvl w:val="0"/>
          <w:numId w:val="14"/>
        </w:numPr>
        <w:spacing w:after="0" w:line="240" w:lineRule="auto"/>
        <w:ind w:left="0" w:firstLine="851"/>
        <w:jc w:val="both"/>
        <w:rPr>
          <w:rFonts w:ascii="Times New Roman" w:eastAsia="SimSun" w:hAnsi="Times New Roman"/>
          <w:sz w:val="24"/>
          <w:szCs w:val="24"/>
          <w:lang w:eastAsia="zh-CN"/>
        </w:rPr>
      </w:pPr>
      <w:r w:rsidRPr="00571B32">
        <w:rPr>
          <w:rFonts w:ascii="Times New Roman" w:eastAsia="SimSun" w:hAnsi="Times New Roman"/>
          <w:sz w:val="24"/>
          <w:szCs w:val="24"/>
          <w:lang w:eastAsia="zh-CN"/>
        </w:rPr>
        <w:t>Подземните водни ресурси от сарматския водоносен хоризонт са уязвими за повърхностно замърсяване.</w:t>
      </w:r>
    </w:p>
    <w:p w:rsidR="00956FA1" w:rsidRPr="00571B32" w:rsidRDefault="00956FA1" w:rsidP="00345A53">
      <w:pPr>
        <w:pStyle w:val="ListParagraph"/>
        <w:numPr>
          <w:ilvl w:val="0"/>
          <w:numId w:val="14"/>
        </w:numPr>
        <w:spacing w:after="0" w:line="240" w:lineRule="auto"/>
        <w:ind w:left="0" w:firstLine="851"/>
        <w:jc w:val="both"/>
        <w:rPr>
          <w:rFonts w:ascii="Times New Roman" w:eastAsia="SimSun" w:hAnsi="Times New Roman"/>
          <w:sz w:val="24"/>
          <w:szCs w:val="24"/>
          <w:lang w:eastAsia="zh-CN"/>
        </w:rPr>
      </w:pPr>
      <w:r w:rsidRPr="00571B32">
        <w:rPr>
          <w:rFonts w:ascii="Times New Roman" w:eastAsia="SimSun" w:hAnsi="Times New Roman"/>
          <w:sz w:val="24"/>
          <w:szCs w:val="24"/>
          <w:lang w:eastAsia="zh-CN"/>
        </w:rPr>
        <w:t>Качеството на морските води е задоволително по отношение на използването им за къпане. Основните източници на замърсяване са непречистени отпадъчни води и замърсени води от подземния отток.</w:t>
      </w:r>
    </w:p>
    <w:p w:rsidR="00956FA1" w:rsidRPr="00571B32" w:rsidRDefault="00956FA1" w:rsidP="00345A53">
      <w:pPr>
        <w:pStyle w:val="ListParagraph"/>
        <w:numPr>
          <w:ilvl w:val="0"/>
          <w:numId w:val="14"/>
        </w:numPr>
        <w:spacing w:after="0" w:line="240" w:lineRule="auto"/>
        <w:ind w:left="0" w:firstLine="851"/>
        <w:jc w:val="both"/>
        <w:rPr>
          <w:rFonts w:ascii="Times New Roman" w:eastAsia="SimSun" w:hAnsi="Times New Roman"/>
          <w:sz w:val="24"/>
          <w:szCs w:val="24"/>
          <w:lang w:eastAsia="zh-CN"/>
        </w:rPr>
      </w:pPr>
      <w:r w:rsidRPr="00571B32">
        <w:rPr>
          <w:rFonts w:ascii="Times New Roman" w:eastAsia="SimSun" w:hAnsi="Times New Roman"/>
          <w:sz w:val="24"/>
          <w:szCs w:val="24"/>
          <w:lang w:eastAsia="zh-CN"/>
        </w:rPr>
        <w:t>Районът е обявен за “чувствителна зона”, което изисква допълнително пречистване на отпадните води (денитрификация и дефосфатизация).</w:t>
      </w:r>
    </w:p>
    <w:p w:rsidR="00956FA1" w:rsidRPr="00571B32" w:rsidRDefault="00956FA1" w:rsidP="00345A53">
      <w:pPr>
        <w:tabs>
          <w:tab w:val="left" w:pos="851"/>
        </w:tabs>
        <w:spacing w:after="0" w:line="240" w:lineRule="auto"/>
        <w:ind w:firstLine="851"/>
        <w:jc w:val="both"/>
        <w:rPr>
          <w:rFonts w:ascii="Times New Roman" w:eastAsia="SimSun" w:hAnsi="Times New Roman" w:cs="Times New Roman"/>
          <w:i/>
          <w:sz w:val="24"/>
          <w:szCs w:val="24"/>
          <w:lang w:eastAsia="zh-CN"/>
        </w:rPr>
      </w:pPr>
    </w:p>
    <w:p w:rsidR="008E0A80" w:rsidRPr="00571B32" w:rsidRDefault="00294824" w:rsidP="00345A53">
      <w:pPr>
        <w:spacing w:after="120" w:line="240" w:lineRule="auto"/>
        <w:ind w:firstLine="851"/>
        <w:jc w:val="both"/>
        <w:rPr>
          <w:rFonts w:ascii="Times New Roman" w:eastAsia="SimSun" w:hAnsi="Times New Roman" w:cs="Times New Roman"/>
          <w:b/>
          <w:sz w:val="24"/>
          <w:szCs w:val="24"/>
          <w:lang w:eastAsia="zh-CN"/>
        </w:rPr>
      </w:pPr>
      <w:r w:rsidRPr="00571B32">
        <w:rPr>
          <w:rFonts w:ascii="Times New Roman" w:hAnsi="Times New Roman" w:cs="Times New Roman"/>
          <w:b/>
          <w:sz w:val="24"/>
          <w:szCs w:val="24"/>
        </w:rPr>
        <w:t>3.3</w:t>
      </w:r>
      <w:r w:rsidR="008E0A80" w:rsidRPr="00571B32">
        <w:rPr>
          <w:rFonts w:ascii="Times New Roman" w:hAnsi="Times New Roman" w:cs="Times New Roman"/>
          <w:b/>
          <w:sz w:val="24"/>
          <w:szCs w:val="24"/>
        </w:rPr>
        <w:t>.</w:t>
      </w:r>
      <w:r w:rsidRPr="00571B32">
        <w:rPr>
          <w:rFonts w:ascii="Times New Roman" w:hAnsi="Times New Roman" w:cs="Times New Roman"/>
          <w:b/>
          <w:sz w:val="24"/>
          <w:szCs w:val="24"/>
        </w:rPr>
        <w:t>4</w:t>
      </w:r>
      <w:r w:rsidR="008E0A80" w:rsidRPr="00571B32">
        <w:rPr>
          <w:rFonts w:ascii="Times New Roman" w:hAnsi="Times New Roman" w:cs="Times New Roman"/>
          <w:sz w:val="24"/>
          <w:szCs w:val="24"/>
        </w:rPr>
        <w:t xml:space="preserve"> </w:t>
      </w:r>
      <w:r w:rsidR="008E0A80" w:rsidRPr="00571B32">
        <w:rPr>
          <w:rFonts w:ascii="Times New Roman" w:eastAsia="SimSun" w:hAnsi="Times New Roman" w:cs="Times New Roman"/>
          <w:b/>
          <w:sz w:val="24"/>
          <w:szCs w:val="24"/>
          <w:lang w:eastAsia="zh-CN"/>
        </w:rPr>
        <w:t>Повърхностни води</w:t>
      </w:r>
    </w:p>
    <w:p w:rsidR="008E0A80" w:rsidRPr="00571B32" w:rsidRDefault="008E0A80" w:rsidP="00345A53">
      <w:pPr>
        <w:spacing w:after="120" w:line="240" w:lineRule="auto"/>
        <w:ind w:firstLine="851"/>
        <w:jc w:val="both"/>
        <w:rPr>
          <w:rFonts w:ascii="Times New Roman" w:eastAsia="SimSun" w:hAnsi="Times New Roman" w:cs="Times New Roman"/>
          <w:sz w:val="24"/>
          <w:szCs w:val="24"/>
          <w:highlight w:val="yellow"/>
          <w:lang w:eastAsia="zh-CN"/>
        </w:rPr>
      </w:pPr>
      <w:r w:rsidRPr="00571B32">
        <w:rPr>
          <w:rFonts w:ascii="Times New Roman" w:eastAsia="SimSun" w:hAnsi="Times New Roman" w:cs="Times New Roman"/>
          <w:sz w:val="24"/>
          <w:szCs w:val="24"/>
          <w:lang w:eastAsia="zh-CN"/>
        </w:rPr>
        <w:t xml:space="preserve">Основният воден обект на територията на Община Балчик е р. Батова. Река Батова извира от землището на с. Куманово, Варненска област. Тя формира водите си от водосборна област с площ 339 кm2 в течение с дължина 39 кm. В началото тече в североизточна посока, след с. Батово завива на изток, а по-късно се насочва на юг към Черно море, където се зауства. В горното течение, от извора до с. Батово, долината на реката има коритообразна форма, а след това придобива трапецовидно сечение, което достига ширина около 8 кm в устието непосредствено до морето. Ширината на коритото преди устието е около </w:t>
      </w:r>
      <w:smartTag w:uri="urn:schemas-microsoft-com:office:smarttags" w:element="metricconverter">
        <w:smartTagPr>
          <w:attr w:name="ProductID" w:val="4 m"/>
        </w:smartTagPr>
        <w:r w:rsidRPr="00571B32">
          <w:rPr>
            <w:rFonts w:ascii="Times New Roman" w:eastAsia="SimSun" w:hAnsi="Times New Roman" w:cs="Times New Roman"/>
            <w:sz w:val="24"/>
            <w:szCs w:val="24"/>
            <w:lang w:eastAsia="zh-CN"/>
          </w:rPr>
          <w:t>4 m</w:t>
        </w:r>
      </w:smartTag>
      <w:r w:rsidRPr="00571B32">
        <w:rPr>
          <w:rFonts w:ascii="Times New Roman" w:eastAsia="SimSun" w:hAnsi="Times New Roman" w:cs="Times New Roman"/>
          <w:sz w:val="24"/>
          <w:szCs w:val="24"/>
          <w:lang w:eastAsia="zh-CN"/>
        </w:rPr>
        <w:t xml:space="preserve"> при дълбочина на водата от 0,5 до </w:t>
      </w:r>
      <w:smartTag w:uri="urn:schemas-microsoft-com:office:smarttags" w:element="metricconverter">
        <w:smartTagPr>
          <w:attr w:name="ProductID" w:val="1 m"/>
        </w:smartTagPr>
        <w:r w:rsidRPr="00571B32">
          <w:rPr>
            <w:rFonts w:ascii="Times New Roman" w:eastAsia="SimSun" w:hAnsi="Times New Roman" w:cs="Times New Roman"/>
            <w:sz w:val="24"/>
            <w:szCs w:val="24"/>
            <w:lang w:eastAsia="zh-CN"/>
          </w:rPr>
          <w:t>1 m</w:t>
        </w:r>
      </w:smartTag>
      <w:r w:rsidRPr="00571B32">
        <w:rPr>
          <w:rFonts w:ascii="Times New Roman" w:eastAsia="SimSun" w:hAnsi="Times New Roman" w:cs="Times New Roman"/>
          <w:sz w:val="24"/>
          <w:szCs w:val="24"/>
          <w:lang w:eastAsia="zh-CN"/>
        </w:rPr>
        <w:t>. В тази част долината на р. Батова е покрита с лонгозна гора, част от която попада в поддържания резерват „Балтата“.</w:t>
      </w:r>
    </w:p>
    <w:p w:rsidR="008E0A80" w:rsidRPr="00571B32" w:rsidRDefault="00294824" w:rsidP="00345A53">
      <w:pPr>
        <w:ind w:firstLine="851"/>
        <w:jc w:val="both"/>
        <w:rPr>
          <w:rFonts w:ascii="Times New Roman" w:hAnsi="Times New Roman" w:cs="Times New Roman"/>
          <w:b/>
          <w:sz w:val="24"/>
          <w:szCs w:val="24"/>
        </w:rPr>
      </w:pPr>
      <w:r w:rsidRPr="00571B32">
        <w:rPr>
          <w:rFonts w:ascii="Times New Roman" w:hAnsi="Times New Roman" w:cs="Times New Roman"/>
          <w:b/>
          <w:sz w:val="24"/>
          <w:szCs w:val="24"/>
        </w:rPr>
        <w:t xml:space="preserve">3.3.5 </w:t>
      </w:r>
      <w:r w:rsidR="008E0A80" w:rsidRPr="00571B32">
        <w:rPr>
          <w:rFonts w:ascii="Times New Roman" w:hAnsi="Times New Roman" w:cs="Times New Roman"/>
          <w:b/>
          <w:sz w:val="24"/>
          <w:szCs w:val="24"/>
        </w:rPr>
        <w:t>Питейна вода</w:t>
      </w:r>
    </w:p>
    <w:p w:rsidR="008E0A80" w:rsidRPr="00571B32" w:rsidRDefault="008E0A80" w:rsidP="00345A53">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xml:space="preserve">Хидроложките и хидрогеоложки условия обуславят начина на водоснабдяване на община Балчик – само от подземни води чрез изпомпване (за разлика от страната, където повърхностните води са основен ресурс и осигуряват средно 76% от сумарното водовземане). Използват се води от сарматския и малм-валанжския водоносни </w:t>
      </w:r>
      <w:r w:rsidRPr="00571B32">
        <w:rPr>
          <w:rFonts w:ascii="Times New Roman" w:eastAsia="SimSun" w:hAnsi="Times New Roman" w:cs="Times New Roman"/>
          <w:sz w:val="24"/>
          <w:szCs w:val="24"/>
          <w:lang w:eastAsia="zh-CN"/>
        </w:rPr>
        <w:lastRenderedPageBreak/>
        <w:t>хоризонти. Водите в някои случаи нямат необходимата микробна чистота, но въпреки това се използват без пречистване. Съгласно Наредба № 9 на МЗ за качеството на водата, предназначена за питейно–битови цели, /ДВ,  бр.30/2001г./ те се подлагат само на хлориране.</w:t>
      </w:r>
    </w:p>
    <w:p w:rsidR="008E0A80" w:rsidRPr="00571B32" w:rsidRDefault="008E0A80" w:rsidP="00345A53">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Питейната вода в община Балчик се добива от споменатите два водоносни хоризонта чрез каптирани извори и сондажни кладенци. Водоснабдяването на населените места и курортните комплекси се осъществява от водоснабдителни групи "Балчик", "Оброчище", "Дропла" и множество местни водоизточници. Максималното</w:t>
      </w:r>
      <w:r w:rsidR="00345A53" w:rsidRPr="00345A53">
        <w:rPr>
          <w:rFonts w:ascii="Times New Roman" w:eastAsia="SimSun" w:hAnsi="Times New Roman" w:cs="Times New Roman"/>
          <w:sz w:val="24"/>
          <w:szCs w:val="24"/>
          <w:lang w:val="ru-RU" w:eastAsia="zh-CN"/>
        </w:rPr>
        <w:t xml:space="preserve"> </w:t>
      </w:r>
      <w:r w:rsidRPr="00571B32">
        <w:rPr>
          <w:rFonts w:ascii="Times New Roman" w:eastAsia="SimSun" w:hAnsi="Times New Roman" w:cs="Times New Roman"/>
          <w:sz w:val="24"/>
          <w:szCs w:val="24"/>
          <w:lang w:eastAsia="zh-CN"/>
        </w:rPr>
        <w:t xml:space="preserve">възможно водоподаване за град Балчик е 138 l/s (от сондаж към ПС Балчик 1 – 40 l/s, от каптаж “Добруджанка” към ПС Балчик 1 и ПС Балчик 2 – 18 п l/s, от каптаж “Акбунар” – 33 l/s, от каптаж “Рачев” – 23 l/s и допълнително от ПС “Царичино” – 24 l/s). Самостоятелно водоснабдяване имат селата Кранево, Оброчище и Църква. Някои села като Гурково и Тригорци се водоснабдяват чрез отклонение от магистралния водопровод от Шабленските сондажи към Добрич, пресичащ община Балчик от изток на запад. Населените места се водоснабдяват от помпените станции /ПС/ Балчик 1 и 2, Царичино, Дропла, Кранево, Рогачево, Оброчище, Църква, Гурково, Дъбрава и ПС Албена (за к.к.Албена). По-голямата част от населените места и к.к.Албена имат селищни водоеми с достатъчен обем, но за град Балчик е необходимо завършването на водоема при ПС Царичино, който да служи като денонощен изравнител. Водоснабдителна помпена станция “Албена” включва сондажен кладенец Р-13х и 6 броя сондажи от еоценския водоносен хоризонт. Станцията функционира от </w:t>
      </w:r>
      <w:smartTag w:uri="urn:schemas-microsoft-com:office:smarttags" w:element="metricconverter">
        <w:smartTagPr>
          <w:attr w:name="ProductID" w:val="1972 г"/>
        </w:smartTagPr>
        <w:r w:rsidRPr="00571B32">
          <w:rPr>
            <w:rFonts w:ascii="Times New Roman" w:eastAsia="SimSun" w:hAnsi="Times New Roman" w:cs="Times New Roman"/>
            <w:sz w:val="24"/>
            <w:szCs w:val="24"/>
            <w:lang w:eastAsia="zh-CN"/>
          </w:rPr>
          <w:t>1972 г</w:t>
        </w:r>
      </w:smartTag>
      <w:r w:rsidRPr="00571B32">
        <w:rPr>
          <w:rFonts w:ascii="Times New Roman" w:eastAsia="SimSun" w:hAnsi="Times New Roman" w:cs="Times New Roman"/>
          <w:sz w:val="24"/>
          <w:szCs w:val="24"/>
          <w:lang w:eastAsia="zh-CN"/>
        </w:rPr>
        <w:t>. Водата от сондажите е минерална според Закона за водите. Според информация от БДЧР-Варна в района Кранево-Албена се експлоатират 7 дълбоки сондажа: С-1х, Р-58х, Р149х, Р-13х, Р-12х, Вн-45 и Вн-35.</w:t>
      </w:r>
    </w:p>
    <w:p w:rsidR="008E0A80" w:rsidRPr="00571B32" w:rsidRDefault="008E0A80" w:rsidP="00345A53">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Съществува възможност за добив на 25 l/s вода от противосвлачищната хоризонтална дренажна галерия (след направата на всички вертикални сондажи от противофилтрационната завеса водното количество ще достигне около 50 l/s. Тази вода обаче може да не отговаря на изискванията за качество на питейните води. Заедно с други съществуващи, но неизползвани в момента водоизточници, общото водно количество за град Балчик нараства до 181 l/s (15638 m3/d).</w:t>
      </w:r>
    </w:p>
    <w:p w:rsidR="008E0A80" w:rsidRPr="00571B32" w:rsidRDefault="008E0A80" w:rsidP="00345A53">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Всички населени места в община Балчик са водоснабдени, няма населени места с режим във водоснабдяването, но относителният дял на полезно използваната от общата подадена вода непрекъснато намалява, поради лошото състояние на водопроводната мрежа.</w:t>
      </w:r>
    </w:p>
    <w:p w:rsidR="008E0A80" w:rsidRPr="00571B32" w:rsidRDefault="008E0A80" w:rsidP="00345A53">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xml:space="preserve">Съществуващата водопреносна мрежа на територията на общината е изградена предимно от етернитови тръби и е много остаряла и силно амортизирана. Дължината й е </w:t>
      </w:r>
      <w:smartTag w:uri="urn:schemas-microsoft-com:office:smarttags" w:element="metricconverter">
        <w:smartTagPr>
          <w:attr w:name="ProductID" w:val="283 km"/>
        </w:smartTagPr>
        <w:r w:rsidRPr="00571B32">
          <w:rPr>
            <w:rFonts w:ascii="Times New Roman" w:eastAsia="SimSun" w:hAnsi="Times New Roman" w:cs="Times New Roman"/>
            <w:sz w:val="24"/>
            <w:szCs w:val="24"/>
            <w:lang w:eastAsia="zh-CN"/>
          </w:rPr>
          <w:t>283 km</w:t>
        </w:r>
      </w:smartTag>
      <w:r w:rsidRPr="00571B32">
        <w:rPr>
          <w:rFonts w:ascii="Times New Roman" w:eastAsia="SimSun" w:hAnsi="Times New Roman" w:cs="Times New Roman"/>
          <w:sz w:val="24"/>
          <w:szCs w:val="24"/>
          <w:lang w:eastAsia="zh-CN"/>
        </w:rPr>
        <w:t xml:space="preserve">, като около 70% от нея е с азбестоциментови тръби. Вътрешната мрежа е </w:t>
      </w:r>
      <w:smartTag w:uri="urn:schemas-microsoft-com:office:smarttags" w:element="metricconverter">
        <w:smartTagPr>
          <w:attr w:name="ProductID" w:val="202 km"/>
        </w:smartTagPr>
        <w:r w:rsidRPr="00571B32">
          <w:rPr>
            <w:rFonts w:ascii="Times New Roman" w:eastAsia="SimSun" w:hAnsi="Times New Roman" w:cs="Times New Roman"/>
            <w:sz w:val="24"/>
            <w:szCs w:val="24"/>
            <w:lang w:eastAsia="zh-CN"/>
          </w:rPr>
          <w:t>202 km</w:t>
        </w:r>
      </w:smartTag>
      <w:r w:rsidRPr="00571B32">
        <w:rPr>
          <w:rFonts w:ascii="Times New Roman" w:eastAsia="SimSun" w:hAnsi="Times New Roman" w:cs="Times New Roman"/>
          <w:sz w:val="24"/>
          <w:szCs w:val="24"/>
          <w:lang w:eastAsia="zh-CN"/>
        </w:rPr>
        <w:t>, като азбестоциментовите тръби са над 80 % от общата дължина. Водоснабдителната мрежа е изграждана основно в периода 1953-</w:t>
      </w:r>
      <w:smartTag w:uri="urn:schemas-microsoft-com:office:smarttags" w:element="metricconverter">
        <w:smartTagPr>
          <w:attr w:name="ProductID" w:val="1960 г"/>
        </w:smartTagPr>
        <w:r w:rsidRPr="00571B32">
          <w:rPr>
            <w:rFonts w:ascii="Times New Roman" w:eastAsia="SimSun" w:hAnsi="Times New Roman" w:cs="Times New Roman"/>
            <w:sz w:val="24"/>
            <w:szCs w:val="24"/>
            <w:lang w:eastAsia="zh-CN"/>
          </w:rPr>
          <w:t>1960 г</w:t>
        </w:r>
      </w:smartTag>
      <w:r w:rsidRPr="00571B32">
        <w:rPr>
          <w:rFonts w:ascii="Times New Roman" w:eastAsia="SimSun" w:hAnsi="Times New Roman" w:cs="Times New Roman"/>
          <w:sz w:val="24"/>
          <w:szCs w:val="24"/>
          <w:lang w:eastAsia="zh-CN"/>
        </w:rPr>
        <w:t xml:space="preserve">. и гумените уплътнители на свръзките на тръбите са крайно износени, което е причина за чести аварии и големи загуби на вода. Основна причина за множеството течове са бавните пълзящи движения на свлачищните склонове. По-нататъшна експлоатация на водопроводната мрежа в това състояние води до все по-големи физически загуби от течове и отстраняване на възникнали аварии. Тези неоправдано високи разходи по поддържане на мрежата значително повишават цената на водата от една страна, а от друга – често се налага въвеждането на ограничителни режими (спиране на водоподаването), което оказва негативно въздействие върху изграждането на положителен имидж на Община Балчик, като туристическа дестинация. Освен това при </w:t>
      </w:r>
      <w:r w:rsidRPr="00571B32">
        <w:rPr>
          <w:rFonts w:ascii="Times New Roman" w:eastAsia="SimSun" w:hAnsi="Times New Roman" w:cs="Times New Roman"/>
          <w:sz w:val="24"/>
          <w:szCs w:val="24"/>
          <w:lang w:eastAsia="zh-CN"/>
        </w:rPr>
        <w:lastRenderedPageBreak/>
        <w:t>недостиг на питейна вода и налагане на периодичен режим на водоползване се налага хиперхлориране на водата, за да се гарантират микробиологичните й показатели. Подмяната на водопроводната мрежа ще доведе до намаляване на здравния риск, намаляване на водните загуби, намаляване на разходите за електричество и хлориране, намаляване на свлачищния риск и намаляване на отпадните води следствие на инфилтрацията в канализационната мрежа.</w:t>
      </w:r>
    </w:p>
    <w:p w:rsidR="008E0A80" w:rsidRPr="00571B32" w:rsidRDefault="00020F71" w:rsidP="00345A53">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Количест</w:t>
      </w:r>
      <w:r w:rsidR="008E0A80" w:rsidRPr="00571B32">
        <w:rPr>
          <w:rFonts w:ascii="Times New Roman" w:eastAsia="SimSun" w:hAnsi="Times New Roman" w:cs="Times New Roman"/>
          <w:sz w:val="24"/>
          <w:szCs w:val="24"/>
          <w:lang w:eastAsia="zh-CN"/>
        </w:rPr>
        <w:t>вото подавана вода се изменя през годините. Загубите са около 65% или 5,38 m3/h/km (средно загубите по водопреносната мрежа за страната са 62,9%). Според европейските разбирания приемливи са загуби от порядъка на 0,4 m3/h/km.   Загубите се дължат на течове от водопроводната мрежа и водоемите, на кражби и неотчитане на вода, нерегламентирани включвания и др. За съотношението на различните видове загуби няма репрезентативни данни. Констатирано е високо ниво на неотчетената вода – 75-81%. Счита се, че намаляване на количеството “произведена” вода ще доведе до значително намаляване на разходите за електричество и хлориране. Подмяната на водопроводите е основният проблем за водоснабдяването на населените места.</w:t>
      </w:r>
    </w:p>
    <w:p w:rsidR="008E0A80" w:rsidRPr="00571B32" w:rsidRDefault="008E0A80" w:rsidP="00345A53">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Следва да се отбележи, че липсва представителен баланс на водопотреблението, на база на който да се определи степента на задоволеност на населените места с питейна вода, но по принцип в количествен аспект потенциалът на обхванатите водоизточници е достатъчен да покрие водопотребителните нужди през близките години. Например наличните водни ресурси за град Балчик са два пъти повече от подаваните водни количества през периодите на върхово потребление през лятото. Проблеми с количеството на водата могат да настъпят при очертаващото се интензивно застрояване на крайбрежната зона с ваканционни и курортни селища. През последните години се наблюдава масово преотреждане на земеделски земи в имоти за жилищно или друго строителство, което изисква изграждане на съответната водоснабдителна и канализационна инфраструктура, тъй като до тях няма никаква. В този случай е недостатъчен и капацитетът на съществуващите водоснабдителни съоръжения.</w:t>
      </w:r>
    </w:p>
    <w:p w:rsidR="008E0A80" w:rsidRPr="00571B32" w:rsidRDefault="008E0A80" w:rsidP="00345A53">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Важен проблем е и замърсяването на подземните води от сарматския водоносен хоризонт. Източници на това замърсяване са липсата на канализация и пречиствателни станции за отпадни води, отговарящи на съвременните изисквания (използване на попивни ями в селата и прилежащите на град Балчик вилни зони), наличието на множество неизолирани сметища, интензивното торене и химизацията на селското стопанство и животновъдсвото (тези фактори са с по-малка тежест вече, поради стагнацията в този сектор).</w:t>
      </w:r>
    </w:p>
    <w:p w:rsidR="008E0A80" w:rsidRPr="00571B32" w:rsidRDefault="008E0A80" w:rsidP="00345A53">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Контролът върху качеството на питейната вода РЗИ - Добрич извършва, като периодично прави пробонабиране от помпените станции, собствените водоизточници и консуматорите (КП, разположени в жилищните зони на града). Пробите се изследват по физико-химични (цвят, мирис, вкус, мътност, pH, окисляемост, амоняк, нитрити, нитрати, хлориди)  и микробиологични показатели (общ брой микроорганизми и коли форми).</w:t>
      </w:r>
    </w:p>
    <w:p w:rsidR="008E0A80" w:rsidRPr="00571B32" w:rsidRDefault="008E0A80" w:rsidP="00345A53">
      <w:pPr>
        <w:spacing w:after="120" w:line="240" w:lineRule="auto"/>
        <w:ind w:firstLine="851"/>
        <w:jc w:val="both"/>
        <w:rPr>
          <w:rFonts w:ascii="Times New Roman" w:eastAsia="SimSun" w:hAnsi="Times New Roman" w:cs="Times New Roman"/>
          <w:b/>
          <w:sz w:val="24"/>
          <w:szCs w:val="24"/>
          <w:u w:val="single"/>
          <w:lang w:eastAsia="zh-CN"/>
        </w:rPr>
      </w:pPr>
      <w:r w:rsidRPr="00571B32">
        <w:rPr>
          <w:rFonts w:ascii="Times New Roman" w:eastAsia="SimSun" w:hAnsi="Times New Roman" w:cs="Times New Roman"/>
          <w:b/>
          <w:sz w:val="24"/>
          <w:szCs w:val="24"/>
          <w:u w:val="single"/>
          <w:lang w:eastAsia="zh-CN"/>
        </w:rPr>
        <w:t>Изводи:</w:t>
      </w:r>
    </w:p>
    <w:p w:rsidR="008E0A80" w:rsidRPr="00571B32" w:rsidRDefault="008E0A80" w:rsidP="00345A53">
      <w:pPr>
        <w:pStyle w:val="ListParagraph"/>
        <w:numPr>
          <w:ilvl w:val="0"/>
          <w:numId w:val="15"/>
        </w:numPr>
        <w:spacing w:after="120" w:line="240" w:lineRule="auto"/>
        <w:ind w:left="0" w:firstLine="851"/>
        <w:jc w:val="both"/>
        <w:rPr>
          <w:rFonts w:ascii="Times New Roman" w:eastAsia="SimSun" w:hAnsi="Times New Roman"/>
          <w:sz w:val="24"/>
          <w:szCs w:val="24"/>
          <w:lang w:eastAsia="zh-CN"/>
        </w:rPr>
      </w:pPr>
      <w:r w:rsidRPr="00571B32">
        <w:rPr>
          <w:rFonts w:ascii="Times New Roman" w:eastAsia="SimSun" w:hAnsi="Times New Roman"/>
          <w:sz w:val="24"/>
          <w:szCs w:val="24"/>
          <w:lang w:eastAsia="zh-CN"/>
        </w:rPr>
        <w:t>Водозахранването в общината е от подземни води с помпи, поради което  цената на водата е една от най-високите в страната. Състоянието на някои от съоръженията за водоподаване не е добро.</w:t>
      </w:r>
    </w:p>
    <w:p w:rsidR="008E0A80" w:rsidRPr="00571B32" w:rsidRDefault="008E0A80" w:rsidP="00345A53">
      <w:pPr>
        <w:pStyle w:val="ListParagraph"/>
        <w:numPr>
          <w:ilvl w:val="0"/>
          <w:numId w:val="15"/>
        </w:numPr>
        <w:spacing w:after="120" w:line="240" w:lineRule="auto"/>
        <w:ind w:left="0" w:firstLine="851"/>
        <w:jc w:val="both"/>
        <w:rPr>
          <w:rFonts w:ascii="Times New Roman" w:eastAsia="SimSun" w:hAnsi="Times New Roman"/>
          <w:sz w:val="24"/>
          <w:szCs w:val="24"/>
          <w:lang w:eastAsia="zh-CN"/>
        </w:rPr>
      </w:pPr>
      <w:r w:rsidRPr="00571B32">
        <w:rPr>
          <w:rFonts w:ascii="Times New Roman" w:eastAsia="SimSun" w:hAnsi="Times New Roman"/>
          <w:sz w:val="24"/>
          <w:szCs w:val="24"/>
          <w:lang w:eastAsia="zh-CN"/>
        </w:rPr>
        <w:t>Водозахранването е достатъчно (режим на водоползване се налага само поради аварии). Същевременно съществуват резервни мощности, неизползвани в момента.</w:t>
      </w:r>
    </w:p>
    <w:p w:rsidR="008E0A80" w:rsidRPr="00571B32" w:rsidRDefault="008E0A80" w:rsidP="00345A53">
      <w:pPr>
        <w:pStyle w:val="ListParagraph"/>
        <w:numPr>
          <w:ilvl w:val="0"/>
          <w:numId w:val="15"/>
        </w:numPr>
        <w:spacing w:after="120" w:line="240" w:lineRule="auto"/>
        <w:ind w:left="0" w:firstLine="851"/>
        <w:jc w:val="both"/>
        <w:rPr>
          <w:rFonts w:ascii="Times New Roman" w:eastAsia="SimSun" w:hAnsi="Times New Roman"/>
          <w:sz w:val="24"/>
          <w:szCs w:val="24"/>
          <w:lang w:eastAsia="zh-CN"/>
        </w:rPr>
      </w:pPr>
      <w:r w:rsidRPr="00571B32">
        <w:rPr>
          <w:rFonts w:ascii="Times New Roman" w:eastAsia="SimSun" w:hAnsi="Times New Roman"/>
          <w:sz w:val="24"/>
          <w:szCs w:val="24"/>
          <w:lang w:eastAsia="zh-CN"/>
        </w:rPr>
        <w:lastRenderedPageBreak/>
        <w:t>Водопроводната мрежа и съоръженията са стари и силно амортизирани, поради което загубите на вода са значителни. Загуби се предизвикват и от бавните свлачищни движения в района на град Балчик. Необходима е поетапна подмяна на амортизираната водопроводна мрежа с подходяща за свлачищни терени.</w:t>
      </w:r>
    </w:p>
    <w:p w:rsidR="008E0A80" w:rsidRPr="00571B32" w:rsidRDefault="008E0A80" w:rsidP="00345A53">
      <w:pPr>
        <w:pStyle w:val="ListParagraph"/>
        <w:numPr>
          <w:ilvl w:val="0"/>
          <w:numId w:val="15"/>
        </w:numPr>
        <w:spacing w:after="120" w:line="240" w:lineRule="auto"/>
        <w:ind w:left="0" w:firstLine="851"/>
        <w:jc w:val="both"/>
        <w:rPr>
          <w:rFonts w:ascii="Times New Roman" w:eastAsia="SimSun" w:hAnsi="Times New Roman"/>
          <w:sz w:val="24"/>
          <w:szCs w:val="24"/>
          <w:lang w:eastAsia="zh-CN"/>
        </w:rPr>
      </w:pPr>
      <w:r w:rsidRPr="00571B32">
        <w:rPr>
          <w:rFonts w:ascii="Times New Roman" w:eastAsia="SimSun" w:hAnsi="Times New Roman"/>
          <w:sz w:val="24"/>
          <w:szCs w:val="24"/>
          <w:lang w:eastAsia="zh-CN"/>
        </w:rPr>
        <w:t>Качеството на питейните води не е особено добро (има нитратно замърсяване, както и епизодични отклонения в микробиологичните показатели).</w:t>
      </w:r>
    </w:p>
    <w:p w:rsidR="008E0A80" w:rsidRPr="00571B32" w:rsidRDefault="008E0A80" w:rsidP="00345A53">
      <w:pPr>
        <w:pStyle w:val="ListParagraph"/>
        <w:numPr>
          <w:ilvl w:val="0"/>
          <w:numId w:val="15"/>
        </w:numPr>
        <w:spacing w:after="120" w:line="240" w:lineRule="auto"/>
        <w:ind w:left="0" w:firstLine="851"/>
        <w:jc w:val="both"/>
        <w:rPr>
          <w:rFonts w:ascii="Times New Roman" w:eastAsia="SimSun" w:hAnsi="Times New Roman"/>
          <w:sz w:val="24"/>
          <w:szCs w:val="24"/>
          <w:lang w:eastAsia="zh-CN"/>
        </w:rPr>
      </w:pPr>
      <w:r w:rsidRPr="00571B32">
        <w:rPr>
          <w:rFonts w:ascii="Times New Roman" w:eastAsia="SimSun" w:hAnsi="Times New Roman"/>
          <w:sz w:val="24"/>
          <w:szCs w:val="24"/>
          <w:lang w:eastAsia="zh-CN"/>
        </w:rPr>
        <w:t>Очертаващото се значително развитие на курортното дело в крайморската част (нови ваканционни селища и курортни комплекси)  изискват допълнително водоподаване на качествена вода.</w:t>
      </w:r>
    </w:p>
    <w:p w:rsidR="008E0A80" w:rsidRPr="00571B32" w:rsidRDefault="008E0A80" w:rsidP="00345A53">
      <w:pPr>
        <w:spacing w:after="120" w:line="240" w:lineRule="auto"/>
        <w:ind w:firstLine="851"/>
        <w:jc w:val="both"/>
        <w:rPr>
          <w:rFonts w:ascii="Times New Roman" w:eastAsia="SimSun" w:hAnsi="Times New Roman" w:cs="Times New Roman"/>
          <w:sz w:val="24"/>
          <w:szCs w:val="24"/>
          <w:lang w:eastAsia="zh-CN"/>
        </w:rPr>
      </w:pPr>
    </w:p>
    <w:p w:rsidR="008E0A80" w:rsidRPr="00571B32" w:rsidRDefault="00294824" w:rsidP="00345A53">
      <w:pPr>
        <w:pStyle w:val="ListParagraph"/>
        <w:spacing w:after="120" w:line="240" w:lineRule="auto"/>
        <w:ind w:left="0" w:firstLine="851"/>
        <w:jc w:val="both"/>
        <w:rPr>
          <w:rFonts w:ascii="Times New Roman" w:eastAsia="SimSun" w:hAnsi="Times New Roman"/>
          <w:b/>
          <w:i/>
          <w:sz w:val="24"/>
          <w:szCs w:val="24"/>
          <w:u w:val="single"/>
          <w:lang w:eastAsia="zh-CN"/>
        </w:rPr>
      </w:pPr>
      <w:r w:rsidRPr="00571B32">
        <w:rPr>
          <w:rFonts w:ascii="Times New Roman" w:eastAsia="SimSun" w:hAnsi="Times New Roman"/>
          <w:b/>
          <w:sz w:val="24"/>
          <w:szCs w:val="24"/>
          <w:lang w:eastAsia="zh-CN"/>
        </w:rPr>
        <w:t>3.3</w:t>
      </w:r>
      <w:r w:rsidR="008E0A80" w:rsidRPr="00571B32">
        <w:rPr>
          <w:rFonts w:ascii="Times New Roman" w:eastAsia="SimSun" w:hAnsi="Times New Roman"/>
          <w:b/>
          <w:sz w:val="24"/>
          <w:szCs w:val="24"/>
          <w:lang w:eastAsia="zh-CN"/>
        </w:rPr>
        <w:t>.</w:t>
      </w:r>
      <w:r w:rsidRPr="00571B32">
        <w:rPr>
          <w:rFonts w:ascii="Times New Roman" w:eastAsia="SimSun" w:hAnsi="Times New Roman"/>
          <w:b/>
          <w:sz w:val="24"/>
          <w:szCs w:val="24"/>
          <w:lang w:eastAsia="zh-CN"/>
        </w:rPr>
        <w:t>6</w:t>
      </w:r>
      <w:r w:rsidR="008E0A80" w:rsidRPr="00571B32">
        <w:rPr>
          <w:rFonts w:ascii="Times New Roman" w:eastAsia="SimSun" w:hAnsi="Times New Roman"/>
          <w:b/>
          <w:sz w:val="24"/>
          <w:szCs w:val="24"/>
          <w:lang w:eastAsia="zh-CN"/>
        </w:rPr>
        <w:t xml:space="preserve">  Канализация</w:t>
      </w:r>
    </w:p>
    <w:p w:rsidR="008E0A80" w:rsidRPr="00571B32" w:rsidRDefault="008E0A80" w:rsidP="00345A53">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Изградена канализационна мрежа има само в курортните селища по крайбрежието – гр. Балчик, с.Кранево, к.к. Албена и с. Оброчище. Към този момент, общо за града е изградена 47 % от канализацията. Канализационната мрежа в Балчик е два вида - смесена и разделна (само в долната част на града). С канализационна мрежа е обхванато 37,8% от населението на Балчик.</w:t>
      </w:r>
    </w:p>
    <w:p w:rsidR="008E0A80" w:rsidRPr="00571B32" w:rsidRDefault="008E0A80" w:rsidP="00345A53">
      <w:pPr>
        <w:spacing w:after="0" w:line="240" w:lineRule="auto"/>
        <w:ind w:firstLine="851"/>
        <w:jc w:val="both"/>
        <w:rPr>
          <w:rFonts w:ascii="Times New Roman" w:eastAsia="Times New Roman" w:hAnsi="Times New Roman" w:cs="Times New Roman"/>
          <w:sz w:val="24"/>
          <w:szCs w:val="24"/>
        </w:rPr>
      </w:pPr>
      <w:r w:rsidRPr="00571B32">
        <w:rPr>
          <w:rFonts w:ascii="Times New Roman" w:eastAsia="Times New Roman" w:hAnsi="Times New Roman" w:cs="Times New Roman"/>
          <w:sz w:val="24"/>
          <w:szCs w:val="24"/>
        </w:rPr>
        <w:t>На територията на община Балчик са обособени две агломерации – Балчик и Албена.</w:t>
      </w:r>
    </w:p>
    <w:p w:rsidR="008E0A80" w:rsidRPr="00571B32" w:rsidRDefault="008E0A80" w:rsidP="00345A53">
      <w:pPr>
        <w:spacing w:after="0" w:line="240" w:lineRule="auto"/>
        <w:ind w:firstLine="851"/>
        <w:jc w:val="both"/>
        <w:rPr>
          <w:rFonts w:ascii="Times New Roman" w:eastAsia="Times New Roman" w:hAnsi="Times New Roman" w:cs="Times New Roman"/>
          <w:sz w:val="24"/>
          <w:szCs w:val="24"/>
          <w:lang w:eastAsia="en-GB"/>
        </w:rPr>
      </w:pPr>
      <w:r w:rsidRPr="00571B32">
        <w:rPr>
          <w:rFonts w:ascii="Times New Roman" w:eastAsia="Times New Roman" w:hAnsi="Times New Roman" w:cs="Times New Roman"/>
          <w:sz w:val="24"/>
          <w:szCs w:val="24"/>
          <w:lang w:eastAsia="en-GB"/>
        </w:rPr>
        <w:t xml:space="preserve">Изградена канализационна мрежа има само в курортните селища по крайбрежието – гр. Балчик, с.Кранево, с.Оброчище  и к.к. </w:t>
      </w:r>
      <w:r w:rsidRPr="00571B32">
        <w:rPr>
          <w:rFonts w:ascii="Times New Roman" w:eastAsia="Times New Roman" w:hAnsi="Times New Roman" w:cs="Times New Roman"/>
          <w:i/>
          <w:sz w:val="24"/>
          <w:szCs w:val="24"/>
          <w:lang w:eastAsia="en-GB"/>
        </w:rPr>
        <w:t>Албена</w:t>
      </w:r>
      <w:r w:rsidRPr="00571B32">
        <w:rPr>
          <w:rFonts w:ascii="Times New Roman" w:eastAsia="Times New Roman" w:hAnsi="Times New Roman" w:cs="Times New Roman"/>
          <w:sz w:val="24"/>
          <w:szCs w:val="24"/>
          <w:lang w:eastAsia="en-GB"/>
        </w:rPr>
        <w:t>.</w:t>
      </w:r>
    </w:p>
    <w:p w:rsidR="008E0A80" w:rsidRPr="00571B32" w:rsidRDefault="008E0A80" w:rsidP="00345A53">
      <w:pPr>
        <w:spacing w:after="0" w:line="240" w:lineRule="auto"/>
        <w:ind w:firstLine="851"/>
        <w:jc w:val="both"/>
        <w:rPr>
          <w:rFonts w:ascii="Times New Roman" w:eastAsia="Times New Roman" w:hAnsi="Times New Roman" w:cs="Times New Roman"/>
          <w:sz w:val="24"/>
          <w:szCs w:val="24"/>
          <w:lang w:eastAsia="en-GB"/>
        </w:rPr>
      </w:pPr>
      <w:r w:rsidRPr="00571B32">
        <w:rPr>
          <w:rFonts w:ascii="Times New Roman" w:eastAsia="Times New Roman" w:hAnsi="Times New Roman" w:cs="Times New Roman"/>
          <w:sz w:val="24"/>
          <w:szCs w:val="24"/>
          <w:lang w:eastAsia="en-GB"/>
        </w:rPr>
        <w:t>Към този момент, общо за Балчик е изградена 80 % от канализацията. На север от града е изградена нова пречиствателна станция за отпадъчни води (ПСОВ). Площадката на новата ПСОВ е между буни 211 и 212 върху усвоен  терен от морето. Приемник на пречистените води се явява Черно море. ПСОВ-Балчик е предвидено да пречиства отпадъчните води, формирани изцяло в града, които имат чисто битов характер.</w:t>
      </w:r>
    </w:p>
    <w:p w:rsidR="008E0A80" w:rsidRPr="00571B32" w:rsidRDefault="008E0A80" w:rsidP="00345A53">
      <w:pPr>
        <w:spacing w:after="0" w:line="240" w:lineRule="auto"/>
        <w:ind w:firstLine="851"/>
        <w:jc w:val="both"/>
        <w:rPr>
          <w:rFonts w:ascii="Times New Roman" w:eastAsia="Times New Roman" w:hAnsi="Times New Roman" w:cs="Times New Roman"/>
          <w:sz w:val="24"/>
          <w:szCs w:val="24"/>
          <w:lang w:eastAsia="en-GB"/>
        </w:rPr>
      </w:pPr>
      <w:r w:rsidRPr="00571B32">
        <w:rPr>
          <w:rFonts w:ascii="Times New Roman" w:eastAsia="Times New Roman" w:hAnsi="Times New Roman" w:cs="Times New Roman"/>
          <w:sz w:val="24"/>
          <w:szCs w:val="24"/>
          <w:lang w:eastAsia="en-GB"/>
        </w:rPr>
        <w:t>В к.к. Албена е изградеността на канализационна мрежа е 100%. Тя отвежда отпадъчните води от комплекса до ПСОВ "Албена" (западно от комплекса) с биологично пречистване и водно количество 116 л/с. В село Кранево степента на изграденост е около 80%, а легловата база е за 10 000 д. В с. Оброчище с канализационна мрежа са около 30% от сградите.</w:t>
      </w:r>
    </w:p>
    <w:p w:rsidR="008E0A80" w:rsidRPr="00571B32" w:rsidRDefault="008E0A80" w:rsidP="00345A53">
      <w:pPr>
        <w:spacing w:after="0" w:line="240" w:lineRule="auto"/>
        <w:ind w:firstLine="851"/>
        <w:jc w:val="both"/>
        <w:rPr>
          <w:rFonts w:ascii="Times New Roman" w:eastAsia="Times New Roman" w:hAnsi="Times New Roman" w:cs="Times New Roman"/>
          <w:sz w:val="24"/>
          <w:szCs w:val="24"/>
          <w:lang w:eastAsia="en-GB"/>
        </w:rPr>
      </w:pPr>
      <w:r w:rsidRPr="00571B32">
        <w:rPr>
          <w:rFonts w:ascii="Times New Roman" w:eastAsia="Times New Roman" w:hAnsi="Times New Roman" w:cs="Times New Roman"/>
          <w:sz w:val="24"/>
          <w:szCs w:val="24"/>
          <w:lang w:eastAsia="en-GB"/>
        </w:rPr>
        <w:t>В останалите населени места на община Балчик  няма изградена канализационна мрежа и пречистване на отпадъчните води. В повечето случаи се използват септични и попивни ями или отпадъчните води свободно се изпускат в деретата, което води до замърсяване на подземните води и провокира свлачищни процеси.</w:t>
      </w:r>
    </w:p>
    <w:p w:rsidR="008E0A80" w:rsidRPr="00571B32" w:rsidRDefault="008E0A80" w:rsidP="00345A53">
      <w:pPr>
        <w:spacing w:after="0" w:line="240" w:lineRule="auto"/>
        <w:ind w:firstLine="851"/>
        <w:jc w:val="both"/>
        <w:rPr>
          <w:rFonts w:ascii="Times New Roman" w:eastAsia="Times New Roman" w:hAnsi="Times New Roman" w:cs="Times New Roman"/>
          <w:sz w:val="24"/>
          <w:szCs w:val="24"/>
          <w:lang w:eastAsia="en-GB"/>
        </w:rPr>
      </w:pPr>
      <w:r w:rsidRPr="00571B32">
        <w:rPr>
          <w:rFonts w:ascii="Times New Roman" w:eastAsia="Times New Roman" w:hAnsi="Times New Roman" w:cs="Times New Roman"/>
          <w:sz w:val="24"/>
          <w:szCs w:val="24"/>
          <w:lang w:eastAsia="en-GB"/>
        </w:rPr>
        <w:t>Най-належащо  е доизграждането на канализационните мрежи в Балчик, Кранево и Оброчище, както и изграждане на нови канализационни мрежи и съоръжения за новите жилищни и вилни имоти по крайбрежието.</w:t>
      </w:r>
    </w:p>
    <w:p w:rsidR="008E0A80" w:rsidRPr="00571B32" w:rsidRDefault="008E0A80" w:rsidP="00345A53">
      <w:pPr>
        <w:spacing w:after="0" w:line="240" w:lineRule="auto"/>
        <w:ind w:firstLine="851"/>
        <w:jc w:val="both"/>
        <w:rPr>
          <w:rFonts w:ascii="Times New Roman" w:eastAsia="Times New Roman" w:hAnsi="Times New Roman" w:cs="Times New Roman"/>
          <w:sz w:val="24"/>
          <w:szCs w:val="24"/>
          <w:lang w:eastAsia="en-GB"/>
        </w:rPr>
      </w:pPr>
      <w:r w:rsidRPr="00571B32">
        <w:rPr>
          <w:rFonts w:ascii="Times New Roman" w:eastAsia="Times New Roman" w:hAnsi="Times New Roman" w:cs="Times New Roman"/>
          <w:sz w:val="24"/>
          <w:szCs w:val="24"/>
          <w:lang w:eastAsia="en-GB"/>
        </w:rPr>
        <w:t>За изграждане на канализационни мрежи в останалите населени места в общината на по-късен етап ще се търсят средства от ОП „Околна среда” за осигуряване на пречистване на отпадъчните води от агломерации между 2000 и 10 000 е.ж. и по Програмата за развитие на селските райони</w:t>
      </w:r>
    </w:p>
    <w:p w:rsidR="008E0A80" w:rsidRPr="00571B32" w:rsidRDefault="008E0A80" w:rsidP="00345A53">
      <w:pPr>
        <w:spacing w:after="120" w:line="240" w:lineRule="auto"/>
        <w:ind w:firstLine="851"/>
        <w:jc w:val="both"/>
        <w:rPr>
          <w:rFonts w:ascii="Times New Roman" w:eastAsia="SimSun" w:hAnsi="Times New Roman" w:cs="Times New Roman"/>
          <w:sz w:val="24"/>
          <w:szCs w:val="24"/>
          <w:lang w:eastAsia="zh-CN"/>
        </w:rPr>
      </w:pPr>
    </w:p>
    <w:p w:rsidR="008E0A80" w:rsidRPr="00571B32" w:rsidRDefault="008E0A80" w:rsidP="00345A53">
      <w:pPr>
        <w:spacing w:after="0" w:line="240" w:lineRule="auto"/>
        <w:ind w:firstLine="851"/>
        <w:jc w:val="both"/>
        <w:rPr>
          <w:rFonts w:ascii="Times New Roman" w:eastAsia="Times New Roman" w:hAnsi="Times New Roman" w:cs="Times New Roman"/>
          <w:b/>
          <w:sz w:val="24"/>
          <w:szCs w:val="20"/>
          <w:u w:val="single"/>
        </w:rPr>
      </w:pPr>
      <w:r w:rsidRPr="00571B32">
        <w:rPr>
          <w:rFonts w:ascii="Times New Roman" w:eastAsia="Times New Roman" w:hAnsi="Times New Roman" w:cs="Times New Roman"/>
          <w:b/>
          <w:sz w:val="24"/>
          <w:szCs w:val="20"/>
          <w:u w:val="single"/>
        </w:rPr>
        <w:t>Изводи:</w:t>
      </w:r>
    </w:p>
    <w:p w:rsidR="008E0A80" w:rsidRPr="00571B32" w:rsidRDefault="008E0A80" w:rsidP="00345A53">
      <w:pPr>
        <w:pStyle w:val="ListParagraph"/>
        <w:numPr>
          <w:ilvl w:val="0"/>
          <w:numId w:val="13"/>
        </w:numPr>
        <w:spacing w:after="0" w:line="240" w:lineRule="auto"/>
        <w:ind w:left="0" w:right="124" w:firstLine="851"/>
        <w:jc w:val="both"/>
        <w:rPr>
          <w:rFonts w:ascii="Times New Roman" w:hAnsi="Times New Roman"/>
          <w:sz w:val="24"/>
          <w:szCs w:val="20"/>
        </w:rPr>
      </w:pPr>
      <w:r w:rsidRPr="00571B32">
        <w:rPr>
          <w:rFonts w:ascii="Times New Roman" w:hAnsi="Times New Roman"/>
          <w:sz w:val="24"/>
          <w:szCs w:val="20"/>
        </w:rPr>
        <w:t xml:space="preserve">Канализационната мрежа на общината е с ниска степен на изграденост и използваемост (недовършена канализация в гр. Балчик и с. Кранево, стартирала в с.Оброчище, напълно изградена само в Албена). Изградената мрежа в свлачищните </w:t>
      </w:r>
      <w:r w:rsidRPr="00571B32">
        <w:rPr>
          <w:rFonts w:ascii="Times New Roman" w:hAnsi="Times New Roman"/>
          <w:sz w:val="24"/>
          <w:szCs w:val="20"/>
        </w:rPr>
        <w:lastRenderedPageBreak/>
        <w:t>райони не е в добро състояние. Основна задача е реконструкцията и изграждането на главни колектори и обхващане за пречистване на отпадните води от всички части на град Балчик, вилните зони, село Кранево и бъдещите курортни зони около с. Рогачево;</w:t>
      </w:r>
    </w:p>
    <w:p w:rsidR="008E0A80" w:rsidRPr="00571B32" w:rsidRDefault="008E0A80" w:rsidP="00345A53">
      <w:pPr>
        <w:pStyle w:val="ListParagraph"/>
        <w:numPr>
          <w:ilvl w:val="0"/>
          <w:numId w:val="13"/>
        </w:numPr>
        <w:spacing w:after="0" w:line="240" w:lineRule="auto"/>
        <w:ind w:left="0" w:right="124" w:firstLine="851"/>
        <w:jc w:val="both"/>
        <w:rPr>
          <w:rFonts w:ascii="Times New Roman" w:hAnsi="Times New Roman"/>
          <w:sz w:val="24"/>
          <w:szCs w:val="20"/>
        </w:rPr>
      </w:pPr>
      <w:r w:rsidRPr="00571B32">
        <w:rPr>
          <w:rFonts w:ascii="Times New Roman" w:hAnsi="Times New Roman"/>
          <w:sz w:val="24"/>
          <w:szCs w:val="20"/>
        </w:rPr>
        <w:t>Общината разполага само с една относително добре работеща ГПСОВ в Балчик , а за ПСОВ в к.к. Албена се подготвя проект за рехабилитация. И двете пречиствателни станции  нямат изградено дълбоководно заустване.</w:t>
      </w:r>
    </w:p>
    <w:p w:rsidR="008E0A80" w:rsidRPr="00571B32" w:rsidRDefault="008E0A80" w:rsidP="00345A53">
      <w:pPr>
        <w:pStyle w:val="ListParagraph"/>
        <w:numPr>
          <w:ilvl w:val="0"/>
          <w:numId w:val="13"/>
        </w:numPr>
        <w:spacing w:after="0" w:line="240" w:lineRule="auto"/>
        <w:ind w:left="0" w:right="124" w:firstLine="851"/>
        <w:jc w:val="both"/>
        <w:rPr>
          <w:rFonts w:ascii="Times New Roman" w:hAnsi="Times New Roman"/>
          <w:sz w:val="24"/>
          <w:szCs w:val="20"/>
        </w:rPr>
      </w:pPr>
      <w:r w:rsidRPr="00571B32">
        <w:rPr>
          <w:rFonts w:ascii="Times New Roman" w:hAnsi="Times New Roman"/>
          <w:sz w:val="24"/>
          <w:szCs w:val="20"/>
        </w:rPr>
        <w:t>Повечето промишлени предприятия нямат локални пречиствателни съоръжения и директно се заустват в градската канализация. Тези зауствания следва да се приведат в съответствие с нормативните изисквания. Намаленото производство допринася за намаляване на замърсяването на околната среда със специфични замърсители: тежки метали, масла и нефтопродукти;</w:t>
      </w:r>
    </w:p>
    <w:p w:rsidR="008E0A80" w:rsidRPr="00345A53" w:rsidRDefault="008E0A80" w:rsidP="00345A53">
      <w:pPr>
        <w:pStyle w:val="ListParagraph"/>
        <w:numPr>
          <w:ilvl w:val="0"/>
          <w:numId w:val="13"/>
        </w:numPr>
        <w:spacing w:after="0" w:line="240" w:lineRule="auto"/>
        <w:ind w:left="0" w:right="124" w:firstLine="851"/>
        <w:jc w:val="both"/>
        <w:rPr>
          <w:rFonts w:ascii="Times New Roman" w:hAnsi="Times New Roman"/>
          <w:sz w:val="24"/>
          <w:szCs w:val="20"/>
        </w:rPr>
      </w:pPr>
      <w:r w:rsidRPr="00571B32">
        <w:rPr>
          <w:rFonts w:ascii="Times New Roman" w:hAnsi="Times New Roman"/>
          <w:sz w:val="24"/>
          <w:szCs w:val="20"/>
        </w:rPr>
        <w:t>Уязвимостта на водите от сарматския водоносен хоризонт от замърсяване изисква премахване на всички попивни ями в охранителните зони на водоизточниците от подземни води.</w:t>
      </w:r>
    </w:p>
    <w:p w:rsidR="00345A53" w:rsidRDefault="00345A53" w:rsidP="00345A53">
      <w:pPr>
        <w:pStyle w:val="ListParagraph"/>
        <w:spacing w:after="0" w:line="240" w:lineRule="auto"/>
        <w:ind w:left="851" w:right="124"/>
        <w:jc w:val="both"/>
        <w:rPr>
          <w:rFonts w:ascii="Times New Roman" w:hAnsi="Times New Roman"/>
          <w:sz w:val="24"/>
          <w:szCs w:val="20"/>
          <w:lang w:val="en-US"/>
        </w:rPr>
      </w:pPr>
    </w:p>
    <w:p w:rsidR="008E0A80" w:rsidRPr="00571B32" w:rsidRDefault="00294824" w:rsidP="00345A53">
      <w:pPr>
        <w:spacing w:after="120" w:line="240" w:lineRule="auto"/>
        <w:ind w:firstLine="851"/>
        <w:jc w:val="both"/>
        <w:rPr>
          <w:rFonts w:ascii="Times New Roman" w:eastAsia="SimSun" w:hAnsi="Times New Roman" w:cs="Times New Roman"/>
          <w:b/>
          <w:sz w:val="24"/>
          <w:szCs w:val="24"/>
          <w:lang w:eastAsia="zh-CN"/>
        </w:rPr>
      </w:pPr>
      <w:r w:rsidRPr="00571B32">
        <w:rPr>
          <w:rFonts w:ascii="Times New Roman" w:hAnsi="Times New Roman" w:cs="Times New Roman"/>
          <w:b/>
          <w:sz w:val="24"/>
          <w:szCs w:val="24"/>
        </w:rPr>
        <w:t>3</w:t>
      </w:r>
      <w:r w:rsidR="008E0A80" w:rsidRPr="00571B32">
        <w:rPr>
          <w:rFonts w:ascii="Times New Roman" w:hAnsi="Times New Roman" w:cs="Times New Roman"/>
          <w:b/>
          <w:sz w:val="24"/>
          <w:szCs w:val="24"/>
        </w:rPr>
        <w:t>.</w:t>
      </w:r>
      <w:r w:rsidRPr="00571B32">
        <w:rPr>
          <w:rFonts w:ascii="Times New Roman" w:hAnsi="Times New Roman" w:cs="Times New Roman"/>
          <w:b/>
          <w:sz w:val="24"/>
          <w:szCs w:val="24"/>
        </w:rPr>
        <w:t>4.</w:t>
      </w:r>
      <w:r w:rsidR="008E0A80" w:rsidRPr="00571B32">
        <w:rPr>
          <w:rFonts w:ascii="Times New Roman" w:hAnsi="Times New Roman" w:cs="Times New Roman"/>
          <w:b/>
          <w:sz w:val="24"/>
          <w:szCs w:val="24"/>
        </w:rPr>
        <w:t xml:space="preserve"> </w:t>
      </w:r>
      <w:r w:rsidR="008E0A80" w:rsidRPr="00571B32">
        <w:rPr>
          <w:rFonts w:ascii="Times New Roman" w:eastAsia="SimSun" w:hAnsi="Times New Roman" w:cs="Times New Roman"/>
          <w:b/>
          <w:sz w:val="24"/>
          <w:szCs w:val="24"/>
          <w:lang w:eastAsia="zh-CN"/>
        </w:rPr>
        <w:t>Проектна дейност</w:t>
      </w:r>
    </w:p>
    <w:p w:rsidR="008E0A80" w:rsidRPr="00571B32" w:rsidRDefault="008E0A80" w:rsidP="00345A53">
      <w:pPr>
        <w:pStyle w:val="ListParagraph"/>
        <w:numPr>
          <w:ilvl w:val="0"/>
          <w:numId w:val="16"/>
        </w:numPr>
        <w:spacing w:after="0" w:line="240" w:lineRule="auto"/>
        <w:ind w:left="0" w:firstLine="851"/>
        <w:jc w:val="both"/>
        <w:rPr>
          <w:rFonts w:ascii="Times New Roman" w:eastAsia="SimSun" w:hAnsi="Times New Roman"/>
          <w:sz w:val="24"/>
          <w:szCs w:val="24"/>
          <w:lang w:eastAsia="zh-CN"/>
        </w:rPr>
      </w:pPr>
      <w:r w:rsidRPr="00571B32">
        <w:rPr>
          <w:rFonts w:ascii="Times New Roman" w:eastAsia="SimSun" w:hAnsi="Times New Roman"/>
          <w:sz w:val="24"/>
          <w:szCs w:val="24"/>
          <w:lang w:eastAsia="zh-CN"/>
        </w:rPr>
        <w:t>С финансиране по Оперативн</w:t>
      </w:r>
      <w:r w:rsidR="00D77E80" w:rsidRPr="00571B32">
        <w:rPr>
          <w:rFonts w:ascii="Times New Roman" w:eastAsia="SimSun" w:hAnsi="Times New Roman"/>
          <w:sz w:val="24"/>
          <w:szCs w:val="24"/>
          <w:lang w:eastAsia="zh-CN"/>
        </w:rPr>
        <w:t xml:space="preserve">а програма „Околна среда“ се </w:t>
      </w:r>
      <w:r w:rsidRPr="00571B32">
        <w:rPr>
          <w:rFonts w:ascii="Times New Roman" w:eastAsia="SimSun" w:hAnsi="Times New Roman"/>
          <w:sz w:val="24"/>
          <w:szCs w:val="24"/>
          <w:lang w:eastAsia="zh-CN"/>
        </w:rPr>
        <w:t xml:space="preserve">рехабилитират </w:t>
      </w:r>
      <w:r w:rsidR="00D77E80" w:rsidRPr="00571B32">
        <w:rPr>
          <w:rFonts w:ascii="Times New Roman" w:eastAsia="SimSun" w:hAnsi="Times New Roman"/>
          <w:sz w:val="24"/>
          <w:szCs w:val="24"/>
          <w:lang w:eastAsia="zh-CN"/>
        </w:rPr>
        <w:t xml:space="preserve">и </w:t>
      </w:r>
      <w:r w:rsidRPr="00571B32">
        <w:rPr>
          <w:rFonts w:ascii="Times New Roman" w:eastAsia="SimSun" w:hAnsi="Times New Roman"/>
          <w:sz w:val="24"/>
          <w:szCs w:val="24"/>
          <w:lang w:eastAsia="zh-CN"/>
        </w:rPr>
        <w:t>двете</w:t>
      </w:r>
    </w:p>
    <w:p w:rsidR="008E0A80" w:rsidRPr="00571B32" w:rsidRDefault="008E0A80"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пречиствателни станции, съществуващи на територията на Община Балчик, направени са прединвестиционни проучвания и идейни проекти за доизграждане на канализационната мрежа на с. Оброчище.</w:t>
      </w:r>
    </w:p>
    <w:p w:rsidR="00345A53" w:rsidRPr="00345A53" w:rsidRDefault="008E0A80" w:rsidP="00345A53">
      <w:pPr>
        <w:pStyle w:val="ListParagraph"/>
        <w:numPr>
          <w:ilvl w:val="0"/>
          <w:numId w:val="16"/>
        </w:numPr>
        <w:spacing w:after="0" w:line="240" w:lineRule="auto"/>
        <w:ind w:left="0" w:firstLine="851"/>
        <w:jc w:val="both"/>
        <w:rPr>
          <w:rFonts w:ascii="Times New Roman" w:eastAsia="SimSun" w:hAnsi="Times New Roman"/>
          <w:sz w:val="24"/>
          <w:szCs w:val="24"/>
          <w:lang w:eastAsia="zh-CN"/>
        </w:rPr>
      </w:pPr>
      <w:r w:rsidRPr="00571B32">
        <w:rPr>
          <w:rFonts w:ascii="Times New Roman" w:hAnsi="Times New Roman"/>
          <w:sz w:val="24"/>
          <w:szCs w:val="24"/>
        </w:rPr>
        <w:t xml:space="preserve">Изпълнен е  </w:t>
      </w:r>
      <w:r w:rsidRPr="00571B32">
        <w:rPr>
          <w:rFonts w:ascii="Times New Roman" w:hAnsi="Times New Roman"/>
          <w:bCs/>
          <w:iCs/>
          <w:sz w:val="24"/>
          <w:szCs w:val="24"/>
        </w:rPr>
        <w:t xml:space="preserve">проект </w:t>
      </w:r>
      <w:r w:rsidRPr="00571B32">
        <w:rPr>
          <w:rFonts w:ascii="Times New Roman" w:hAnsi="Times New Roman"/>
          <w:bCs/>
          <w:sz w:val="24"/>
          <w:szCs w:val="24"/>
        </w:rPr>
        <w:t xml:space="preserve">DIR-5112122-13-81 </w:t>
      </w:r>
      <w:r w:rsidRPr="00571B32">
        <w:rPr>
          <w:rFonts w:ascii="Times New Roman" w:hAnsi="Times New Roman"/>
          <w:bCs/>
          <w:iCs/>
          <w:sz w:val="24"/>
          <w:szCs w:val="24"/>
        </w:rPr>
        <w:t>„Изграждане на регионална система за управление на отпадъците в регион Добрич"</w:t>
      </w:r>
      <w:r w:rsidRPr="00571B32">
        <w:rPr>
          <w:rFonts w:ascii="Times New Roman" w:hAnsi="Times New Roman"/>
          <w:sz w:val="24"/>
          <w:szCs w:val="24"/>
        </w:rPr>
        <w:t xml:space="preserve">, по </w:t>
      </w:r>
      <w:r w:rsidRPr="00571B32">
        <w:rPr>
          <w:rFonts w:ascii="Times New Roman" w:hAnsi="Times New Roman"/>
          <w:bCs/>
          <w:iCs/>
          <w:sz w:val="24"/>
          <w:szCs w:val="24"/>
        </w:rPr>
        <w:t xml:space="preserve">договор за безвъзмездна помощ № </w:t>
      </w:r>
      <w:r w:rsidRPr="00571B32">
        <w:rPr>
          <w:rFonts w:ascii="Times New Roman" w:hAnsi="Times New Roman"/>
          <w:bCs/>
          <w:sz w:val="24"/>
          <w:szCs w:val="24"/>
        </w:rPr>
        <w:t>DIR-5112122-C011</w:t>
      </w:r>
      <w:r w:rsidRPr="00571B32">
        <w:rPr>
          <w:rFonts w:ascii="Times New Roman" w:hAnsi="Times New Roman"/>
          <w:bCs/>
          <w:iCs/>
          <w:sz w:val="24"/>
          <w:szCs w:val="24"/>
        </w:rPr>
        <w:t>, финансиран от Европейски фонд за регионално развитие на Европейския съюз и правителството на Р. България чрез Оперативна програма</w:t>
      </w:r>
      <w:r w:rsidRPr="00571B32">
        <w:rPr>
          <w:rFonts w:ascii="Times New Roman" w:hAnsi="Times New Roman"/>
          <w:b/>
          <w:bCs/>
          <w:iCs/>
          <w:sz w:val="24"/>
          <w:szCs w:val="24"/>
        </w:rPr>
        <w:t xml:space="preserve"> </w:t>
      </w:r>
      <w:r w:rsidRPr="00571B32">
        <w:rPr>
          <w:rFonts w:ascii="Times New Roman" w:hAnsi="Times New Roman"/>
          <w:bCs/>
          <w:iCs/>
          <w:sz w:val="24"/>
          <w:szCs w:val="24"/>
        </w:rPr>
        <w:t>Околна среда 2007 - 2013 г.</w:t>
      </w:r>
      <w:r w:rsidR="00345A53" w:rsidRPr="00345A53">
        <w:rPr>
          <w:rFonts w:ascii="Times New Roman" w:hAnsi="Times New Roman"/>
          <w:bCs/>
          <w:iCs/>
          <w:sz w:val="24"/>
          <w:szCs w:val="24"/>
          <w:lang w:val="ru-RU"/>
        </w:rPr>
        <w:t xml:space="preserve"> </w:t>
      </w:r>
    </w:p>
    <w:p w:rsidR="008E0A80" w:rsidRPr="00345A53" w:rsidRDefault="00C01E97" w:rsidP="00345A53">
      <w:pPr>
        <w:pStyle w:val="ListParagraph"/>
        <w:numPr>
          <w:ilvl w:val="0"/>
          <w:numId w:val="16"/>
        </w:numPr>
        <w:spacing w:after="0" w:line="240" w:lineRule="auto"/>
        <w:ind w:left="0" w:firstLine="851"/>
        <w:jc w:val="both"/>
        <w:rPr>
          <w:rFonts w:ascii="Times New Roman" w:eastAsia="SimSun" w:hAnsi="Times New Roman"/>
          <w:sz w:val="24"/>
          <w:szCs w:val="24"/>
          <w:lang w:eastAsia="zh-CN"/>
        </w:rPr>
      </w:pPr>
      <w:r w:rsidRPr="00345A53">
        <w:rPr>
          <w:rFonts w:ascii="Times New Roman" w:eastAsia="SimSun" w:hAnsi="Times New Roman"/>
          <w:sz w:val="24"/>
          <w:szCs w:val="24"/>
          <w:lang w:eastAsia="zh-CN"/>
        </w:rPr>
        <w:t xml:space="preserve"> </w:t>
      </w:r>
      <w:r w:rsidR="008E0A80" w:rsidRPr="00345A53">
        <w:rPr>
          <w:rFonts w:ascii="Times New Roman" w:eastAsia="SimSun" w:hAnsi="Times New Roman"/>
          <w:sz w:val="24"/>
          <w:szCs w:val="24"/>
          <w:lang w:eastAsia="zh-CN"/>
        </w:rPr>
        <w:t>Изпълнен е проект Експониране на резерват „Балтата“ в Община Балчик.</w:t>
      </w:r>
    </w:p>
    <w:p w:rsidR="008E0A80" w:rsidRPr="00571B32" w:rsidRDefault="008E0A80" w:rsidP="00345A53">
      <w:pPr>
        <w:pStyle w:val="ListParagraph"/>
        <w:numPr>
          <w:ilvl w:val="0"/>
          <w:numId w:val="16"/>
        </w:numPr>
        <w:spacing w:after="0" w:line="240" w:lineRule="auto"/>
        <w:ind w:left="0" w:firstLine="851"/>
        <w:jc w:val="both"/>
        <w:rPr>
          <w:rFonts w:ascii="Times New Roman" w:eastAsia="SimSun" w:hAnsi="Times New Roman"/>
          <w:sz w:val="24"/>
          <w:szCs w:val="24"/>
          <w:lang w:eastAsia="zh-CN"/>
        </w:rPr>
      </w:pPr>
      <w:r w:rsidRPr="00571B32">
        <w:rPr>
          <w:rFonts w:ascii="Times New Roman" w:eastAsia="SimSun" w:hAnsi="Times New Roman"/>
          <w:sz w:val="24"/>
          <w:szCs w:val="24"/>
          <w:lang w:eastAsia="zh-CN"/>
        </w:rPr>
        <w:t>Планирано е довършване на брегозащитно съоръжение „Дамба”.</w:t>
      </w:r>
    </w:p>
    <w:p w:rsidR="008E0A80" w:rsidRPr="00571B32" w:rsidRDefault="008E0A80" w:rsidP="00345A53">
      <w:pPr>
        <w:pStyle w:val="ListParagraph"/>
        <w:numPr>
          <w:ilvl w:val="0"/>
          <w:numId w:val="16"/>
        </w:numPr>
        <w:spacing w:after="0" w:line="240" w:lineRule="auto"/>
        <w:ind w:left="0" w:firstLine="851"/>
        <w:jc w:val="both"/>
        <w:rPr>
          <w:rFonts w:ascii="Times New Roman" w:eastAsia="SimSun" w:hAnsi="Times New Roman"/>
          <w:sz w:val="24"/>
          <w:szCs w:val="24"/>
          <w:lang w:eastAsia="zh-CN"/>
        </w:rPr>
      </w:pPr>
      <w:r w:rsidRPr="00571B32">
        <w:rPr>
          <w:rFonts w:ascii="Times New Roman" w:eastAsia="SimSun" w:hAnsi="Times New Roman"/>
          <w:sz w:val="24"/>
          <w:szCs w:val="24"/>
          <w:lang w:eastAsia="zh-CN"/>
        </w:rPr>
        <w:t>Разработени и приети са следните програмни документи:</w:t>
      </w:r>
    </w:p>
    <w:p w:rsidR="008E0A80" w:rsidRPr="00571B32" w:rsidRDefault="00C01E97"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w:t>
      </w:r>
      <w:r w:rsidR="00345A53" w:rsidRPr="00345A53">
        <w:rPr>
          <w:rFonts w:ascii="Times New Roman" w:eastAsia="SimSun" w:hAnsi="Times New Roman" w:cs="Times New Roman"/>
          <w:sz w:val="24"/>
          <w:szCs w:val="24"/>
          <w:lang w:val="ru-RU" w:eastAsia="zh-CN"/>
        </w:rPr>
        <w:t xml:space="preserve"> </w:t>
      </w:r>
      <w:r w:rsidR="008E0A80" w:rsidRPr="00571B32">
        <w:rPr>
          <w:rFonts w:ascii="Times New Roman" w:eastAsia="SimSun" w:hAnsi="Times New Roman" w:cs="Times New Roman"/>
          <w:sz w:val="24"/>
          <w:szCs w:val="24"/>
          <w:lang w:eastAsia="zh-CN"/>
        </w:rPr>
        <w:t xml:space="preserve">Общинска програма за управление на отпадъците община </w:t>
      </w:r>
      <w:r w:rsidRPr="00571B32">
        <w:rPr>
          <w:rFonts w:ascii="Times New Roman" w:eastAsia="SimSun" w:hAnsi="Times New Roman" w:cs="Times New Roman"/>
          <w:sz w:val="24"/>
          <w:szCs w:val="24"/>
          <w:lang w:eastAsia="zh-CN"/>
        </w:rPr>
        <w:t>Балчик е актуализирана през 20013</w:t>
      </w:r>
      <w:r w:rsidR="008E0A80" w:rsidRPr="00571B32">
        <w:rPr>
          <w:rFonts w:ascii="Times New Roman" w:eastAsia="SimSun" w:hAnsi="Times New Roman" w:cs="Times New Roman"/>
          <w:sz w:val="24"/>
          <w:szCs w:val="24"/>
          <w:lang w:eastAsia="zh-CN"/>
        </w:rPr>
        <w:t>г. с оглед синхронизиране с мерките за регионално управление и настъпилите промени в националното законодателство и включва:</w:t>
      </w:r>
    </w:p>
    <w:p w:rsidR="008E0A80" w:rsidRPr="00571B32" w:rsidRDefault="008E0A80"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Оптимизиране на общинската система за събиране и транспортиране на битовите отпадъци;</w:t>
      </w:r>
    </w:p>
    <w:p w:rsidR="008E0A80" w:rsidRPr="00571B32" w:rsidRDefault="008E0A80"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Въвеждане на система за разделно събиране на отпадъци от опаковки;</w:t>
      </w:r>
    </w:p>
    <w:p w:rsidR="008E0A80" w:rsidRPr="00571B32" w:rsidRDefault="008E0A80"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Въвеждане на система за биоразградими отпадъци;</w:t>
      </w:r>
    </w:p>
    <w:p w:rsidR="008E0A80" w:rsidRPr="00571B32" w:rsidRDefault="008E0A80"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Въвеждане на система за събиране на опасни отпадъци от домакинствата;</w:t>
      </w:r>
    </w:p>
    <w:p w:rsidR="008E0A80" w:rsidRPr="00571B32" w:rsidRDefault="008E0A80"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Въвеждане на регионална схема за транспорт на отпадъците до регионалното депо;</w:t>
      </w:r>
    </w:p>
    <w:p w:rsidR="008E0A80" w:rsidRPr="00571B32" w:rsidRDefault="008E0A80"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Закриване и следексплоатационен мониторинг на съществуващото общинско депо.</w:t>
      </w:r>
    </w:p>
    <w:p w:rsidR="008E0A80" w:rsidRPr="00571B32" w:rsidRDefault="008E0A80"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Програма за управление на  дейностите по отпадъците от градска пречиствателна станция за отпадъчни води 2009-2013</w:t>
      </w:r>
      <w:r w:rsidR="002003E7" w:rsidRPr="00571B32">
        <w:rPr>
          <w:rFonts w:ascii="Times New Roman" w:eastAsia="SimSun" w:hAnsi="Times New Roman" w:cs="Times New Roman"/>
          <w:sz w:val="24"/>
          <w:szCs w:val="24"/>
          <w:lang w:eastAsia="zh-CN"/>
        </w:rPr>
        <w:t>г.</w:t>
      </w:r>
      <w:r w:rsidRPr="00571B32">
        <w:rPr>
          <w:rFonts w:ascii="Times New Roman" w:eastAsia="SimSun" w:hAnsi="Times New Roman" w:cs="Times New Roman"/>
          <w:sz w:val="24"/>
          <w:szCs w:val="24"/>
          <w:lang w:eastAsia="zh-CN"/>
        </w:rPr>
        <w:t xml:space="preserve">  е изготвена съгласно изискванията на Закона за Управление на Отпадъците. Програмата обхваща отпадъците които ще бъдат генерирани на територията на новата пречиствателна  станция  –  ПСОВ гр. Балчик във връзка с реализирането на финансовия меморандум ИСПА по проект „Интегрирано управление на водите на град Балчик“.</w:t>
      </w:r>
    </w:p>
    <w:p w:rsidR="008E0A80" w:rsidRPr="00571B32" w:rsidRDefault="008E0A80"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По своята същност ПСОВ решава екологични проблеми, свързани с опазване чистотата на Черно море. Това се осъществява чрез механично и биологично пречистване на отпадъчните води от гр. Балчик и прилежащите курортни зони.</w:t>
      </w:r>
    </w:p>
    <w:p w:rsidR="008E0A80" w:rsidRPr="00571B32" w:rsidRDefault="008E0A80"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lastRenderedPageBreak/>
        <w:t>Програмата разглежда процесите от образуването на отпадъци до тяхното крайно обезвреждане:</w:t>
      </w:r>
    </w:p>
    <w:p w:rsidR="008E0A80" w:rsidRPr="00571B32" w:rsidRDefault="008E0A80"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Вид на отпадъците и тяхното образуване;</w:t>
      </w:r>
    </w:p>
    <w:p w:rsidR="008E0A80" w:rsidRPr="00571B32" w:rsidRDefault="008E0A80"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Начин на събиране и използване на съдове;</w:t>
      </w:r>
    </w:p>
    <w:p w:rsidR="008E0A80" w:rsidRPr="00571B32" w:rsidRDefault="008E0A80"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Предварителна обработка;</w:t>
      </w:r>
    </w:p>
    <w:p w:rsidR="008E0A80" w:rsidRPr="00571B32" w:rsidRDefault="008E0A80" w:rsidP="00345A53">
      <w:pPr>
        <w:spacing w:after="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  Транспортиране и използване на техника;</w:t>
      </w:r>
    </w:p>
    <w:p w:rsidR="002003E7" w:rsidRPr="00571B32" w:rsidRDefault="002003E7" w:rsidP="00345A53">
      <w:pPr>
        <w:spacing w:after="0" w:line="240" w:lineRule="auto"/>
        <w:ind w:firstLine="851"/>
        <w:jc w:val="both"/>
        <w:rPr>
          <w:rFonts w:ascii="Times New Roman" w:eastAsia="SimSun" w:hAnsi="Times New Roman" w:cs="Times New Roman"/>
          <w:sz w:val="24"/>
          <w:szCs w:val="24"/>
          <w:lang w:eastAsia="zh-CN"/>
        </w:rPr>
      </w:pPr>
    </w:p>
    <w:p w:rsidR="00345A53" w:rsidRDefault="008E0A80" w:rsidP="00345A53">
      <w:pPr>
        <w:spacing w:after="0" w:line="240" w:lineRule="auto"/>
        <w:ind w:firstLine="851"/>
        <w:jc w:val="both"/>
        <w:rPr>
          <w:rFonts w:ascii="Times New Roman" w:eastAsia="SimSun" w:hAnsi="Times New Roman" w:cs="Times New Roman"/>
          <w:sz w:val="24"/>
          <w:szCs w:val="24"/>
          <w:lang w:val="en-US" w:eastAsia="zh-CN"/>
        </w:rPr>
      </w:pPr>
      <w:r w:rsidRPr="00571B32">
        <w:rPr>
          <w:rFonts w:ascii="Times New Roman" w:eastAsia="SimSun" w:hAnsi="Times New Roman" w:cs="Times New Roman"/>
          <w:sz w:val="24"/>
          <w:szCs w:val="24"/>
          <w:lang w:eastAsia="zh-CN"/>
        </w:rPr>
        <w:t>Община Балчик е собственик на съоръженията и сградите, находящи се на площадката на ПСОВ. Програмата дава оценка за съществуващото състояние, образуване и третиране на отпадъците на самата пречиствателна станция, формулира проблемите и предлага решението им.</w:t>
      </w:r>
    </w:p>
    <w:p w:rsidR="00345A53" w:rsidRDefault="00345A53" w:rsidP="00345A53">
      <w:pPr>
        <w:spacing w:after="0" w:line="240" w:lineRule="auto"/>
        <w:ind w:firstLine="851"/>
        <w:jc w:val="both"/>
        <w:rPr>
          <w:rFonts w:ascii="Times New Roman" w:eastAsia="SimSun" w:hAnsi="Times New Roman" w:cs="Times New Roman"/>
          <w:sz w:val="24"/>
          <w:szCs w:val="24"/>
          <w:lang w:val="en-US" w:eastAsia="zh-CN"/>
        </w:rPr>
      </w:pPr>
    </w:p>
    <w:p w:rsidR="008E0A80" w:rsidRPr="00345A53" w:rsidRDefault="00294824" w:rsidP="00345A53">
      <w:pPr>
        <w:pStyle w:val="ListParagraph"/>
        <w:numPr>
          <w:ilvl w:val="0"/>
          <w:numId w:val="121"/>
        </w:numPr>
        <w:spacing w:after="0" w:line="240" w:lineRule="auto"/>
        <w:jc w:val="both"/>
        <w:rPr>
          <w:rFonts w:ascii="Times New Roman" w:hAnsi="Times New Roman"/>
          <w:b/>
          <w:bCs/>
          <w:color w:val="000000"/>
          <w:sz w:val="24"/>
          <w:szCs w:val="24"/>
          <w:lang w:val="ru-RU"/>
        </w:rPr>
      </w:pPr>
      <w:r w:rsidRPr="00345A53">
        <w:rPr>
          <w:rFonts w:ascii="Times New Roman" w:hAnsi="Times New Roman"/>
          <w:b/>
          <w:bCs/>
          <w:color w:val="000000"/>
          <w:sz w:val="24"/>
          <w:szCs w:val="24"/>
        </w:rPr>
        <w:t>СЪЩЕСТВУВАЩО СЪСТОЯНИЕ И ПРАКТИКИ ПО УПРАВЛЕНИЕ НА</w:t>
      </w:r>
      <w:r w:rsidRPr="00345A53">
        <w:rPr>
          <w:rFonts w:ascii="Times New Roman" w:hAnsi="Times New Roman"/>
          <w:color w:val="000000"/>
          <w:sz w:val="24"/>
          <w:szCs w:val="24"/>
        </w:rPr>
        <w:t xml:space="preserve"> </w:t>
      </w:r>
      <w:r w:rsidR="00345A53" w:rsidRPr="00345A53">
        <w:rPr>
          <w:rFonts w:ascii="Times New Roman" w:hAnsi="Times New Roman"/>
          <w:color w:val="000000"/>
          <w:sz w:val="24"/>
          <w:szCs w:val="24"/>
          <w:lang w:val="ru-RU"/>
        </w:rPr>
        <w:t xml:space="preserve"> </w:t>
      </w:r>
      <w:r w:rsidRPr="00345A53">
        <w:rPr>
          <w:rFonts w:ascii="Times New Roman" w:hAnsi="Times New Roman"/>
          <w:b/>
          <w:bCs/>
          <w:color w:val="000000"/>
          <w:sz w:val="24"/>
          <w:szCs w:val="24"/>
        </w:rPr>
        <w:t>ОТПАДЪЦИТЕ</w:t>
      </w:r>
    </w:p>
    <w:p w:rsidR="00345A53" w:rsidRDefault="00345A53" w:rsidP="00345A53">
      <w:pPr>
        <w:tabs>
          <w:tab w:val="left" w:pos="0"/>
        </w:tabs>
        <w:spacing w:after="120" w:line="240" w:lineRule="auto"/>
        <w:ind w:firstLine="851"/>
        <w:jc w:val="both"/>
        <w:rPr>
          <w:rFonts w:ascii="Times New Roman" w:hAnsi="Times New Roman" w:cs="Times New Roman"/>
          <w:b/>
          <w:sz w:val="24"/>
          <w:szCs w:val="24"/>
          <w:lang w:val="en-US"/>
        </w:rPr>
      </w:pPr>
    </w:p>
    <w:p w:rsidR="00345A53" w:rsidRPr="00345A53" w:rsidRDefault="00AD2500" w:rsidP="00345A53">
      <w:pPr>
        <w:pStyle w:val="ListParagraph"/>
        <w:numPr>
          <w:ilvl w:val="1"/>
          <w:numId w:val="121"/>
        </w:numPr>
        <w:tabs>
          <w:tab w:val="left" w:pos="0"/>
        </w:tabs>
        <w:spacing w:after="120" w:line="240" w:lineRule="auto"/>
        <w:jc w:val="both"/>
        <w:rPr>
          <w:rFonts w:ascii="Times New Roman" w:hAnsi="Times New Roman"/>
          <w:b/>
          <w:sz w:val="24"/>
          <w:szCs w:val="24"/>
          <w:lang w:val="en-US"/>
        </w:rPr>
      </w:pPr>
      <w:r w:rsidRPr="00345A53">
        <w:rPr>
          <w:rFonts w:ascii="Times New Roman" w:hAnsi="Times New Roman"/>
          <w:b/>
          <w:sz w:val="24"/>
          <w:szCs w:val="24"/>
        </w:rPr>
        <w:t xml:space="preserve">Данни за отпадъците, съществуващо състояние </w:t>
      </w:r>
    </w:p>
    <w:p w:rsidR="00716487" w:rsidRPr="00345A53" w:rsidRDefault="003D60E6" w:rsidP="00345A53">
      <w:pPr>
        <w:tabs>
          <w:tab w:val="left" w:pos="0"/>
        </w:tabs>
        <w:spacing w:after="120" w:line="240" w:lineRule="auto"/>
        <w:jc w:val="both"/>
        <w:rPr>
          <w:rFonts w:ascii="Times New Roman" w:eastAsia="SimSun" w:hAnsi="Times New Roman"/>
          <w:sz w:val="24"/>
          <w:szCs w:val="24"/>
          <w:highlight w:val="yellow"/>
          <w:lang w:eastAsia="zh-CN"/>
        </w:rPr>
      </w:pPr>
      <w:r w:rsidRPr="00345A53">
        <w:rPr>
          <w:rFonts w:ascii="Times New Roman" w:eastAsia="Times New Roman" w:hAnsi="Times New Roman"/>
          <w:sz w:val="24"/>
          <w:szCs w:val="24"/>
          <w:lang w:eastAsia="bg-BG"/>
        </w:rPr>
        <w:t xml:space="preserve"> </w:t>
      </w:r>
      <w:r w:rsidRPr="00345A53">
        <w:rPr>
          <w:rFonts w:ascii="Times New Roman" w:eastAsia="Times New Roman" w:hAnsi="Times New Roman"/>
          <w:sz w:val="24"/>
          <w:szCs w:val="24"/>
          <w:lang w:eastAsia="bg-BG"/>
        </w:rPr>
        <w:tab/>
      </w:r>
      <w:r w:rsidR="00716487" w:rsidRPr="00345A53">
        <w:rPr>
          <w:rFonts w:ascii="Times New Roman" w:eastAsia="SimSun" w:hAnsi="Times New Roman"/>
          <w:sz w:val="24"/>
          <w:szCs w:val="24"/>
          <w:lang w:eastAsia="zh-CN"/>
        </w:rPr>
        <w:t>На територията на общината се генерират основно твърди битови отпадъци. Генерират се също така и производствени отпадъци, което по преценката на експертите са с общ характер и само малка част от тях изискват разделно събиране. Изключение правят отпадъците от добив на манганова руда при селата Оброчище и Църква. Отделят се и строителни отпадъци, в които доминират изкопните земни маси. Не е регистрирано образуването на опасни отпадъци. Количествената информация за отделяните/натрупваните твърди битови отпадъци е оценена като ненадеждна.</w:t>
      </w:r>
    </w:p>
    <w:p w:rsidR="00214EE9" w:rsidRPr="00571B32" w:rsidRDefault="003D60E6" w:rsidP="00345A53">
      <w:pPr>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Информацията за количествата и състава на отпадъците е от много голяма важност за вземане на правилни решения за управлението им и оразмеряването на системите, инсталациите и съоръженията за третиране. Независимо от факта, че има различни източници и разработки, големите различия в представените данни показва, че не съществува достатъчно достоверна система за отчитане и документиране на необходимата информация.</w:t>
      </w:r>
    </w:p>
    <w:p w:rsidR="007A10A6" w:rsidRPr="00571B32" w:rsidRDefault="00AD2500" w:rsidP="00345A53">
      <w:pPr>
        <w:ind w:firstLine="851"/>
        <w:jc w:val="both"/>
        <w:rPr>
          <w:rFonts w:ascii="Times New Roman" w:hAnsi="Times New Roman" w:cs="Times New Roman"/>
          <w:b/>
          <w:sz w:val="24"/>
          <w:szCs w:val="24"/>
        </w:rPr>
      </w:pPr>
      <w:r w:rsidRPr="00571B32">
        <w:rPr>
          <w:rFonts w:ascii="Times New Roman" w:hAnsi="Times New Roman" w:cs="Times New Roman"/>
          <w:b/>
          <w:sz w:val="24"/>
          <w:szCs w:val="24"/>
        </w:rPr>
        <w:t>4.1.1. Битови отпадъци</w:t>
      </w:r>
    </w:p>
    <w:p w:rsidR="00214EE9" w:rsidRPr="00571B32" w:rsidRDefault="007A10A6" w:rsidP="00345A53">
      <w:pPr>
        <w:spacing w:after="120" w:line="240" w:lineRule="auto"/>
        <w:ind w:firstLine="851"/>
        <w:jc w:val="both"/>
        <w:rPr>
          <w:rFonts w:ascii="Times New Roman" w:hAnsi="Times New Roman" w:cs="Times New Roman"/>
          <w:sz w:val="24"/>
          <w:szCs w:val="24"/>
        </w:rPr>
      </w:pPr>
      <w:r w:rsidRPr="00571B32">
        <w:rPr>
          <w:rFonts w:ascii="Times New Roman" w:hAnsi="Times New Roman" w:cs="Times New Roman"/>
          <w:b/>
          <w:sz w:val="24"/>
          <w:szCs w:val="24"/>
        </w:rPr>
        <w:t>„</w:t>
      </w:r>
      <w:r w:rsidRPr="00571B32">
        <w:rPr>
          <w:rFonts w:ascii="Times New Roman" w:hAnsi="Times New Roman" w:cs="Times New Roman"/>
          <w:sz w:val="24"/>
          <w:szCs w:val="24"/>
        </w:rPr>
        <w:t>Битовите отпадъци“ са отпадъците, които се получават в резултат на жизнената дейност на хората по домовете, в административни, социални  и обществени сгради. Към тях се приравняват и отпадъци от търговски обекти и съпътстващи производството занаятчийски дейности, обекти за отдих и забавления, когато нямат да попречи на третирането им съвместно с битовите.</w:t>
      </w:r>
    </w:p>
    <w:p w:rsidR="00214EE9" w:rsidRPr="00571B32" w:rsidRDefault="007A10A6" w:rsidP="00345A53">
      <w:pPr>
        <w:spacing w:after="120" w:line="240" w:lineRule="auto"/>
        <w:ind w:firstLine="851"/>
        <w:jc w:val="both"/>
        <w:rPr>
          <w:rFonts w:ascii="Times New Roman" w:hAnsi="Times New Roman" w:cs="Times New Roman"/>
          <w:sz w:val="24"/>
          <w:szCs w:val="24"/>
        </w:rPr>
      </w:pPr>
      <w:r w:rsidRPr="00571B32">
        <w:rPr>
          <w:rFonts w:ascii="Times New Roman" w:hAnsi="Times New Roman" w:cs="Times New Roman"/>
          <w:sz w:val="24"/>
          <w:szCs w:val="24"/>
        </w:rPr>
        <w:t>Общият поток битови отпадъци съдържа различни компоненти, които ако не се третират правилно могат да окажат вредно въздействие върху човешкото здраве и околната среда. В същото време в битовете отпадъци има редица подходящи за оползотворяване материали като хартия, метали, стъкло, пластмаса, биоразградими отпадъци и други.</w:t>
      </w:r>
    </w:p>
    <w:p w:rsidR="00214EE9" w:rsidRPr="00571B32" w:rsidRDefault="007A10A6" w:rsidP="00345A53">
      <w:pPr>
        <w:spacing w:after="120" w:line="240" w:lineRule="auto"/>
        <w:ind w:firstLine="851"/>
        <w:jc w:val="both"/>
        <w:rPr>
          <w:rFonts w:ascii="Times New Roman" w:hAnsi="Times New Roman" w:cs="Times New Roman"/>
          <w:sz w:val="24"/>
          <w:szCs w:val="24"/>
        </w:rPr>
      </w:pPr>
      <w:r w:rsidRPr="00571B32">
        <w:rPr>
          <w:rFonts w:ascii="Times New Roman" w:hAnsi="Times New Roman" w:cs="Times New Roman"/>
          <w:sz w:val="24"/>
          <w:szCs w:val="24"/>
        </w:rPr>
        <w:t>Това налага въвеждането/ оптимизирането на практики/те за разделно събиране на масово разпространените отпадъци, като отпадъците от опаковки, биоразградимите отпадъци и опасните отпадъци от домакинствата.</w:t>
      </w:r>
    </w:p>
    <w:p w:rsidR="00214EE9" w:rsidRPr="00571B32" w:rsidRDefault="009653AA" w:rsidP="00345A53">
      <w:pPr>
        <w:spacing w:after="120" w:line="240" w:lineRule="auto"/>
        <w:ind w:firstLine="851"/>
        <w:jc w:val="both"/>
        <w:rPr>
          <w:rFonts w:ascii="Times New Roman" w:hAnsi="Times New Roman" w:cs="Times New Roman"/>
          <w:sz w:val="24"/>
          <w:szCs w:val="24"/>
        </w:rPr>
      </w:pPr>
      <w:r w:rsidRPr="00571B32">
        <w:rPr>
          <w:rFonts w:ascii="Times New Roman" w:hAnsi="Times New Roman" w:cs="Times New Roman"/>
          <w:sz w:val="24"/>
          <w:szCs w:val="24"/>
        </w:rPr>
        <w:t>Отделянето от общия</w:t>
      </w:r>
      <w:r w:rsidRPr="00571B32">
        <w:rPr>
          <w:rFonts w:ascii="Times New Roman" w:hAnsi="Times New Roman" w:cs="Times New Roman"/>
          <w:b/>
          <w:sz w:val="24"/>
          <w:szCs w:val="24"/>
        </w:rPr>
        <w:t xml:space="preserve"> </w:t>
      </w:r>
      <w:r w:rsidRPr="00571B32">
        <w:rPr>
          <w:rFonts w:ascii="Times New Roman" w:hAnsi="Times New Roman" w:cs="Times New Roman"/>
          <w:sz w:val="24"/>
          <w:szCs w:val="24"/>
        </w:rPr>
        <w:t xml:space="preserve">поток битови отпадъци, на опасните вещества и веществата, които могат да бъдат рециклирани и оползотворени, предотвратява </w:t>
      </w:r>
      <w:r w:rsidRPr="00571B32">
        <w:rPr>
          <w:rFonts w:ascii="Times New Roman" w:hAnsi="Times New Roman" w:cs="Times New Roman"/>
          <w:sz w:val="24"/>
          <w:szCs w:val="24"/>
        </w:rPr>
        <w:lastRenderedPageBreak/>
        <w:t>замърсяването на околната среда, води до пестене на естествени суровини и в значителна степен намалява количествата на отпадъците постъпващи за обезвреждане, което от своя страна намалява разходите, които се изразходват от общините за обезвреждане на битови отпадъци.</w:t>
      </w:r>
    </w:p>
    <w:p w:rsidR="00214EE9" w:rsidRPr="00571B32" w:rsidRDefault="009653AA" w:rsidP="00345A53">
      <w:pPr>
        <w:spacing w:after="120" w:line="240" w:lineRule="auto"/>
        <w:ind w:firstLine="851"/>
        <w:jc w:val="both"/>
        <w:rPr>
          <w:rFonts w:ascii="Times New Roman" w:hAnsi="Times New Roman" w:cs="Times New Roman"/>
          <w:sz w:val="24"/>
          <w:szCs w:val="24"/>
        </w:rPr>
      </w:pPr>
      <w:r w:rsidRPr="00571B32">
        <w:rPr>
          <w:rFonts w:ascii="Times New Roman" w:hAnsi="Times New Roman" w:cs="Times New Roman"/>
          <w:sz w:val="24"/>
          <w:szCs w:val="24"/>
        </w:rPr>
        <w:t>В различните общини количеството и морфологичният състав на образуваните битови отпадъци варира в зависимост от функционалният тип на населените места в общината, социалния статус на населението и други фактори.</w:t>
      </w:r>
    </w:p>
    <w:p w:rsidR="00D251EC" w:rsidRPr="00571B32" w:rsidRDefault="009653AA" w:rsidP="00345A53">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hAnsi="Times New Roman" w:cs="Times New Roman"/>
          <w:sz w:val="24"/>
          <w:szCs w:val="24"/>
        </w:rPr>
        <w:t>Преди стартирането на подготвителните дейности за изграждане на регионални депа в страната нямаше масова практика за провеждане на проучвания и анализ на състав на битови отпадъци. В последните години множеството градов</w:t>
      </w:r>
      <w:r w:rsidR="009D3973" w:rsidRPr="00571B32">
        <w:rPr>
          <w:rFonts w:ascii="Times New Roman" w:hAnsi="Times New Roman" w:cs="Times New Roman"/>
          <w:sz w:val="24"/>
          <w:szCs w:val="24"/>
        </w:rPr>
        <w:t>е и общини започнаха да оценяват</w:t>
      </w:r>
      <w:r w:rsidRPr="00571B32">
        <w:rPr>
          <w:rFonts w:ascii="Times New Roman" w:hAnsi="Times New Roman" w:cs="Times New Roman"/>
          <w:sz w:val="24"/>
          <w:szCs w:val="24"/>
        </w:rPr>
        <w:t xml:space="preserve"> както морфологичния състав, така и количеството на образуваните отпадъци. Натрупаната база-данни, макар и недостатъчна за установяването на национални тенденции, представлява възможност да се направят прогнози за експлоатационния период на депата, сравнения между различните административни единици и да се обосноват установени различия и аномалии.</w:t>
      </w:r>
      <w:r w:rsidRPr="00571B32">
        <w:rPr>
          <w:rFonts w:ascii="Times New Roman" w:hAnsi="Times New Roman" w:cs="Times New Roman"/>
          <w:sz w:val="24"/>
          <w:szCs w:val="24"/>
        </w:rPr>
        <w:br/>
      </w:r>
      <w:r w:rsidR="00716487" w:rsidRPr="00571B32">
        <w:rPr>
          <w:rFonts w:ascii="Times New Roman" w:eastAsia="SimSun" w:hAnsi="Times New Roman" w:cs="Times New Roman"/>
          <w:sz w:val="24"/>
          <w:szCs w:val="24"/>
          <w:lang w:val="ru-RU" w:eastAsia="zh-CN"/>
        </w:rPr>
        <w:t xml:space="preserve">    </w:t>
      </w:r>
      <w:r w:rsidR="00716487" w:rsidRPr="00571B32">
        <w:rPr>
          <w:rFonts w:ascii="Times New Roman" w:eastAsia="SimSun" w:hAnsi="Times New Roman" w:cs="Times New Roman"/>
          <w:sz w:val="24"/>
          <w:szCs w:val="24"/>
          <w:lang w:val="ru-RU" w:eastAsia="zh-CN"/>
        </w:rPr>
        <w:br/>
        <w:t xml:space="preserve">     </w:t>
      </w:r>
      <w:r w:rsidR="00716487" w:rsidRPr="00571B32">
        <w:rPr>
          <w:rFonts w:ascii="Times New Roman" w:eastAsia="SimSun" w:hAnsi="Times New Roman" w:cs="Times New Roman"/>
          <w:sz w:val="24"/>
          <w:szCs w:val="24"/>
          <w:lang w:eastAsia="zh-CN"/>
        </w:rPr>
        <w:t>Действащата система за организирано събиране на отпадъците обхваща град Балчик и селата Оброчище, Рогачево, Стражица , Църква, Кранево, Сенокос, Дропла, Преспа, Царичино, Гурково, Соколово, Змеево, Брястово, Безводица, Карвуна, Храброво, Бобовец, Ляхово, Кремена, Дъбрава, Тригорци.</w:t>
      </w:r>
    </w:p>
    <w:p w:rsidR="00716487" w:rsidRPr="00571B32" w:rsidRDefault="00716487" w:rsidP="00345A53">
      <w:pPr>
        <w:spacing w:after="120" w:line="240" w:lineRule="auto"/>
        <w:ind w:firstLine="851"/>
        <w:jc w:val="both"/>
        <w:rPr>
          <w:rFonts w:ascii="Times New Roman" w:eastAsia="SimSun" w:hAnsi="Times New Roman" w:cs="Times New Roman"/>
          <w:sz w:val="24"/>
          <w:szCs w:val="24"/>
          <w:lang w:eastAsia="zh-CN"/>
        </w:rPr>
      </w:pPr>
      <w:r w:rsidRPr="00571B32">
        <w:rPr>
          <w:rFonts w:ascii="Times New Roman" w:eastAsia="SimSun" w:hAnsi="Times New Roman" w:cs="Times New Roman"/>
          <w:sz w:val="24"/>
          <w:szCs w:val="24"/>
          <w:lang w:eastAsia="zh-CN"/>
        </w:rPr>
        <w:t>Функционира организирана система за разделно събиране по договор с „Екоколект” АД. Функционират и частни изкупвателни пунктове за: хартиени отпадъци, метални отпадъци от опаковки, стъклени бутилки и опаковки от някои видове полимери (ПЕВН). Съществуват отделни съдове са събиране на сгурията през отоплителния сезон.</w:t>
      </w:r>
    </w:p>
    <w:p w:rsidR="00716487" w:rsidRPr="00571B32" w:rsidRDefault="00716487" w:rsidP="00345A53">
      <w:pPr>
        <w:spacing w:after="0" w:line="240" w:lineRule="auto"/>
        <w:ind w:right="-83"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Организирано събраните твърди битови отпадъци от населените места на територията на общината</w:t>
      </w:r>
      <w:r w:rsidR="00D251EC" w:rsidRPr="00571B32">
        <w:rPr>
          <w:rFonts w:ascii="Times New Roman" w:eastAsia="Times New Roman" w:hAnsi="Times New Roman" w:cs="Times New Roman"/>
          <w:sz w:val="24"/>
          <w:szCs w:val="24"/>
          <w:lang w:eastAsia="bg-BG"/>
        </w:rPr>
        <w:t xml:space="preserve"> се депо</w:t>
      </w:r>
      <w:r w:rsidR="00D251EC" w:rsidRPr="00571B32">
        <w:rPr>
          <w:rFonts w:ascii="Times New Roman" w:eastAsia="Times New Roman" w:hAnsi="Times New Roman" w:cs="Times New Roman"/>
          <w:sz w:val="24"/>
          <w:szCs w:val="24"/>
          <w:lang w:eastAsia="bg-BG"/>
        </w:rPr>
        <w:softHyphen/>
        <w:t>ни</w:t>
      </w:r>
      <w:r w:rsidR="00D251EC" w:rsidRPr="00571B32">
        <w:rPr>
          <w:rFonts w:ascii="Times New Roman" w:eastAsia="Times New Roman" w:hAnsi="Times New Roman" w:cs="Times New Roman"/>
          <w:sz w:val="24"/>
          <w:szCs w:val="24"/>
          <w:lang w:eastAsia="bg-BG"/>
        </w:rPr>
        <w:softHyphen/>
        <w:t>рат</w:t>
      </w:r>
      <w:r w:rsidRPr="00571B32">
        <w:rPr>
          <w:rFonts w:ascii="Times New Roman" w:eastAsia="Times New Roman" w:hAnsi="Times New Roman" w:cs="Times New Roman"/>
          <w:sz w:val="24"/>
          <w:szCs w:val="24"/>
          <w:lang w:eastAsia="bg-BG"/>
        </w:rPr>
        <w:t>, без предварително сепариране, на общинското депо в кв.</w:t>
      </w:r>
      <w:r w:rsidR="00D251EC" w:rsidRPr="00571B32">
        <w:rPr>
          <w:rFonts w:ascii="Times New Roman" w:eastAsia="Times New Roman" w:hAnsi="Times New Roman" w:cs="Times New Roman"/>
          <w:sz w:val="24"/>
          <w:szCs w:val="24"/>
          <w:lang w:eastAsia="bg-BG"/>
        </w:rPr>
        <w:t xml:space="preserve"> </w:t>
      </w:r>
      <w:r w:rsidRPr="00571B32">
        <w:rPr>
          <w:rFonts w:ascii="Times New Roman" w:eastAsia="Times New Roman" w:hAnsi="Times New Roman" w:cs="Times New Roman"/>
          <w:sz w:val="24"/>
          <w:szCs w:val="24"/>
          <w:lang w:eastAsia="bg-BG"/>
        </w:rPr>
        <w:t>Момчил, югозападно от гр. Бал</w:t>
      </w:r>
      <w:r w:rsidRPr="00571B32">
        <w:rPr>
          <w:rFonts w:ascii="Times New Roman" w:eastAsia="Times New Roman" w:hAnsi="Times New Roman" w:cs="Times New Roman"/>
          <w:sz w:val="24"/>
          <w:szCs w:val="24"/>
          <w:lang w:eastAsia="bg-BG"/>
        </w:rPr>
        <w:softHyphen/>
        <w:t xml:space="preserve">чик. Предстой </w:t>
      </w:r>
      <w:r w:rsidR="009C7810" w:rsidRPr="00571B32">
        <w:rPr>
          <w:rFonts w:ascii="Times New Roman" w:eastAsia="Times New Roman" w:hAnsi="Times New Roman" w:cs="Times New Roman"/>
          <w:sz w:val="24"/>
          <w:szCs w:val="24"/>
          <w:lang w:eastAsia="bg-BG"/>
        </w:rPr>
        <w:t xml:space="preserve">въвеждане в експлоатация на </w:t>
      </w:r>
      <w:r w:rsidRPr="00571B32">
        <w:rPr>
          <w:rFonts w:ascii="Times New Roman" w:eastAsia="Times New Roman" w:hAnsi="Times New Roman" w:cs="Times New Roman"/>
          <w:sz w:val="24"/>
          <w:szCs w:val="24"/>
          <w:lang w:eastAsia="bg-BG"/>
        </w:rPr>
        <w:t xml:space="preserve"> </w:t>
      </w:r>
      <w:r w:rsidR="009C7810" w:rsidRPr="00571B32">
        <w:rPr>
          <w:rFonts w:ascii="Times New Roman" w:hAnsi="Times New Roman" w:cs="Times New Roman"/>
          <w:color w:val="000000"/>
          <w:sz w:val="24"/>
          <w:szCs w:val="24"/>
        </w:rPr>
        <w:t>Претоварна станция за ТБО</w:t>
      </w:r>
      <w:r w:rsidR="00D251EC" w:rsidRPr="00571B32">
        <w:rPr>
          <w:rFonts w:ascii="Times New Roman" w:hAnsi="Times New Roman" w:cs="Times New Roman"/>
          <w:color w:val="000000"/>
          <w:sz w:val="24"/>
          <w:szCs w:val="24"/>
        </w:rPr>
        <w:t>, находаща се</w:t>
      </w:r>
      <w:r w:rsidR="009C7810" w:rsidRPr="00571B32">
        <w:rPr>
          <w:rFonts w:ascii="Times New Roman" w:hAnsi="Times New Roman" w:cs="Times New Roman"/>
          <w:color w:val="000000"/>
          <w:sz w:val="24"/>
          <w:szCs w:val="24"/>
        </w:rPr>
        <w:t xml:space="preserve"> в м-ст Момчил, край Балчик и е </w:t>
      </w:r>
      <w:r w:rsidR="009C7810" w:rsidRPr="00571B32">
        <w:rPr>
          <w:rFonts w:ascii="Times New Roman" w:eastAsia="Times New Roman" w:hAnsi="Times New Roman" w:cs="Times New Roman"/>
          <w:color w:val="000000"/>
          <w:sz w:val="24"/>
          <w:szCs w:val="24"/>
          <w:lang w:eastAsia="bg-BG"/>
        </w:rPr>
        <w:t>предвидено</w:t>
      </w:r>
      <w:r w:rsidR="00D251EC" w:rsidRPr="00571B32">
        <w:rPr>
          <w:rFonts w:ascii="Times New Roman" w:eastAsia="Times New Roman" w:hAnsi="Times New Roman" w:cs="Times New Roman"/>
          <w:color w:val="000000"/>
          <w:sz w:val="24"/>
          <w:szCs w:val="24"/>
          <w:lang w:eastAsia="bg-BG"/>
        </w:rPr>
        <w:t xml:space="preserve"> през 2015</w:t>
      </w:r>
      <w:r w:rsidRPr="00571B32">
        <w:rPr>
          <w:rFonts w:ascii="Times New Roman" w:eastAsia="Times New Roman" w:hAnsi="Times New Roman" w:cs="Times New Roman"/>
          <w:color w:val="000000"/>
          <w:sz w:val="24"/>
          <w:szCs w:val="24"/>
          <w:lang w:eastAsia="bg-BG"/>
        </w:rPr>
        <w:t xml:space="preserve"> г. да бъдат изпълнени мерките за привеждане и поддържане на депото в съответствие с изискванията на Наредба № 8/2004 г., тъй като пона</w:t>
      </w:r>
      <w:r w:rsidRPr="00571B32">
        <w:rPr>
          <w:rFonts w:ascii="Times New Roman" w:eastAsia="Times New Roman" w:hAnsi="Times New Roman" w:cs="Times New Roman"/>
          <w:color w:val="000000"/>
          <w:sz w:val="24"/>
          <w:szCs w:val="24"/>
          <w:lang w:eastAsia="bg-BG"/>
        </w:rPr>
        <w:softHyphen/>
        <w:t>сто</w:t>
      </w:r>
      <w:r w:rsidRPr="00571B32">
        <w:rPr>
          <w:rFonts w:ascii="Times New Roman" w:eastAsia="Times New Roman" w:hAnsi="Times New Roman" w:cs="Times New Roman"/>
          <w:color w:val="000000"/>
          <w:sz w:val="24"/>
          <w:szCs w:val="24"/>
          <w:lang w:eastAsia="bg-BG"/>
        </w:rPr>
        <w:softHyphen/>
        <w:t>я</w:t>
      </w:r>
      <w:r w:rsidRPr="00571B32">
        <w:rPr>
          <w:rFonts w:ascii="Times New Roman" w:eastAsia="Times New Roman" w:hAnsi="Times New Roman" w:cs="Times New Roman"/>
          <w:color w:val="000000"/>
          <w:sz w:val="24"/>
          <w:szCs w:val="24"/>
          <w:lang w:eastAsia="bg-BG"/>
        </w:rPr>
        <w:softHyphen/>
        <w:t>щем функционирането му е съпроводено с екологични рискове.</w:t>
      </w:r>
    </w:p>
    <w:p w:rsidR="008A21C5" w:rsidRPr="00571B32" w:rsidRDefault="008A21C5" w:rsidP="00345A5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Проектираната Регионална система за регион Добрич включва:</w:t>
      </w:r>
    </w:p>
    <w:p w:rsidR="008A21C5" w:rsidRPr="00571B32" w:rsidRDefault="008A21C5" w:rsidP="00345A5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А) </w:t>
      </w:r>
      <w:r w:rsidRPr="00571B32">
        <w:rPr>
          <w:rFonts w:ascii="Times New Roman" w:eastAsia="Times New Roman" w:hAnsi="Times New Roman" w:cs="Times New Roman"/>
          <w:b/>
          <w:bCs/>
          <w:sz w:val="24"/>
          <w:szCs w:val="24"/>
          <w:lang w:eastAsia="bg-BG"/>
        </w:rPr>
        <w:t>Регионално депо за неопасни отпадъци, разположено в землището на с.Стожер:</w:t>
      </w:r>
    </w:p>
    <w:p w:rsidR="008A21C5" w:rsidRPr="00571B32" w:rsidRDefault="008A21C5" w:rsidP="00345A53">
      <w:pPr>
        <w:numPr>
          <w:ilvl w:val="0"/>
          <w:numId w:val="31"/>
        </w:numPr>
        <w:spacing w:before="100" w:beforeAutospacing="1" w:after="100" w:afterAutospacing="1" w:line="240" w:lineRule="auto"/>
        <w:ind w:left="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клетка І на депото с площ 30 030 m</w:t>
      </w:r>
      <w:r w:rsidRPr="00571B32">
        <w:rPr>
          <w:rFonts w:ascii="Times New Roman" w:eastAsia="Times New Roman" w:hAnsi="Times New Roman" w:cs="Times New Roman"/>
          <w:sz w:val="24"/>
          <w:szCs w:val="24"/>
          <w:vertAlign w:val="superscript"/>
          <w:lang w:eastAsia="bg-BG"/>
        </w:rPr>
        <w:t>2</w:t>
      </w:r>
      <w:r w:rsidRPr="00571B32">
        <w:rPr>
          <w:rFonts w:ascii="Times New Roman" w:eastAsia="Times New Roman" w:hAnsi="Times New Roman" w:cs="Times New Roman"/>
          <w:sz w:val="24"/>
          <w:szCs w:val="24"/>
          <w:lang w:eastAsia="bg-BG"/>
        </w:rPr>
        <w:t xml:space="preserve"> и обем 240 000 m</w:t>
      </w:r>
      <w:r w:rsidRPr="00571B32">
        <w:rPr>
          <w:rFonts w:ascii="Times New Roman" w:eastAsia="Times New Roman" w:hAnsi="Times New Roman" w:cs="Times New Roman"/>
          <w:sz w:val="24"/>
          <w:szCs w:val="24"/>
          <w:vertAlign w:val="superscript"/>
          <w:lang w:eastAsia="bg-BG"/>
        </w:rPr>
        <w:t>3</w:t>
      </w:r>
      <w:r w:rsidRPr="00571B32">
        <w:rPr>
          <w:rFonts w:ascii="Times New Roman" w:eastAsia="Times New Roman" w:hAnsi="Times New Roman" w:cs="Times New Roman"/>
          <w:sz w:val="24"/>
          <w:szCs w:val="24"/>
          <w:lang w:eastAsia="bg-BG"/>
        </w:rPr>
        <w:t>;</w:t>
      </w:r>
    </w:p>
    <w:p w:rsidR="008A21C5" w:rsidRPr="00571B32" w:rsidRDefault="008A21C5" w:rsidP="00345A53">
      <w:pPr>
        <w:numPr>
          <w:ilvl w:val="0"/>
          <w:numId w:val="31"/>
        </w:numPr>
        <w:spacing w:before="100" w:beforeAutospacing="1" w:after="100" w:afterAutospacing="1" w:line="240" w:lineRule="auto"/>
        <w:ind w:left="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клетка ІІ на депото с площ около 18 000 m</w:t>
      </w:r>
      <w:r w:rsidRPr="00571B32">
        <w:rPr>
          <w:rFonts w:ascii="Times New Roman" w:eastAsia="Times New Roman" w:hAnsi="Times New Roman" w:cs="Times New Roman"/>
          <w:sz w:val="24"/>
          <w:szCs w:val="24"/>
          <w:vertAlign w:val="superscript"/>
          <w:lang w:eastAsia="bg-BG"/>
        </w:rPr>
        <w:t>2</w:t>
      </w:r>
      <w:r w:rsidRPr="00571B32">
        <w:rPr>
          <w:rFonts w:ascii="Times New Roman" w:eastAsia="Times New Roman" w:hAnsi="Times New Roman" w:cs="Times New Roman"/>
          <w:sz w:val="24"/>
          <w:szCs w:val="24"/>
          <w:lang w:eastAsia="bg-BG"/>
        </w:rPr>
        <w:t xml:space="preserve"> и обем 145000 m</w:t>
      </w:r>
      <w:r w:rsidRPr="00571B32">
        <w:rPr>
          <w:rFonts w:ascii="Times New Roman" w:eastAsia="Times New Roman" w:hAnsi="Times New Roman" w:cs="Times New Roman"/>
          <w:sz w:val="24"/>
          <w:szCs w:val="24"/>
          <w:vertAlign w:val="superscript"/>
          <w:lang w:eastAsia="bg-BG"/>
        </w:rPr>
        <w:t>3</w:t>
      </w:r>
    </w:p>
    <w:p w:rsidR="008A21C5" w:rsidRPr="00571B32" w:rsidRDefault="008A21C5" w:rsidP="00345A53">
      <w:pPr>
        <w:numPr>
          <w:ilvl w:val="0"/>
          <w:numId w:val="31"/>
        </w:numPr>
        <w:spacing w:before="100" w:beforeAutospacing="1" w:after="100" w:afterAutospacing="1" w:line="240" w:lineRule="auto"/>
        <w:ind w:left="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клетка ІІІ на депото с площ около 33 000 m</w:t>
      </w:r>
      <w:r w:rsidRPr="00571B32">
        <w:rPr>
          <w:rFonts w:ascii="Times New Roman" w:eastAsia="Times New Roman" w:hAnsi="Times New Roman" w:cs="Times New Roman"/>
          <w:sz w:val="24"/>
          <w:szCs w:val="24"/>
          <w:vertAlign w:val="superscript"/>
          <w:lang w:eastAsia="bg-BG"/>
        </w:rPr>
        <w:t>2</w:t>
      </w:r>
      <w:r w:rsidRPr="00571B32">
        <w:rPr>
          <w:rFonts w:ascii="Times New Roman" w:eastAsia="Times New Roman" w:hAnsi="Times New Roman" w:cs="Times New Roman"/>
          <w:sz w:val="24"/>
          <w:szCs w:val="24"/>
          <w:lang w:eastAsia="bg-BG"/>
        </w:rPr>
        <w:t xml:space="preserve"> и обем 300 000 m</w:t>
      </w:r>
      <w:r w:rsidRPr="00571B32">
        <w:rPr>
          <w:rFonts w:ascii="Times New Roman" w:eastAsia="Times New Roman" w:hAnsi="Times New Roman" w:cs="Times New Roman"/>
          <w:sz w:val="24"/>
          <w:szCs w:val="24"/>
          <w:vertAlign w:val="superscript"/>
          <w:lang w:eastAsia="bg-BG"/>
        </w:rPr>
        <w:t>3</w:t>
      </w:r>
      <w:r w:rsidRPr="00571B32">
        <w:rPr>
          <w:rFonts w:ascii="Times New Roman" w:eastAsia="Times New Roman" w:hAnsi="Times New Roman" w:cs="Times New Roman"/>
          <w:sz w:val="24"/>
          <w:szCs w:val="24"/>
          <w:lang w:eastAsia="bg-BG"/>
        </w:rPr>
        <w:t>.</w:t>
      </w:r>
    </w:p>
    <w:p w:rsidR="008A21C5" w:rsidRPr="00571B32" w:rsidRDefault="008A21C5" w:rsidP="00345A53">
      <w:pPr>
        <w:numPr>
          <w:ilvl w:val="0"/>
          <w:numId w:val="31"/>
        </w:numPr>
        <w:spacing w:before="100" w:beforeAutospacing="1" w:after="100" w:afterAutospacing="1" w:line="240" w:lineRule="auto"/>
        <w:ind w:left="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инсталация за сепариране на материали за рециклиране с капацитет 41 200 т/год.,</w:t>
      </w:r>
    </w:p>
    <w:p w:rsidR="008A21C5" w:rsidRPr="00571B32" w:rsidRDefault="008A21C5" w:rsidP="00345A53">
      <w:pPr>
        <w:numPr>
          <w:ilvl w:val="0"/>
          <w:numId w:val="31"/>
        </w:numPr>
        <w:spacing w:before="100" w:beforeAutospacing="1" w:after="100" w:afterAutospacing="1" w:line="240" w:lineRule="auto"/>
        <w:ind w:left="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съоръжение за открито компостиране с капацитет до 15 000 т/год.,</w:t>
      </w:r>
    </w:p>
    <w:p w:rsidR="008A21C5" w:rsidRPr="00571B32" w:rsidRDefault="008A21C5" w:rsidP="00345A53">
      <w:pPr>
        <w:numPr>
          <w:ilvl w:val="0"/>
          <w:numId w:val="31"/>
        </w:numPr>
        <w:spacing w:before="100" w:beforeAutospacing="1" w:after="100" w:afterAutospacing="1" w:line="240" w:lineRule="auto"/>
        <w:ind w:left="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съоръжение за третиране на строителни и едрогабаритни отпадъци с капацитет до 70 т/час, 15 000 т/год;</w:t>
      </w:r>
    </w:p>
    <w:p w:rsidR="008A21C5" w:rsidRPr="00571B32" w:rsidRDefault="008A21C5" w:rsidP="00345A53">
      <w:pPr>
        <w:numPr>
          <w:ilvl w:val="0"/>
          <w:numId w:val="31"/>
        </w:numPr>
        <w:spacing w:before="100" w:beforeAutospacing="1" w:after="100" w:afterAutospacing="1" w:line="240" w:lineRule="auto"/>
        <w:ind w:left="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склад за временно съхранение на опасни и специфични отпадъци.</w:t>
      </w:r>
    </w:p>
    <w:p w:rsidR="008A21C5" w:rsidRPr="00571B32" w:rsidRDefault="008A21C5" w:rsidP="00345A5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lastRenderedPageBreak/>
        <w:t xml:space="preserve">Б) </w:t>
      </w:r>
      <w:r w:rsidRPr="00571B32">
        <w:rPr>
          <w:rFonts w:ascii="Times New Roman" w:eastAsia="Times New Roman" w:hAnsi="Times New Roman" w:cs="Times New Roman"/>
          <w:b/>
          <w:bCs/>
          <w:sz w:val="24"/>
          <w:szCs w:val="24"/>
          <w:lang w:eastAsia="bg-BG"/>
        </w:rPr>
        <w:t>Претоварна станция за отпадъци (ПСО) в Балчик</w:t>
      </w:r>
      <w:r w:rsidRPr="00571B32">
        <w:rPr>
          <w:rFonts w:ascii="Times New Roman" w:eastAsia="Times New Roman" w:hAnsi="Times New Roman" w:cs="Times New Roman"/>
          <w:sz w:val="24"/>
          <w:szCs w:val="24"/>
          <w:lang w:eastAsia="bg-BG"/>
        </w:rPr>
        <w:t>, включваща:</w:t>
      </w:r>
    </w:p>
    <w:p w:rsidR="008A21C5" w:rsidRPr="00571B32" w:rsidRDefault="008A21C5" w:rsidP="00345A53">
      <w:pPr>
        <w:numPr>
          <w:ilvl w:val="0"/>
          <w:numId w:val="32"/>
        </w:numPr>
        <w:spacing w:before="100" w:beforeAutospacing="1" w:after="100" w:afterAutospacing="1" w:line="240" w:lineRule="auto"/>
        <w:ind w:left="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инсталация за сепариране на материали за рециклиране с капацитет до 11 000 т/год. и компактиране и претоварване за транспорт до регионалното депо на остатъчната фракция за депониране и подситова (биоразградима фракция) за компостиране с претоварващ и транспортен капацитет до 8 800 тона на месец;</w:t>
      </w:r>
    </w:p>
    <w:p w:rsidR="008A21C5" w:rsidRPr="00571B32" w:rsidRDefault="008A21C5" w:rsidP="00345A53">
      <w:pPr>
        <w:numPr>
          <w:ilvl w:val="0"/>
          <w:numId w:val="32"/>
        </w:numPr>
        <w:spacing w:before="100" w:beforeAutospacing="1" w:after="100" w:afterAutospacing="1" w:line="240" w:lineRule="auto"/>
        <w:ind w:left="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съоръжение за открито компостиране на зелени отпадъци с капацитет до 1 647 т/год.;</w:t>
      </w:r>
    </w:p>
    <w:p w:rsidR="008A21C5" w:rsidRPr="00571B32" w:rsidRDefault="008A21C5" w:rsidP="00345A5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В) </w:t>
      </w:r>
      <w:r w:rsidRPr="00571B32">
        <w:rPr>
          <w:rFonts w:ascii="Times New Roman" w:eastAsia="Times New Roman" w:hAnsi="Times New Roman" w:cs="Times New Roman"/>
          <w:b/>
          <w:bCs/>
          <w:sz w:val="24"/>
          <w:szCs w:val="24"/>
          <w:lang w:eastAsia="bg-BG"/>
        </w:rPr>
        <w:t>Претоварна станция за отпадъци (ПСО) в Тервел</w:t>
      </w:r>
      <w:r w:rsidRPr="00571B32">
        <w:rPr>
          <w:rFonts w:ascii="Times New Roman" w:eastAsia="Times New Roman" w:hAnsi="Times New Roman" w:cs="Times New Roman"/>
          <w:sz w:val="24"/>
          <w:szCs w:val="24"/>
          <w:lang w:eastAsia="bg-BG"/>
        </w:rPr>
        <w:t>, включваща:</w:t>
      </w:r>
    </w:p>
    <w:p w:rsidR="008A21C5" w:rsidRPr="00571B32" w:rsidRDefault="008A21C5" w:rsidP="00345A53">
      <w:pPr>
        <w:numPr>
          <w:ilvl w:val="0"/>
          <w:numId w:val="33"/>
        </w:numPr>
        <w:spacing w:before="100" w:beforeAutospacing="1" w:after="100" w:afterAutospacing="1" w:line="240" w:lineRule="auto"/>
        <w:ind w:left="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съоръжение за компактиране и претоварване за транспорт до регионалното депо с претоварващ и транспортен капацитет 400 т/месец (4 521 тона/годишно),</w:t>
      </w:r>
    </w:p>
    <w:p w:rsidR="008A21C5" w:rsidRPr="00571B32" w:rsidRDefault="008A21C5" w:rsidP="00345A5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bookmarkStart w:id="2" w:name="_Toc161302373"/>
      <w:bookmarkStart w:id="3" w:name="_Toc170969244"/>
      <w:bookmarkEnd w:id="2"/>
      <w:bookmarkEnd w:id="3"/>
      <w:r w:rsidRPr="00571B32">
        <w:rPr>
          <w:rFonts w:ascii="Times New Roman" w:eastAsia="Times New Roman" w:hAnsi="Times New Roman" w:cs="Times New Roman"/>
          <w:sz w:val="24"/>
          <w:szCs w:val="24"/>
          <w:lang w:eastAsia="bg-BG"/>
        </w:rPr>
        <w:t xml:space="preserve">Прогнозното количество на битовите отпадъци за следващия програмен период (2014-2018 г.) може да се пресметне </w:t>
      </w:r>
      <w:r w:rsidRPr="00571B32">
        <w:rPr>
          <w:rFonts w:ascii="Times New Roman" w:eastAsia="Times New Roman" w:hAnsi="Times New Roman" w:cs="Times New Roman"/>
          <w:b/>
          <w:bCs/>
          <w:sz w:val="24"/>
          <w:szCs w:val="24"/>
          <w:u w:val="single"/>
          <w:lang w:eastAsia="bg-BG"/>
        </w:rPr>
        <w:t>при следните допускания и изходни данни:</w:t>
      </w:r>
    </w:p>
    <w:p w:rsidR="008A21C5" w:rsidRPr="00571B32" w:rsidRDefault="008A21C5" w:rsidP="00345A5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Ø      Данните за броя жители по настоящ адрес от преброяването, извършено през 2011 г. от НСИ.</w:t>
      </w:r>
    </w:p>
    <w:p w:rsidR="008A21C5" w:rsidRPr="00571B32" w:rsidRDefault="008A21C5" w:rsidP="00345A5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Ø      Броя на временно пребиваващите (туристи) за 2014 г. на територията, която обхваща ПС Балчик е прието 3 123 еквивалент жители на годишна база, а за следващите - 3 185.</w:t>
      </w:r>
    </w:p>
    <w:p w:rsidR="008A21C5" w:rsidRPr="00571B32" w:rsidRDefault="008A21C5" w:rsidP="00345A5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Ø      Морфологичния състав е пресметнат на базата на данни от ОП «Околна среда» за различните по големина населени места от общината.</w:t>
      </w:r>
    </w:p>
    <w:p w:rsidR="008A21C5" w:rsidRPr="00571B32" w:rsidRDefault="008A21C5" w:rsidP="00345A5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Ø      Системата за разделно събиране на градински отпадъци обхваща град Балчик и курорта Албена.</w:t>
      </w:r>
    </w:p>
    <w:p w:rsidR="008A21C5" w:rsidRPr="00571B32" w:rsidRDefault="008A21C5" w:rsidP="00345A5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Ø      Приет спад на населението от 0,95% годишно</w:t>
      </w:r>
    </w:p>
    <w:p w:rsidR="008A21C5" w:rsidRPr="00571B32" w:rsidRDefault="008A21C5" w:rsidP="00345A5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Ø      Население в града - 57,14%</w:t>
      </w:r>
    </w:p>
    <w:p w:rsidR="00F50E7F" w:rsidRDefault="008A21C5" w:rsidP="00345A53">
      <w:pPr>
        <w:spacing w:before="100" w:beforeAutospacing="1" w:after="100" w:afterAutospacing="1" w:line="240" w:lineRule="auto"/>
        <w:ind w:firstLine="851"/>
        <w:jc w:val="both"/>
        <w:rPr>
          <w:rFonts w:ascii="Times New Roman" w:hAnsi="Times New Roman" w:cs="Times New Roman"/>
          <w:b/>
          <w:bCs/>
          <w:color w:val="000000"/>
          <w:sz w:val="24"/>
          <w:szCs w:val="24"/>
          <w:u w:val="single"/>
          <w:lang w:val="en-US"/>
        </w:rPr>
      </w:pPr>
      <w:r w:rsidRPr="00571B32">
        <w:rPr>
          <w:rFonts w:ascii="Times New Roman" w:eastAsia="Times New Roman" w:hAnsi="Times New Roman" w:cs="Times New Roman"/>
          <w:sz w:val="24"/>
          <w:szCs w:val="24"/>
          <w:lang w:eastAsia="bg-BG"/>
        </w:rPr>
        <w:t>Ø      Ръст от 0,2% в генерираното ко</w:t>
      </w:r>
      <w:r w:rsidR="00813093" w:rsidRPr="00571B32">
        <w:rPr>
          <w:rFonts w:ascii="Times New Roman" w:eastAsia="Times New Roman" w:hAnsi="Times New Roman" w:cs="Times New Roman"/>
          <w:sz w:val="24"/>
          <w:szCs w:val="24"/>
          <w:lang w:eastAsia="bg-BG"/>
        </w:rPr>
        <w:t>личество отпадък от населението</w:t>
      </w:r>
      <w:r w:rsidRPr="00571B32">
        <w:rPr>
          <w:rFonts w:ascii="Times New Roman" w:eastAsia="Times New Roman" w:hAnsi="Times New Roman" w:cs="Times New Roman"/>
          <w:sz w:val="24"/>
          <w:szCs w:val="24"/>
          <w:lang w:eastAsia="bg-BG"/>
        </w:rPr>
        <w:br/>
      </w:r>
      <w:r w:rsidR="00C01E97" w:rsidRPr="00571B32">
        <w:rPr>
          <w:rFonts w:ascii="Times New Roman" w:hAnsi="Times New Roman" w:cs="Times New Roman"/>
          <w:b/>
          <w:sz w:val="24"/>
          <w:szCs w:val="24"/>
        </w:rPr>
        <w:br/>
      </w:r>
      <w:r w:rsidR="00AD2500" w:rsidRPr="00571B32">
        <w:rPr>
          <w:rFonts w:ascii="Times New Roman" w:hAnsi="Times New Roman" w:cs="Times New Roman"/>
          <w:b/>
          <w:bCs/>
          <w:color w:val="000000"/>
          <w:sz w:val="24"/>
          <w:szCs w:val="24"/>
        </w:rPr>
        <w:t xml:space="preserve">   </w:t>
      </w:r>
      <w:r w:rsidR="00830EC4" w:rsidRPr="00571B32">
        <w:rPr>
          <w:rFonts w:ascii="Times New Roman" w:hAnsi="Times New Roman" w:cs="Times New Roman"/>
          <w:b/>
          <w:bCs/>
          <w:color w:val="000000"/>
          <w:sz w:val="24"/>
          <w:szCs w:val="24"/>
        </w:rPr>
        <w:t>4.1.2.</w:t>
      </w:r>
      <w:r w:rsidR="00AD2500" w:rsidRPr="00571B32">
        <w:rPr>
          <w:rFonts w:ascii="Times New Roman" w:hAnsi="Times New Roman" w:cs="Times New Roman"/>
          <w:b/>
          <w:bCs/>
          <w:color w:val="000000"/>
          <w:sz w:val="24"/>
          <w:szCs w:val="24"/>
        </w:rPr>
        <w:t xml:space="preserve">    </w:t>
      </w:r>
      <w:r w:rsidR="00AD2500" w:rsidRPr="00571B32">
        <w:rPr>
          <w:rFonts w:ascii="Times New Roman" w:hAnsi="Times New Roman" w:cs="Times New Roman"/>
          <w:b/>
          <w:bCs/>
          <w:color w:val="000000"/>
          <w:sz w:val="24"/>
          <w:szCs w:val="24"/>
          <w:u w:val="single"/>
        </w:rPr>
        <w:t>Количество генерирани битови отпадъци</w:t>
      </w:r>
    </w:p>
    <w:p w:rsidR="00D826FB" w:rsidRPr="00571B32" w:rsidRDefault="00D826FB" w:rsidP="00345A5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hAnsi="Times New Roman" w:cs="Times New Roman"/>
          <w:color w:val="000000"/>
          <w:sz w:val="24"/>
          <w:szCs w:val="24"/>
        </w:rPr>
        <w:t xml:space="preserve">Съгласно Допълнителните разпоредби на ЗУО </w:t>
      </w:r>
      <w:r w:rsidRPr="00571B32">
        <w:rPr>
          <w:rFonts w:ascii="Times New Roman" w:hAnsi="Times New Roman" w:cs="Times New Roman"/>
          <w:b/>
          <w:bCs/>
          <w:iCs/>
          <w:color w:val="000000"/>
          <w:sz w:val="24"/>
          <w:szCs w:val="24"/>
          <w:u w:val="single"/>
        </w:rPr>
        <w:t>битови отпадъци са “отпадъците</w:t>
      </w:r>
      <w:r w:rsidRPr="00571B32">
        <w:rPr>
          <w:rFonts w:ascii="Times New Roman" w:hAnsi="Times New Roman" w:cs="Times New Roman"/>
          <w:color w:val="000000"/>
          <w:sz w:val="24"/>
          <w:szCs w:val="24"/>
          <w:u w:val="single"/>
        </w:rPr>
        <w:t xml:space="preserve"> </w:t>
      </w:r>
      <w:r w:rsidRPr="00571B32">
        <w:rPr>
          <w:rFonts w:ascii="Times New Roman" w:hAnsi="Times New Roman" w:cs="Times New Roman"/>
          <w:b/>
          <w:bCs/>
          <w:iCs/>
          <w:color w:val="000000"/>
          <w:sz w:val="24"/>
          <w:szCs w:val="24"/>
          <w:u w:val="single"/>
        </w:rPr>
        <w:t>от домакинствата” и “подобни на отпадъците от домакинствата” (това са</w:t>
      </w:r>
      <w:r w:rsidRPr="00571B32">
        <w:rPr>
          <w:rFonts w:ascii="Times New Roman" w:hAnsi="Times New Roman" w:cs="Times New Roman"/>
          <w:color w:val="000000"/>
          <w:sz w:val="24"/>
          <w:szCs w:val="24"/>
          <w:u w:val="single"/>
        </w:rPr>
        <w:t xml:space="preserve"> </w:t>
      </w:r>
      <w:r w:rsidRPr="00571B32">
        <w:rPr>
          <w:rFonts w:ascii="Times New Roman" w:hAnsi="Times New Roman" w:cs="Times New Roman"/>
          <w:b/>
          <w:bCs/>
          <w:iCs/>
          <w:color w:val="000000"/>
          <w:sz w:val="24"/>
          <w:szCs w:val="24"/>
          <w:u w:val="single"/>
        </w:rPr>
        <w:t>отпадъците, образувани от домакинствата, и отпадъците, образувани от фирми и</w:t>
      </w:r>
      <w:r w:rsidRPr="00571B32">
        <w:rPr>
          <w:rFonts w:ascii="Times New Roman" w:hAnsi="Times New Roman" w:cs="Times New Roman"/>
          <w:color w:val="000000"/>
          <w:sz w:val="24"/>
          <w:szCs w:val="24"/>
          <w:u w:val="single"/>
        </w:rPr>
        <w:t xml:space="preserve"> </w:t>
      </w:r>
      <w:r w:rsidRPr="00571B32">
        <w:rPr>
          <w:rFonts w:ascii="Times New Roman" w:hAnsi="Times New Roman" w:cs="Times New Roman"/>
          <w:b/>
          <w:bCs/>
          <w:iCs/>
          <w:color w:val="000000"/>
          <w:sz w:val="24"/>
          <w:szCs w:val="24"/>
          <w:u w:val="single"/>
        </w:rPr>
        <w:t>други организации, които по своя характер и състав са сравними с отпадъците от</w:t>
      </w:r>
      <w:r w:rsidRPr="00571B32">
        <w:rPr>
          <w:rFonts w:ascii="Times New Roman" w:hAnsi="Times New Roman" w:cs="Times New Roman"/>
          <w:color w:val="000000"/>
          <w:sz w:val="24"/>
          <w:szCs w:val="24"/>
          <w:u w:val="single"/>
        </w:rPr>
        <w:t xml:space="preserve"> </w:t>
      </w:r>
      <w:r w:rsidRPr="00571B32">
        <w:rPr>
          <w:rFonts w:ascii="Times New Roman" w:hAnsi="Times New Roman" w:cs="Times New Roman"/>
          <w:b/>
          <w:bCs/>
          <w:iCs/>
          <w:color w:val="000000"/>
          <w:sz w:val="24"/>
          <w:szCs w:val="24"/>
          <w:u w:val="single"/>
        </w:rPr>
        <w:t>домакинствата, с изключение на производствените отпадъци и отпадъците от</w:t>
      </w:r>
      <w:r w:rsidRPr="00571B32">
        <w:rPr>
          <w:rFonts w:ascii="Times New Roman" w:hAnsi="Times New Roman" w:cs="Times New Roman"/>
          <w:color w:val="000000"/>
          <w:sz w:val="24"/>
          <w:szCs w:val="24"/>
          <w:u w:val="single"/>
        </w:rPr>
        <w:t xml:space="preserve"> </w:t>
      </w:r>
      <w:r w:rsidRPr="00571B32">
        <w:rPr>
          <w:rFonts w:ascii="Times New Roman" w:hAnsi="Times New Roman" w:cs="Times New Roman"/>
          <w:b/>
          <w:bCs/>
          <w:iCs/>
          <w:color w:val="000000"/>
          <w:sz w:val="24"/>
          <w:szCs w:val="24"/>
          <w:u w:val="single"/>
        </w:rPr>
        <w:t>селското и горското стопанство)</w:t>
      </w:r>
      <w:r w:rsidRPr="00571B32">
        <w:rPr>
          <w:rFonts w:ascii="Times New Roman" w:hAnsi="Times New Roman" w:cs="Times New Roman"/>
          <w:color w:val="000000"/>
          <w:sz w:val="24"/>
          <w:szCs w:val="24"/>
          <w:u w:val="single"/>
        </w:rPr>
        <w:t>.</w:t>
      </w:r>
    </w:p>
    <w:p w:rsidR="0034773D" w:rsidRPr="00571B32" w:rsidRDefault="00D826FB" w:rsidP="00345A53">
      <w:pPr>
        <w:ind w:firstLine="851"/>
        <w:jc w:val="both"/>
        <w:rPr>
          <w:rFonts w:ascii="Times New Roman" w:hAnsi="Times New Roman" w:cs="Times New Roman"/>
          <w:color w:val="000000"/>
          <w:sz w:val="24"/>
          <w:szCs w:val="24"/>
          <w:u w:val="single"/>
          <w:lang w:val="ru-RU"/>
        </w:rPr>
      </w:pPr>
      <w:r w:rsidRPr="00571B32">
        <w:rPr>
          <w:rFonts w:ascii="Times New Roman" w:hAnsi="Times New Roman" w:cs="Times New Roman"/>
          <w:color w:val="000000"/>
          <w:sz w:val="24"/>
          <w:szCs w:val="24"/>
        </w:rPr>
        <w:t>На територията на Община Балчик се образуват разл</w:t>
      </w:r>
      <w:r w:rsidR="00F50E7F">
        <w:rPr>
          <w:rFonts w:ascii="Times New Roman" w:hAnsi="Times New Roman" w:cs="Times New Roman"/>
          <w:color w:val="000000"/>
          <w:sz w:val="24"/>
          <w:szCs w:val="24"/>
        </w:rPr>
        <w:t>ични по вид и характер отпадъци</w:t>
      </w:r>
      <w:r w:rsidRPr="00571B32">
        <w:rPr>
          <w:rFonts w:ascii="Times New Roman" w:hAnsi="Times New Roman" w:cs="Times New Roman"/>
          <w:color w:val="000000"/>
          <w:sz w:val="24"/>
          <w:szCs w:val="24"/>
        </w:rPr>
        <w:t>.</w:t>
      </w:r>
      <w:r w:rsidR="00F50E7F" w:rsidRPr="00F50E7F">
        <w:rPr>
          <w:rFonts w:ascii="Times New Roman" w:hAnsi="Times New Roman" w:cs="Times New Roman"/>
          <w:color w:val="000000"/>
          <w:sz w:val="24"/>
          <w:szCs w:val="24"/>
          <w:lang w:val="ru-RU"/>
        </w:rPr>
        <w:t xml:space="preserve"> </w:t>
      </w:r>
      <w:r w:rsidRPr="00571B32">
        <w:rPr>
          <w:rFonts w:ascii="Times New Roman" w:hAnsi="Times New Roman" w:cs="Times New Roman"/>
          <w:color w:val="000000"/>
          <w:sz w:val="24"/>
          <w:szCs w:val="24"/>
        </w:rPr>
        <w:t>Тяхното нарастване и намаля</w:t>
      </w:r>
      <w:r w:rsidR="0034773D" w:rsidRPr="00571B32">
        <w:rPr>
          <w:rFonts w:ascii="Times New Roman" w:hAnsi="Times New Roman" w:cs="Times New Roman"/>
          <w:color w:val="000000"/>
          <w:sz w:val="24"/>
          <w:szCs w:val="24"/>
        </w:rPr>
        <w:t>ване зависи от няколко фактора:</w:t>
      </w:r>
    </w:p>
    <w:p w:rsidR="0034773D" w:rsidRPr="00571B32" w:rsidRDefault="0034773D" w:rsidP="00345A53">
      <w:pPr>
        <w:pStyle w:val="1"/>
        <w:numPr>
          <w:ilvl w:val="0"/>
          <w:numId w:val="21"/>
        </w:numPr>
        <w:shd w:val="clear" w:color="auto" w:fill="auto"/>
        <w:spacing w:line="274" w:lineRule="exact"/>
        <w:ind w:left="0" w:firstLine="851"/>
        <w:jc w:val="both"/>
        <w:rPr>
          <w:rFonts w:eastAsia="Times New Roman"/>
          <w:sz w:val="24"/>
          <w:szCs w:val="24"/>
          <w:lang w:eastAsia="bg-BG"/>
        </w:rPr>
      </w:pPr>
      <w:r w:rsidRPr="00571B32">
        <w:rPr>
          <w:rFonts w:eastAsia="Times New Roman"/>
          <w:color w:val="000000"/>
          <w:sz w:val="24"/>
          <w:szCs w:val="24"/>
          <w:lang w:eastAsia="bg-BG"/>
        </w:rPr>
        <w:t xml:space="preserve">разположение на населените места, инфраструктура, плътност на </w:t>
      </w:r>
      <w:r w:rsidRPr="00571B32">
        <w:rPr>
          <w:rFonts w:eastAsia="Times New Roman"/>
          <w:color w:val="000000"/>
          <w:sz w:val="24"/>
          <w:szCs w:val="24"/>
          <w:lang w:eastAsia="bg-BG"/>
        </w:rPr>
        <w:lastRenderedPageBreak/>
        <w:t>застрояване;</w:t>
      </w:r>
    </w:p>
    <w:p w:rsidR="0034773D" w:rsidRPr="00571B32" w:rsidRDefault="0034773D" w:rsidP="00345A53">
      <w:pPr>
        <w:pStyle w:val="ListParagraph"/>
        <w:widowControl w:val="0"/>
        <w:numPr>
          <w:ilvl w:val="0"/>
          <w:numId w:val="21"/>
        </w:numPr>
        <w:spacing w:after="0" w:line="274" w:lineRule="exact"/>
        <w:ind w:left="0" w:firstLine="851"/>
        <w:jc w:val="both"/>
        <w:rPr>
          <w:rFonts w:ascii="Times New Roman" w:hAnsi="Times New Roman"/>
          <w:sz w:val="24"/>
          <w:szCs w:val="24"/>
        </w:rPr>
      </w:pPr>
      <w:r w:rsidRPr="00571B32">
        <w:rPr>
          <w:rFonts w:ascii="Times New Roman" w:hAnsi="Times New Roman"/>
          <w:color w:val="000000"/>
          <w:sz w:val="24"/>
          <w:szCs w:val="24"/>
        </w:rPr>
        <w:t>брой на населението в тях;</w:t>
      </w:r>
    </w:p>
    <w:p w:rsidR="0034773D" w:rsidRPr="00571B32" w:rsidRDefault="0034773D" w:rsidP="00345A53">
      <w:pPr>
        <w:pStyle w:val="ListParagraph"/>
        <w:widowControl w:val="0"/>
        <w:numPr>
          <w:ilvl w:val="0"/>
          <w:numId w:val="21"/>
        </w:numPr>
        <w:spacing w:after="0" w:line="274" w:lineRule="exact"/>
        <w:ind w:left="0" w:firstLine="851"/>
        <w:jc w:val="both"/>
        <w:rPr>
          <w:rFonts w:ascii="Times New Roman" w:hAnsi="Times New Roman"/>
          <w:sz w:val="24"/>
          <w:szCs w:val="24"/>
        </w:rPr>
      </w:pPr>
      <w:r w:rsidRPr="00571B32">
        <w:rPr>
          <w:rFonts w:ascii="Times New Roman" w:hAnsi="Times New Roman"/>
          <w:color w:val="000000"/>
          <w:sz w:val="24"/>
          <w:szCs w:val="24"/>
        </w:rPr>
        <w:t>дейността на населението като източник на образуването;</w:t>
      </w:r>
    </w:p>
    <w:p w:rsidR="0034773D" w:rsidRPr="00571B32" w:rsidRDefault="0034773D" w:rsidP="00345A53">
      <w:pPr>
        <w:pStyle w:val="ListParagraph"/>
        <w:widowControl w:val="0"/>
        <w:numPr>
          <w:ilvl w:val="0"/>
          <w:numId w:val="21"/>
        </w:numPr>
        <w:spacing w:after="0" w:line="274" w:lineRule="exact"/>
        <w:ind w:left="0" w:firstLine="851"/>
        <w:jc w:val="both"/>
        <w:rPr>
          <w:rFonts w:ascii="Times New Roman" w:hAnsi="Times New Roman"/>
          <w:sz w:val="24"/>
          <w:szCs w:val="24"/>
        </w:rPr>
      </w:pPr>
      <w:r w:rsidRPr="00571B32">
        <w:rPr>
          <w:rFonts w:ascii="Times New Roman" w:hAnsi="Times New Roman"/>
          <w:color w:val="000000"/>
          <w:sz w:val="24"/>
          <w:szCs w:val="24"/>
        </w:rPr>
        <w:t>икономическото положени</w:t>
      </w:r>
      <w:r w:rsidR="00D251EC" w:rsidRPr="00571B32">
        <w:rPr>
          <w:rFonts w:ascii="Times New Roman" w:hAnsi="Times New Roman"/>
          <w:color w:val="000000"/>
          <w:sz w:val="24"/>
          <w:szCs w:val="24"/>
        </w:rPr>
        <w:t>е в сравнение с това в страната.</w:t>
      </w:r>
    </w:p>
    <w:p w:rsidR="0034773D" w:rsidRPr="00571B32" w:rsidRDefault="0034773D" w:rsidP="00345A53">
      <w:pPr>
        <w:widowControl w:val="0"/>
        <w:spacing w:after="240" w:line="274" w:lineRule="exact"/>
        <w:ind w:right="54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val="ru-RU" w:eastAsia="bg-BG"/>
        </w:rPr>
        <w:br/>
      </w:r>
      <w:r w:rsidRPr="00571B32">
        <w:rPr>
          <w:rFonts w:ascii="Times New Roman" w:eastAsia="Times New Roman" w:hAnsi="Times New Roman" w:cs="Times New Roman"/>
          <w:color w:val="000000"/>
          <w:sz w:val="24"/>
          <w:szCs w:val="24"/>
          <w:lang w:eastAsia="bg-BG"/>
        </w:rPr>
        <w:t>Информацията за количество генерирани битови отпадъци по населени места в общината се предоставят от ОП „БКС“ и от частни фирми. Основните източници на битови отпадъци, приблизително 80% е населението и около 20% - от търговски, административни, социални, фирмени и други подобни обекти.</w:t>
      </w:r>
    </w:p>
    <w:p w:rsidR="0034773D" w:rsidRPr="00571B32" w:rsidRDefault="0034773D" w:rsidP="00345A53">
      <w:pPr>
        <w:widowControl w:val="0"/>
        <w:spacing w:after="245" w:line="274" w:lineRule="exact"/>
        <w:ind w:right="54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В таблица са посочени количествата битови отпадъци, обра</w:t>
      </w:r>
      <w:r w:rsidR="004C53DA" w:rsidRPr="00571B32">
        <w:rPr>
          <w:rFonts w:ascii="Times New Roman" w:eastAsia="Times New Roman" w:hAnsi="Times New Roman" w:cs="Times New Roman"/>
          <w:color w:val="000000"/>
          <w:sz w:val="24"/>
          <w:szCs w:val="24"/>
          <w:lang w:eastAsia="bg-BG"/>
        </w:rPr>
        <w:t>зувани в обследвания период 2011</w:t>
      </w:r>
      <w:r w:rsidRPr="00571B32">
        <w:rPr>
          <w:rFonts w:ascii="Times New Roman" w:eastAsia="Times New Roman" w:hAnsi="Times New Roman" w:cs="Times New Roman"/>
          <w:color w:val="000000"/>
          <w:sz w:val="24"/>
          <w:szCs w:val="24"/>
          <w:lang w:eastAsia="bg-BG"/>
        </w:rPr>
        <w:t>-2014г.</w:t>
      </w:r>
    </w:p>
    <w:p w:rsidR="003D60E6" w:rsidRPr="00571B32" w:rsidRDefault="0034773D" w:rsidP="00345A53">
      <w:pPr>
        <w:ind w:firstLine="851"/>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t>Количества бито</w:t>
      </w:r>
      <w:r w:rsidR="003D60E6" w:rsidRPr="00571B32">
        <w:rPr>
          <w:rFonts w:ascii="Times New Roman" w:hAnsi="Times New Roman" w:cs="Times New Roman"/>
          <w:color w:val="000000"/>
          <w:sz w:val="24"/>
          <w:szCs w:val="24"/>
        </w:rPr>
        <w:t>ви отпадъци за период 2011</w:t>
      </w:r>
      <w:r w:rsidRPr="00571B32">
        <w:rPr>
          <w:rFonts w:ascii="Times New Roman" w:hAnsi="Times New Roman" w:cs="Times New Roman"/>
          <w:color w:val="000000"/>
          <w:sz w:val="24"/>
          <w:szCs w:val="24"/>
        </w:rPr>
        <w:t>-2014</w:t>
      </w:r>
      <w:r w:rsidR="00B71C1D" w:rsidRPr="00571B32">
        <w:rPr>
          <w:rFonts w:ascii="Times New Roman" w:hAnsi="Times New Roman" w:cs="Times New Roman"/>
          <w:color w:val="000000"/>
          <w:sz w:val="24"/>
          <w:szCs w:val="24"/>
        </w:rPr>
        <w:t xml:space="preserve"> г.</w:t>
      </w:r>
    </w:p>
    <w:tbl>
      <w:tblPr>
        <w:tblW w:w="7330" w:type="dxa"/>
        <w:jc w:val="center"/>
        <w:tblCellMar>
          <w:left w:w="70" w:type="dxa"/>
          <w:right w:w="70" w:type="dxa"/>
        </w:tblCellMar>
        <w:tblLook w:val="04A0" w:firstRow="1" w:lastRow="0" w:firstColumn="1" w:lastColumn="0" w:noHBand="0" w:noVBand="1"/>
      </w:tblPr>
      <w:tblGrid>
        <w:gridCol w:w="1892"/>
        <w:gridCol w:w="1309"/>
        <w:gridCol w:w="1609"/>
        <w:gridCol w:w="2520"/>
      </w:tblGrid>
      <w:tr w:rsidR="003D60E6" w:rsidRPr="00571B32" w:rsidTr="00F50E7F">
        <w:trPr>
          <w:trHeight w:val="900"/>
          <w:jc w:val="center"/>
        </w:trPr>
        <w:tc>
          <w:tcPr>
            <w:tcW w:w="1892" w:type="dxa"/>
            <w:tcBorders>
              <w:top w:val="single" w:sz="4" w:space="0" w:color="95B3D7"/>
              <w:left w:val="single" w:sz="4" w:space="0" w:color="95B3D7"/>
              <w:bottom w:val="single" w:sz="4" w:space="0" w:color="95B3D7"/>
              <w:right w:val="nil"/>
            </w:tcBorders>
            <w:shd w:val="clear" w:color="4F81BD" w:fill="4F81BD"/>
            <w:vAlign w:val="center"/>
            <w:hideMark/>
          </w:tcPr>
          <w:p w:rsidR="003D60E6" w:rsidRPr="00571B32" w:rsidRDefault="003D60E6" w:rsidP="003D60E6">
            <w:pPr>
              <w:spacing w:after="0" w:line="240" w:lineRule="auto"/>
              <w:jc w:val="center"/>
              <w:rPr>
                <w:rFonts w:ascii="Times New Roman" w:eastAsia="Times New Roman" w:hAnsi="Times New Roman" w:cs="Times New Roman"/>
                <w:b/>
                <w:bCs/>
                <w:color w:val="FFFFFF"/>
                <w:lang w:eastAsia="bg-BG"/>
              </w:rPr>
            </w:pPr>
            <w:r w:rsidRPr="00571B32">
              <w:rPr>
                <w:rFonts w:ascii="Times New Roman" w:eastAsia="Times New Roman" w:hAnsi="Times New Roman" w:cs="Times New Roman"/>
                <w:b/>
                <w:bCs/>
                <w:color w:val="FFFFFF"/>
                <w:lang w:eastAsia="bg-BG"/>
              </w:rPr>
              <w:t>Населено място</w:t>
            </w:r>
          </w:p>
        </w:tc>
        <w:tc>
          <w:tcPr>
            <w:tcW w:w="1309" w:type="dxa"/>
            <w:tcBorders>
              <w:top w:val="single" w:sz="4" w:space="0" w:color="95B3D7"/>
              <w:left w:val="nil"/>
              <w:bottom w:val="single" w:sz="4" w:space="0" w:color="95B3D7"/>
              <w:right w:val="nil"/>
            </w:tcBorders>
            <w:shd w:val="clear" w:color="4F81BD" w:fill="4F81BD"/>
            <w:vAlign w:val="center"/>
            <w:hideMark/>
          </w:tcPr>
          <w:p w:rsidR="003D60E6" w:rsidRPr="00571B32" w:rsidRDefault="003D60E6" w:rsidP="003D60E6">
            <w:pPr>
              <w:spacing w:after="0" w:line="240" w:lineRule="auto"/>
              <w:jc w:val="center"/>
              <w:rPr>
                <w:rFonts w:ascii="Times New Roman" w:eastAsia="Times New Roman" w:hAnsi="Times New Roman" w:cs="Times New Roman"/>
                <w:b/>
                <w:bCs/>
                <w:color w:val="FFFFFF"/>
                <w:lang w:eastAsia="bg-BG"/>
              </w:rPr>
            </w:pPr>
            <w:r w:rsidRPr="00571B32">
              <w:rPr>
                <w:rFonts w:ascii="Times New Roman" w:eastAsia="Times New Roman" w:hAnsi="Times New Roman" w:cs="Times New Roman"/>
                <w:b/>
                <w:bCs/>
                <w:color w:val="FFFFFF"/>
                <w:lang w:eastAsia="bg-BG"/>
              </w:rPr>
              <w:t>Година</w:t>
            </w:r>
          </w:p>
        </w:tc>
        <w:tc>
          <w:tcPr>
            <w:tcW w:w="1609" w:type="dxa"/>
            <w:tcBorders>
              <w:top w:val="single" w:sz="4" w:space="0" w:color="95B3D7"/>
              <w:left w:val="nil"/>
              <w:bottom w:val="single" w:sz="4" w:space="0" w:color="95B3D7"/>
              <w:right w:val="nil"/>
            </w:tcBorders>
            <w:shd w:val="clear" w:color="4F81BD" w:fill="4F81BD"/>
            <w:vAlign w:val="center"/>
            <w:hideMark/>
          </w:tcPr>
          <w:p w:rsidR="003D60E6" w:rsidRPr="00571B32" w:rsidRDefault="003D60E6" w:rsidP="003D60E6">
            <w:pPr>
              <w:spacing w:after="0" w:line="240" w:lineRule="auto"/>
              <w:jc w:val="center"/>
              <w:rPr>
                <w:rFonts w:ascii="Times New Roman" w:eastAsia="Times New Roman" w:hAnsi="Times New Roman" w:cs="Times New Roman"/>
                <w:b/>
                <w:bCs/>
                <w:color w:val="FFFFFF"/>
                <w:lang w:eastAsia="bg-BG"/>
              </w:rPr>
            </w:pPr>
            <w:r w:rsidRPr="00571B32">
              <w:rPr>
                <w:rFonts w:ascii="Times New Roman" w:eastAsia="Times New Roman" w:hAnsi="Times New Roman" w:cs="Times New Roman"/>
                <w:b/>
                <w:bCs/>
                <w:color w:val="FFFFFF"/>
                <w:lang w:eastAsia="bg-BG"/>
              </w:rPr>
              <w:t>Брой жители</w:t>
            </w:r>
          </w:p>
        </w:tc>
        <w:tc>
          <w:tcPr>
            <w:tcW w:w="2520" w:type="dxa"/>
            <w:tcBorders>
              <w:top w:val="single" w:sz="4" w:space="0" w:color="95B3D7"/>
              <w:left w:val="nil"/>
              <w:bottom w:val="single" w:sz="4" w:space="0" w:color="95B3D7"/>
              <w:right w:val="single" w:sz="4" w:space="0" w:color="95B3D7"/>
            </w:tcBorders>
            <w:shd w:val="clear" w:color="4F81BD" w:fill="4F81BD"/>
            <w:vAlign w:val="center"/>
            <w:hideMark/>
          </w:tcPr>
          <w:p w:rsidR="003D60E6" w:rsidRPr="00571B32" w:rsidRDefault="003D60E6" w:rsidP="003D60E6">
            <w:pPr>
              <w:spacing w:after="0" w:line="240" w:lineRule="auto"/>
              <w:jc w:val="center"/>
              <w:rPr>
                <w:rFonts w:ascii="Times New Roman" w:eastAsia="Times New Roman" w:hAnsi="Times New Roman" w:cs="Times New Roman"/>
                <w:b/>
                <w:bCs/>
                <w:color w:val="FFFFFF"/>
                <w:lang w:eastAsia="bg-BG"/>
              </w:rPr>
            </w:pPr>
            <w:r w:rsidRPr="00571B32">
              <w:rPr>
                <w:rFonts w:ascii="Times New Roman" w:eastAsia="Times New Roman" w:hAnsi="Times New Roman" w:cs="Times New Roman"/>
                <w:b/>
                <w:bCs/>
                <w:color w:val="FFFFFF"/>
                <w:lang w:eastAsia="bg-BG"/>
              </w:rPr>
              <w:t>Битови отпадъци, тона</w:t>
            </w:r>
          </w:p>
        </w:tc>
      </w:tr>
      <w:tr w:rsidR="003D60E6" w:rsidRPr="00571B32" w:rsidTr="00F50E7F">
        <w:trPr>
          <w:trHeight w:val="600"/>
          <w:jc w:val="center"/>
        </w:trPr>
        <w:tc>
          <w:tcPr>
            <w:tcW w:w="1892" w:type="dxa"/>
            <w:tcBorders>
              <w:top w:val="single" w:sz="4" w:space="0" w:color="95B3D7"/>
              <w:left w:val="single" w:sz="4" w:space="0" w:color="95B3D7"/>
              <w:bottom w:val="single" w:sz="4" w:space="0" w:color="95B3D7"/>
              <w:right w:val="nil"/>
            </w:tcBorders>
            <w:shd w:val="clear" w:color="DCE6F1" w:fill="DCE6F1"/>
            <w:vAlign w:val="center"/>
            <w:hideMark/>
          </w:tcPr>
          <w:p w:rsidR="003D60E6" w:rsidRPr="00571B32" w:rsidRDefault="003D60E6" w:rsidP="003D60E6">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Община Балчик</w:t>
            </w:r>
          </w:p>
        </w:tc>
        <w:tc>
          <w:tcPr>
            <w:tcW w:w="1309" w:type="dxa"/>
            <w:tcBorders>
              <w:top w:val="single" w:sz="4" w:space="0" w:color="95B3D7"/>
              <w:left w:val="nil"/>
              <w:bottom w:val="single" w:sz="4" w:space="0" w:color="95B3D7"/>
              <w:right w:val="nil"/>
            </w:tcBorders>
            <w:shd w:val="clear" w:color="DCE6F1" w:fill="DCE6F1"/>
            <w:vAlign w:val="center"/>
            <w:hideMark/>
          </w:tcPr>
          <w:p w:rsidR="003D60E6" w:rsidRPr="00571B32" w:rsidRDefault="003D60E6" w:rsidP="003D60E6">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2011 г.</w:t>
            </w:r>
          </w:p>
        </w:tc>
        <w:tc>
          <w:tcPr>
            <w:tcW w:w="1609" w:type="dxa"/>
            <w:tcBorders>
              <w:top w:val="single" w:sz="4" w:space="0" w:color="95B3D7"/>
              <w:left w:val="nil"/>
              <w:bottom w:val="single" w:sz="4" w:space="0" w:color="95B3D7"/>
              <w:right w:val="nil"/>
            </w:tcBorders>
            <w:shd w:val="clear" w:color="DCE6F1" w:fill="DCE6F1"/>
            <w:vAlign w:val="center"/>
            <w:hideMark/>
          </w:tcPr>
          <w:p w:rsidR="003D60E6" w:rsidRPr="00571B32" w:rsidRDefault="003D60E6" w:rsidP="003D60E6">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22 638</w:t>
            </w:r>
          </w:p>
        </w:tc>
        <w:tc>
          <w:tcPr>
            <w:tcW w:w="2520" w:type="dxa"/>
            <w:tcBorders>
              <w:top w:val="single" w:sz="4" w:space="0" w:color="95B3D7"/>
              <w:left w:val="nil"/>
              <w:bottom w:val="single" w:sz="4" w:space="0" w:color="95B3D7"/>
              <w:right w:val="single" w:sz="4" w:space="0" w:color="95B3D7"/>
            </w:tcBorders>
            <w:shd w:val="clear" w:color="DCE6F1" w:fill="DCE6F1"/>
            <w:vAlign w:val="center"/>
            <w:hideMark/>
          </w:tcPr>
          <w:p w:rsidR="003D60E6" w:rsidRPr="00571B32" w:rsidRDefault="003D60E6" w:rsidP="003D60E6">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28 174,12 т.</w:t>
            </w:r>
          </w:p>
        </w:tc>
      </w:tr>
      <w:tr w:rsidR="003D60E6" w:rsidRPr="00571B32" w:rsidTr="00F50E7F">
        <w:trPr>
          <w:trHeight w:val="300"/>
          <w:jc w:val="center"/>
        </w:trPr>
        <w:tc>
          <w:tcPr>
            <w:tcW w:w="1892" w:type="dxa"/>
            <w:tcBorders>
              <w:top w:val="single" w:sz="4" w:space="0" w:color="95B3D7"/>
              <w:left w:val="single" w:sz="4" w:space="0" w:color="95B3D7"/>
              <w:bottom w:val="single" w:sz="4" w:space="0" w:color="95B3D7"/>
              <w:right w:val="nil"/>
            </w:tcBorders>
            <w:shd w:val="clear" w:color="auto" w:fill="auto"/>
            <w:vAlign w:val="center"/>
            <w:hideMark/>
          </w:tcPr>
          <w:p w:rsidR="003D60E6" w:rsidRPr="00571B32" w:rsidRDefault="003D60E6" w:rsidP="003D60E6">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Община Балчик</w:t>
            </w:r>
          </w:p>
        </w:tc>
        <w:tc>
          <w:tcPr>
            <w:tcW w:w="1309" w:type="dxa"/>
            <w:tcBorders>
              <w:top w:val="single" w:sz="4" w:space="0" w:color="95B3D7"/>
              <w:left w:val="nil"/>
              <w:bottom w:val="single" w:sz="4" w:space="0" w:color="95B3D7"/>
              <w:right w:val="nil"/>
            </w:tcBorders>
            <w:shd w:val="clear" w:color="auto" w:fill="auto"/>
            <w:vAlign w:val="center"/>
            <w:hideMark/>
          </w:tcPr>
          <w:p w:rsidR="003D60E6" w:rsidRPr="00571B32" w:rsidRDefault="003D60E6" w:rsidP="003D60E6">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2012г.</w:t>
            </w:r>
          </w:p>
        </w:tc>
        <w:tc>
          <w:tcPr>
            <w:tcW w:w="1609" w:type="dxa"/>
            <w:tcBorders>
              <w:top w:val="single" w:sz="4" w:space="0" w:color="95B3D7"/>
              <w:left w:val="nil"/>
              <w:bottom w:val="single" w:sz="4" w:space="0" w:color="95B3D7"/>
              <w:right w:val="nil"/>
            </w:tcBorders>
            <w:shd w:val="clear" w:color="auto" w:fill="auto"/>
            <w:vAlign w:val="center"/>
            <w:hideMark/>
          </w:tcPr>
          <w:p w:rsidR="003D60E6" w:rsidRPr="00571B32" w:rsidRDefault="003D60E6" w:rsidP="003D60E6">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22 552</w:t>
            </w:r>
          </w:p>
        </w:tc>
        <w:tc>
          <w:tcPr>
            <w:tcW w:w="2520" w:type="dxa"/>
            <w:tcBorders>
              <w:top w:val="single" w:sz="4" w:space="0" w:color="95B3D7"/>
              <w:left w:val="nil"/>
              <w:bottom w:val="single" w:sz="4" w:space="0" w:color="95B3D7"/>
              <w:right w:val="single" w:sz="4" w:space="0" w:color="95B3D7"/>
            </w:tcBorders>
            <w:shd w:val="clear" w:color="auto" w:fill="auto"/>
            <w:vAlign w:val="center"/>
            <w:hideMark/>
          </w:tcPr>
          <w:p w:rsidR="003D60E6" w:rsidRPr="00571B32" w:rsidRDefault="003D60E6" w:rsidP="003D60E6">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15 209,28 т.</w:t>
            </w:r>
          </w:p>
        </w:tc>
      </w:tr>
      <w:tr w:rsidR="003D60E6" w:rsidRPr="00571B32" w:rsidTr="00F50E7F">
        <w:trPr>
          <w:trHeight w:val="600"/>
          <w:jc w:val="center"/>
        </w:trPr>
        <w:tc>
          <w:tcPr>
            <w:tcW w:w="1892" w:type="dxa"/>
            <w:tcBorders>
              <w:top w:val="single" w:sz="4" w:space="0" w:color="95B3D7"/>
              <w:left w:val="single" w:sz="4" w:space="0" w:color="95B3D7"/>
              <w:bottom w:val="single" w:sz="4" w:space="0" w:color="95B3D7"/>
              <w:right w:val="nil"/>
            </w:tcBorders>
            <w:shd w:val="clear" w:color="DCE6F1" w:fill="DCE6F1"/>
            <w:vAlign w:val="center"/>
            <w:hideMark/>
          </w:tcPr>
          <w:p w:rsidR="003D60E6" w:rsidRPr="00571B32" w:rsidRDefault="003D60E6" w:rsidP="003D60E6">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Община Балчик</w:t>
            </w:r>
          </w:p>
        </w:tc>
        <w:tc>
          <w:tcPr>
            <w:tcW w:w="1309" w:type="dxa"/>
            <w:tcBorders>
              <w:top w:val="single" w:sz="4" w:space="0" w:color="95B3D7"/>
              <w:left w:val="nil"/>
              <w:bottom w:val="single" w:sz="4" w:space="0" w:color="95B3D7"/>
              <w:right w:val="nil"/>
            </w:tcBorders>
            <w:shd w:val="clear" w:color="DCE6F1" w:fill="DCE6F1"/>
            <w:vAlign w:val="center"/>
            <w:hideMark/>
          </w:tcPr>
          <w:p w:rsidR="003D60E6" w:rsidRPr="00571B32" w:rsidRDefault="003D60E6" w:rsidP="003D60E6">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2013 г.</w:t>
            </w:r>
          </w:p>
        </w:tc>
        <w:tc>
          <w:tcPr>
            <w:tcW w:w="1609" w:type="dxa"/>
            <w:tcBorders>
              <w:top w:val="single" w:sz="4" w:space="0" w:color="95B3D7"/>
              <w:left w:val="nil"/>
              <w:bottom w:val="single" w:sz="4" w:space="0" w:color="95B3D7"/>
              <w:right w:val="nil"/>
            </w:tcBorders>
            <w:shd w:val="clear" w:color="DCE6F1" w:fill="DCE6F1"/>
            <w:vAlign w:val="center"/>
            <w:hideMark/>
          </w:tcPr>
          <w:p w:rsidR="003D60E6" w:rsidRPr="00571B32" w:rsidRDefault="003D60E6" w:rsidP="003D60E6">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22 364</w:t>
            </w:r>
          </w:p>
        </w:tc>
        <w:tc>
          <w:tcPr>
            <w:tcW w:w="2520" w:type="dxa"/>
            <w:tcBorders>
              <w:top w:val="single" w:sz="4" w:space="0" w:color="95B3D7"/>
              <w:left w:val="nil"/>
              <w:bottom w:val="single" w:sz="4" w:space="0" w:color="95B3D7"/>
              <w:right w:val="single" w:sz="4" w:space="0" w:color="95B3D7"/>
            </w:tcBorders>
            <w:shd w:val="clear" w:color="DCE6F1" w:fill="DCE6F1"/>
            <w:vAlign w:val="center"/>
            <w:hideMark/>
          </w:tcPr>
          <w:p w:rsidR="003D60E6" w:rsidRPr="00571B32" w:rsidRDefault="003D60E6" w:rsidP="003D60E6">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16 639,97 т.</w:t>
            </w:r>
          </w:p>
        </w:tc>
      </w:tr>
      <w:tr w:rsidR="003D60E6" w:rsidRPr="00571B32" w:rsidTr="00F50E7F">
        <w:trPr>
          <w:trHeight w:val="600"/>
          <w:jc w:val="center"/>
        </w:trPr>
        <w:tc>
          <w:tcPr>
            <w:tcW w:w="1892" w:type="dxa"/>
            <w:tcBorders>
              <w:top w:val="single" w:sz="4" w:space="0" w:color="95B3D7"/>
              <w:left w:val="single" w:sz="4" w:space="0" w:color="95B3D7"/>
              <w:bottom w:val="single" w:sz="4" w:space="0" w:color="95B3D7"/>
              <w:right w:val="nil"/>
            </w:tcBorders>
            <w:shd w:val="clear" w:color="auto" w:fill="auto"/>
            <w:vAlign w:val="center"/>
            <w:hideMark/>
          </w:tcPr>
          <w:p w:rsidR="003D60E6" w:rsidRPr="00571B32" w:rsidRDefault="003D60E6" w:rsidP="003D60E6">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Община Балчик</w:t>
            </w:r>
          </w:p>
        </w:tc>
        <w:tc>
          <w:tcPr>
            <w:tcW w:w="1309" w:type="dxa"/>
            <w:tcBorders>
              <w:top w:val="single" w:sz="4" w:space="0" w:color="95B3D7"/>
              <w:left w:val="nil"/>
              <w:bottom w:val="single" w:sz="4" w:space="0" w:color="95B3D7"/>
              <w:right w:val="nil"/>
            </w:tcBorders>
            <w:shd w:val="clear" w:color="auto" w:fill="auto"/>
            <w:vAlign w:val="center"/>
            <w:hideMark/>
          </w:tcPr>
          <w:p w:rsidR="003D60E6" w:rsidRPr="00571B32" w:rsidRDefault="003D60E6" w:rsidP="003D60E6">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2014 г.</w:t>
            </w:r>
          </w:p>
        </w:tc>
        <w:tc>
          <w:tcPr>
            <w:tcW w:w="1609" w:type="dxa"/>
            <w:tcBorders>
              <w:top w:val="single" w:sz="4" w:space="0" w:color="95B3D7"/>
              <w:left w:val="nil"/>
              <w:bottom w:val="single" w:sz="4" w:space="0" w:color="95B3D7"/>
              <w:right w:val="nil"/>
            </w:tcBorders>
            <w:shd w:val="clear" w:color="auto" w:fill="auto"/>
            <w:vAlign w:val="center"/>
            <w:hideMark/>
          </w:tcPr>
          <w:p w:rsidR="003D60E6" w:rsidRPr="00571B32" w:rsidRDefault="003D60E6" w:rsidP="003D60E6">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22 366</w:t>
            </w:r>
          </w:p>
        </w:tc>
        <w:tc>
          <w:tcPr>
            <w:tcW w:w="2520" w:type="dxa"/>
            <w:tcBorders>
              <w:top w:val="single" w:sz="4" w:space="0" w:color="95B3D7"/>
              <w:left w:val="nil"/>
              <w:bottom w:val="single" w:sz="4" w:space="0" w:color="95B3D7"/>
              <w:right w:val="single" w:sz="4" w:space="0" w:color="95B3D7"/>
            </w:tcBorders>
            <w:shd w:val="clear" w:color="auto" w:fill="auto"/>
            <w:vAlign w:val="center"/>
            <w:hideMark/>
          </w:tcPr>
          <w:p w:rsidR="003D60E6" w:rsidRPr="00571B32" w:rsidRDefault="003D60E6" w:rsidP="003D60E6">
            <w:pPr>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16 826,88 т.</w:t>
            </w:r>
          </w:p>
        </w:tc>
      </w:tr>
    </w:tbl>
    <w:p w:rsidR="00F50E7F" w:rsidRDefault="00F50E7F">
      <w:pPr>
        <w:rPr>
          <w:lang w:val="en-US"/>
        </w:rPr>
      </w:pPr>
    </w:p>
    <w:tbl>
      <w:tblPr>
        <w:tblW w:w="903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5"/>
        <w:gridCol w:w="4395"/>
      </w:tblGrid>
      <w:tr w:rsidR="00D110C9" w:rsidRPr="00571B32" w:rsidTr="00F50E7F">
        <w:trPr>
          <w:tblCellSpacing w:w="0" w:type="dxa"/>
          <w:jc w:val="center"/>
        </w:trPr>
        <w:tc>
          <w:tcPr>
            <w:tcW w:w="4605" w:type="dxa"/>
            <w:tcBorders>
              <w:top w:val="outset" w:sz="6" w:space="0" w:color="auto"/>
              <w:left w:val="outset" w:sz="6" w:space="0" w:color="auto"/>
              <w:bottom w:val="outset" w:sz="6" w:space="0" w:color="auto"/>
              <w:right w:val="outset" w:sz="6" w:space="0" w:color="auto"/>
            </w:tcBorders>
            <w:shd w:val="clear" w:color="auto" w:fill="548DD4" w:themeFill="text2" w:themeFillTint="99"/>
            <w:noWrap/>
            <w:vAlign w:val="bottom"/>
            <w:hideMark/>
          </w:tcPr>
          <w:p w:rsidR="00D110C9" w:rsidRPr="00571B32" w:rsidRDefault="00D110C9" w:rsidP="00ED372E">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F50E7F">
              <w:rPr>
                <w:rFonts w:ascii="Times New Roman" w:hAnsi="Times New Roman" w:cs="Times New Roman"/>
                <w:color w:val="000000"/>
              </w:rPr>
              <w:t xml:space="preserve"> </w:t>
            </w:r>
            <w:r w:rsidRPr="00F50E7F">
              <w:rPr>
                <w:rFonts w:ascii="Times New Roman" w:hAnsi="Times New Roman" w:cs="Times New Roman"/>
                <w:color w:val="000000"/>
              </w:rPr>
              <w:tab/>
            </w:r>
            <w:r w:rsidR="0054666E" w:rsidRPr="00F50E7F">
              <w:rPr>
                <w:rFonts w:ascii="Times New Roman" w:eastAsia="Times New Roman" w:hAnsi="Times New Roman" w:cs="Times New Roman"/>
                <w:color w:val="000000"/>
                <w:lang w:eastAsia="bg-BG"/>
              </w:rPr>
              <w:t xml:space="preserve"> През периода 2005-2011 г. образуваните битови отпадъци на човек от населението в България варират в границите между 475 и 380 кг/жител/година, докато събраните битови отпадъци на човек от обслужваното население намаляват от 463 до 376 кг/жител/година. Приближаването на стойностите на тези показатели показва значителното нарастване на дела на обслужваното насел</w:t>
            </w:r>
            <w:r w:rsidR="004C53DA" w:rsidRPr="00F50E7F">
              <w:rPr>
                <w:rFonts w:ascii="Times New Roman" w:eastAsia="Times New Roman" w:hAnsi="Times New Roman" w:cs="Times New Roman"/>
                <w:color w:val="000000"/>
                <w:lang w:eastAsia="bg-BG"/>
              </w:rPr>
              <w:t>ение и доближаването му до 100%</w:t>
            </w:r>
            <w:r w:rsidR="0054666E" w:rsidRPr="00F50E7F">
              <w:rPr>
                <w:rFonts w:ascii="Times New Roman" w:eastAsia="Times New Roman" w:hAnsi="Times New Roman" w:cs="Times New Roman"/>
                <w:color w:val="000000"/>
                <w:lang w:eastAsia="bg-BG"/>
              </w:rPr>
              <w:t xml:space="preserve"> - съгласно НПУО 2014-2020г.</w:t>
            </w:r>
            <w:r w:rsidR="0054666E" w:rsidRPr="00F50E7F">
              <w:rPr>
                <w:rFonts w:ascii="Times New Roman" w:eastAsia="Times New Roman" w:hAnsi="Times New Roman" w:cs="Times New Roman"/>
                <w:color w:val="000000"/>
                <w:lang w:eastAsia="bg-BG"/>
              </w:rPr>
              <w:br/>
            </w:r>
            <w:r w:rsidRPr="00F50E7F">
              <w:rPr>
                <w:rFonts w:ascii="Times New Roman" w:eastAsia="Times New Roman" w:hAnsi="Times New Roman" w:cs="Times New Roman"/>
                <w:lang w:eastAsia="bg-BG"/>
              </w:rPr>
              <w:br/>
              <w:t xml:space="preserve"> </w:t>
            </w:r>
            <w:r w:rsidRPr="00F50E7F">
              <w:rPr>
                <w:rFonts w:ascii="Times New Roman" w:eastAsia="Times New Roman" w:hAnsi="Times New Roman" w:cs="Times New Roman"/>
                <w:lang w:eastAsia="bg-BG"/>
              </w:rPr>
              <w:tab/>
              <w:t xml:space="preserve">За изчисляване на прогнозните количества ТБО са приети следните стойности за </w:t>
            </w:r>
            <w:r w:rsidRPr="00F50E7F">
              <w:rPr>
                <w:rFonts w:ascii="Times New Roman" w:eastAsia="Times New Roman" w:hAnsi="Times New Roman" w:cs="Times New Roman"/>
                <w:color w:val="000000" w:themeColor="text1"/>
                <w:lang w:eastAsia="bg-BG"/>
              </w:rPr>
              <w:t xml:space="preserve">генериране на отпадък от човек годишно за 2014 г., </w:t>
            </w:r>
            <w:r w:rsidRPr="00F50E7F">
              <w:rPr>
                <w:rFonts w:ascii="Times New Roman" w:eastAsia="Times New Roman" w:hAnsi="Times New Roman" w:cs="Times New Roman"/>
                <w:lang w:eastAsia="bg-BG"/>
              </w:rPr>
              <w:t>като генерираното количество ТБО на човек от населението в зависимост от големината на населеното място е взето от НПУДО 2009-2013 г.:</w:t>
            </w:r>
            <w:r w:rsidRPr="00F50E7F">
              <w:rPr>
                <w:rFonts w:ascii="Times New Roman" w:eastAsia="Times New Roman" w:hAnsi="Times New Roman" w:cs="Times New Roman"/>
                <w:lang w:eastAsia="bg-BG"/>
              </w:rPr>
              <w:br/>
            </w:r>
            <w:r w:rsidRPr="00571B32">
              <w:rPr>
                <w:rFonts w:ascii="Times New Roman" w:eastAsia="Times New Roman" w:hAnsi="Times New Roman" w:cs="Times New Roman"/>
                <w:b/>
                <w:bCs/>
                <w:sz w:val="24"/>
                <w:szCs w:val="24"/>
                <w:lang w:eastAsia="bg-BG"/>
              </w:rPr>
              <w:t>Население в населеното място</w:t>
            </w:r>
          </w:p>
        </w:tc>
        <w:tc>
          <w:tcPr>
            <w:tcW w:w="4425" w:type="dxa"/>
            <w:tcBorders>
              <w:top w:val="outset" w:sz="6" w:space="0" w:color="auto"/>
              <w:left w:val="outset" w:sz="6" w:space="0" w:color="auto"/>
              <w:bottom w:val="outset" w:sz="6" w:space="0" w:color="auto"/>
              <w:right w:val="outset" w:sz="6" w:space="0" w:color="auto"/>
            </w:tcBorders>
            <w:shd w:val="clear" w:color="auto" w:fill="548DD4" w:themeFill="text2" w:themeFillTint="99"/>
            <w:vAlign w:val="bottom"/>
            <w:hideMark/>
          </w:tcPr>
          <w:p w:rsidR="00D110C9" w:rsidRPr="00571B32" w:rsidRDefault="00D110C9" w:rsidP="00ED372E">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кг. на човек годишно</w:t>
            </w:r>
          </w:p>
        </w:tc>
      </w:tr>
      <w:tr w:rsidR="00D110C9" w:rsidRPr="00571B32" w:rsidTr="00F50E7F">
        <w:trPr>
          <w:tblCellSpacing w:w="0" w:type="dxa"/>
          <w:jc w:val="center"/>
        </w:trPr>
        <w:tc>
          <w:tcPr>
            <w:tcW w:w="4605" w:type="dxa"/>
            <w:tcBorders>
              <w:top w:val="outset" w:sz="6" w:space="0" w:color="auto"/>
              <w:left w:val="outset" w:sz="6" w:space="0" w:color="auto"/>
              <w:bottom w:val="outset" w:sz="6" w:space="0" w:color="auto"/>
              <w:right w:val="outset" w:sz="6" w:space="0" w:color="auto"/>
            </w:tcBorders>
            <w:shd w:val="clear" w:color="auto" w:fill="95B3D7" w:themeFill="accent1" w:themeFillTint="99"/>
            <w:noWrap/>
            <w:vAlign w:val="center"/>
            <w:hideMark/>
          </w:tcPr>
          <w:p w:rsidR="00D110C9" w:rsidRPr="00571B32" w:rsidRDefault="004C53DA" w:rsidP="00ED372E">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под</w:t>
            </w:r>
            <w:r w:rsidR="00D110C9" w:rsidRPr="00571B32">
              <w:rPr>
                <w:rFonts w:ascii="Times New Roman" w:eastAsia="Times New Roman" w:hAnsi="Times New Roman" w:cs="Times New Roman"/>
                <w:sz w:val="24"/>
                <w:szCs w:val="24"/>
                <w:lang w:eastAsia="bg-BG"/>
              </w:rPr>
              <w:t xml:space="preserve"> 3000</w:t>
            </w:r>
          </w:p>
        </w:tc>
        <w:tc>
          <w:tcPr>
            <w:tcW w:w="4425" w:type="dxa"/>
            <w:tcBorders>
              <w:top w:val="outset" w:sz="6" w:space="0" w:color="auto"/>
              <w:left w:val="outset" w:sz="6" w:space="0" w:color="auto"/>
              <w:bottom w:val="outset" w:sz="6" w:space="0" w:color="auto"/>
              <w:right w:val="outset" w:sz="6" w:space="0" w:color="auto"/>
            </w:tcBorders>
            <w:shd w:val="clear" w:color="auto" w:fill="95B3D7" w:themeFill="accent1" w:themeFillTint="99"/>
            <w:vAlign w:val="center"/>
            <w:hideMark/>
          </w:tcPr>
          <w:p w:rsidR="00D110C9" w:rsidRPr="00571B32" w:rsidRDefault="00D110C9" w:rsidP="00ED372E">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165</w:t>
            </w:r>
          </w:p>
        </w:tc>
      </w:tr>
      <w:tr w:rsidR="00D110C9" w:rsidRPr="00571B32" w:rsidTr="00F50E7F">
        <w:trPr>
          <w:tblCellSpacing w:w="0" w:type="dxa"/>
          <w:jc w:val="center"/>
        </w:trPr>
        <w:tc>
          <w:tcPr>
            <w:tcW w:w="460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center"/>
            <w:hideMark/>
          </w:tcPr>
          <w:p w:rsidR="00D110C9" w:rsidRPr="00571B32" w:rsidRDefault="00D110C9" w:rsidP="00ED372E">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3-25000</w:t>
            </w:r>
          </w:p>
        </w:tc>
        <w:tc>
          <w:tcPr>
            <w:tcW w:w="442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D110C9" w:rsidRPr="00571B32" w:rsidRDefault="00D110C9" w:rsidP="00ED372E">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349</w:t>
            </w:r>
          </w:p>
        </w:tc>
      </w:tr>
      <w:tr w:rsidR="00D110C9" w:rsidRPr="00571B32" w:rsidTr="00F50E7F">
        <w:trPr>
          <w:tblCellSpacing w:w="0" w:type="dxa"/>
          <w:jc w:val="center"/>
        </w:trPr>
        <w:tc>
          <w:tcPr>
            <w:tcW w:w="4605" w:type="dxa"/>
            <w:tcBorders>
              <w:top w:val="outset" w:sz="6" w:space="0" w:color="auto"/>
              <w:left w:val="outset" w:sz="6" w:space="0" w:color="auto"/>
              <w:bottom w:val="outset" w:sz="6" w:space="0" w:color="auto"/>
              <w:right w:val="outset" w:sz="6" w:space="0" w:color="auto"/>
            </w:tcBorders>
            <w:shd w:val="clear" w:color="auto" w:fill="DBE5F1" w:themeFill="accent1" w:themeFillTint="33"/>
            <w:noWrap/>
            <w:vAlign w:val="center"/>
            <w:hideMark/>
          </w:tcPr>
          <w:p w:rsidR="00D110C9" w:rsidRPr="00571B32" w:rsidRDefault="00D110C9" w:rsidP="00ED372E">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25-50000</w:t>
            </w:r>
          </w:p>
        </w:tc>
        <w:tc>
          <w:tcPr>
            <w:tcW w:w="4425"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rsidR="00D110C9" w:rsidRPr="00571B32" w:rsidRDefault="00D110C9" w:rsidP="00ED372E">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376</w:t>
            </w:r>
          </w:p>
        </w:tc>
      </w:tr>
    </w:tbl>
    <w:p w:rsidR="00F45E01" w:rsidRPr="00571B32" w:rsidRDefault="004C53DA" w:rsidP="00F50E7F">
      <w:pPr>
        <w:spacing w:before="100" w:beforeAutospacing="1" w:after="100" w:afterAutospacing="1" w:line="240" w:lineRule="auto"/>
        <w:ind w:firstLine="851"/>
        <w:jc w:val="both"/>
        <w:rPr>
          <w:rFonts w:ascii="Times New Roman" w:eastAsia="Times New Roman" w:hAnsi="Times New Roman" w:cs="Times New Roman"/>
          <w:color w:val="000000" w:themeColor="text1"/>
          <w:sz w:val="24"/>
          <w:szCs w:val="24"/>
          <w:lang w:eastAsia="bg-BG"/>
        </w:rPr>
      </w:pPr>
      <w:r w:rsidRPr="00571B32">
        <w:rPr>
          <w:rFonts w:ascii="Times New Roman" w:eastAsia="Times New Roman" w:hAnsi="Times New Roman" w:cs="Times New Roman"/>
          <w:sz w:val="24"/>
          <w:szCs w:val="24"/>
          <w:lang w:eastAsia="bg-BG"/>
        </w:rPr>
        <w:lastRenderedPageBreak/>
        <w:t xml:space="preserve">Според Методиката </w:t>
      </w:r>
      <w:r w:rsidR="00DB54DA" w:rsidRPr="00571B32">
        <w:rPr>
          <w:rFonts w:ascii="Times New Roman" w:eastAsia="Times New Roman" w:hAnsi="Times New Roman" w:cs="Times New Roman"/>
          <w:sz w:val="24"/>
          <w:szCs w:val="24"/>
          <w:lang w:eastAsia="bg-BG"/>
        </w:rPr>
        <w:t>за населени места от 3000 до 25 000 жители нормата на натрупване, която е 295,5 кг/жит/год. Тези данни са реалистични, които могат да се използват за периода 2012-2015 г. Използвайки цитираната норма на натрупване от Методиката, умножена по броя на населението по последни данни от НСИ, събраните годишни количества смесени битови отпадъци надвишават 5000 т. за община Балчик.</w:t>
      </w:r>
      <w:r w:rsidR="00D110C9" w:rsidRPr="00571B32">
        <w:rPr>
          <w:rFonts w:ascii="Times New Roman" w:eastAsia="Times New Roman" w:hAnsi="Times New Roman" w:cs="Times New Roman"/>
          <w:sz w:val="24"/>
          <w:szCs w:val="24"/>
          <w:lang w:eastAsia="bg-BG"/>
        </w:rPr>
        <w:br/>
      </w:r>
      <w:r w:rsidR="0054666E" w:rsidRPr="00571B32">
        <w:rPr>
          <w:rFonts w:ascii="Times New Roman" w:eastAsia="Times New Roman" w:hAnsi="Times New Roman" w:cs="Times New Roman"/>
          <w:color w:val="000000"/>
          <w:sz w:val="24"/>
          <w:szCs w:val="24"/>
          <w:lang w:eastAsia="bg-BG"/>
        </w:rPr>
        <w:br/>
      </w:r>
      <w:r w:rsidR="00F45E01" w:rsidRPr="00571B32">
        <w:rPr>
          <w:rFonts w:ascii="Times New Roman" w:eastAsia="Times New Roman" w:hAnsi="Times New Roman" w:cs="Times New Roman"/>
          <w:color w:val="000000" w:themeColor="text1"/>
          <w:sz w:val="24"/>
          <w:szCs w:val="24"/>
          <w:lang w:eastAsia="bg-BG"/>
        </w:rPr>
        <w:t>Обезвреждането на ТБО, генерирани на територията на община Балчик в краткосрочен и средносрочен план ще се осъществява чрез депониране, предшествано от третиране, за което общината е предприела съответните действия.</w:t>
      </w:r>
    </w:p>
    <w:p w:rsidR="00F45E01" w:rsidRPr="00571B32" w:rsidRDefault="00F45E01" w:rsidP="00F50E7F">
      <w:pPr>
        <w:spacing w:before="100" w:beforeAutospacing="1" w:after="100" w:afterAutospacing="1" w:line="240" w:lineRule="auto"/>
        <w:ind w:firstLine="851"/>
        <w:jc w:val="both"/>
        <w:rPr>
          <w:rFonts w:ascii="Times New Roman" w:eastAsia="Times New Roman" w:hAnsi="Times New Roman" w:cs="Times New Roman"/>
          <w:color w:val="000000" w:themeColor="text1"/>
          <w:sz w:val="24"/>
          <w:szCs w:val="24"/>
          <w:lang w:eastAsia="bg-BG"/>
        </w:rPr>
      </w:pPr>
      <w:r w:rsidRPr="00571B32">
        <w:rPr>
          <w:rFonts w:ascii="Times New Roman" w:eastAsia="Times New Roman" w:hAnsi="Times New Roman" w:cs="Times New Roman"/>
          <w:color w:val="000000" w:themeColor="text1"/>
          <w:sz w:val="24"/>
          <w:szCs w:val="24"/>
          <w:lang w:eastAsia="bg-BG"/>
        </w:rPr>
        <w:t>Община Балчик е страна по сключено споразумение с другите общини от регион Добрич за създаване на между общинска (регионална) структура за съвместна експлоатация на регионалната система. Изградени са Регионално депо край с.Стожер, Претоварна станция за ТБО в м-ст Момчил, край Балчик и Претоварна станция за ТБО в град Тервел.</w:t>
      </w:r>
    </w:p>
    <w:p w:rsidR="00F45E01" w:rsidRPr="00571B32" w:rsidRDefault="00F45E01" w:rsidP="00F50E7F">
      <w:pPr>
        <w:spacing w:before="100" w:beforeAutospacing="1" w:after="100" w:afterAutospacing="1" w:line="240" w:lineRule="auto"/>
        <w:ind w:firstLine="851"/>
        <w:jc w:val="both"/>
        <w:rPr>
          <w:rFonts w:ascii="Times New Roman" w:eastAsia="Times New Roman" w:hAnsi="Times New Roman" w:cs="Times New Roman"/>
          <w:color w:val="000000" w:themeColor="text1"/>
          <w:sz w:val="24"/>
          <w:szCs w:val="24"/>
          <w:lang w:eastAsia="bg-BG"/>
        </w:rPr>
      </w:pPr>
      <w:r w:rsidRPr="00571B32">
        <w:rPr>
          <w:rFonts w:ascii="Times New Roman" w:eastAsia="Times New Roman" w:hAnsi="Times New Roman" w:cs="Times New Roman"/>
          <w:color w:val="000000" w:themeColor="text1"/>
          <w:sz w:val="24"/>
          <w:szCs w:val="24"/>
          <w:lang w:eastAsia="bg-BG"/>
        </w:rPr>
        <w:t xml:space="preserve">Изпълнен е </w:t>
      </w:r>
      <w:r w:rsidRPr="00571B32">
        <w:rPr>
          <w:rFonts w:ascii="Times New Roman" w:eastAsia="Times New Roman" w:hAnsi="Times New Roman" w:cs="Times New Roman"/>
          <w:b/>
          <w:bCs/>
          <w:i/>
          <w:iCs/>
          <w:color w:val="000000" w:themeColor="text1"/>
          <w:sz w:val="24"/>
          <w:szCs w:val="24"/>
          <w:lang w:eastAsia="bg-BG"/>
        </w:rPr>
        <w:t xml:space="preserve">проект </w:t>
      </w:r>
      <w:r w:rsidRPr="00571B32">
        <w:rPr>
          <w:rFonts w:ascii="Times New Roman" w:eastAsia="Times New Roman" w:hAnsi="Times New Roman" w:cs="Times New Roman"/>
          <w:b/>
          <w:bCs/>
          <w:color w:val="000000" w:themeColor="text1"/>
          <w:sz w:val="24"/>
          <w:szCs w:val="24"/>
          <w:lang w:eastAsia="bg-BG"/>
        </w:rPr>
        <w:t xml:space="preserve">DIR-5112122-13-81 </w:t>
      </w:r>
      <w:r w:rsidRPr="00571B32">
        <w:rPr>
          <w:rFonts w:ascii="Times New Roman" w:eastAsia="Times New Roman" w:hAnsi="Times New Roman" w:cs="Times New Roman"/>
          <w:b/>
          <w:bCs/>
          <w:i/>
          <w:iCs/>
          <w:color w:val="000000" w:themeColor="text1"/>
          <w:sz w:val="24"/>
          <w:szCs w:val="24"/>
          <w:lang w:eastAsia="bg-BG"/>
        </w:rPr>
        <w:t>„Изграждане на регионална система за управление на отпадъците в регион Добрич"</w:t>
      </w:r>
      <w:r w:rsidRPr="00571B32">
        <w:rPr>
          <w:rFonts w:ascii="Times New Roman" w:eastAsia="Times New Roman" w:hAnsi="Times New Roman" w:cs="Times New Roman"/>
          <w:color w:val="000000" w:themeColor="text1"/>
          <w:sz w:val="24"/>
          <w:szCs w:val="24"/>
          <w:lang w:eastAsia="bg-BG"/>
        </w:rPr>
        <w:t xml:space="preserve">, по </w:t>
      </w:r>
      <w:r w:rsidRPr="00571B32">
        <w:rPr>
          <w:rFonts w:ascii="Times New Roman" w:eastAsia="Times New Roman" w:hAnsi="Times New Roman" w:cs="Times New Roman"/>
          <w:b/>
          <w:bCs/>
          <w:i/>
          <w:iCs/>
          <w:color w:val="000000" w:themeColor="text1"/>
          <w:sz w:val="24"/>
          <w:szCs w:val="24"/>
          <w:lang w:eastAsia="bg-BG"/>
        </w:rPr>
        <w:t xml:space="preserve">договор за безвъзмездна помощ № </w:t>
      </w:r>
      <w:r w:rsidRPr="00571B32">
        <w:rPr>
          <w:rFonts w:ascii="Times New Roman" w:eastAsia="Times New Roman" w:hAnsi="Times New Roman" w:cs="Times New Roman"/>
          <w:b/>
          <w:bCs/>
          <w:color w:val="000000" w:themeColor="text1"/>
          <w:sz w:val="24"/>
          <w:szCs w:val="24"/>
          <w:lang w:eastAsia="bg-BG"/>
        </w:rPr>
        <w:t>DIR-5112122-C011</w:t>
      </w:r>
      <w:r w:rsidRPr="00571B32">
        <w:rPr>
          <w:rFonts w:ascii="Times New Roman" w:eastAsia="Times New Roman" w:hAnsi="Times New Roman" w:cs="Times New Roman"/>
          <w:b/>
          <w:bCs/>
          <w:i/>
          <w:iCs/>
          <w:color w:val="000000" w:themeColor="text1"/>
          <w:sz w:val="24"/>
          <w:szCs w:val="24"/>
          <w:lang w:eastAsia="bg-BG"/>
        </w:rPr>
        <w:t>, финансиран от Европейски фонд за регионално развитие на Европейския съюз и правителството на Р. България чрез Оперативна програма Околна среда 2007 - 2013 г.</w:t>
      </w:r>
    </w:p>
    <w:p w:rsidR="00F50E7F" w:rsidRDefault="00E9712E" w:rsidP="00F50E7F">
      <w:pPr>
        <w:spacing w:after="0" w:line="240" w:lineRule="auto"/>
        <w:ind w:firstLine="851"/>
        <w:jc w:val="both"/>
        <w:rPr>
          <w:rFonts w:ascii="Times New Roman" w:hAnsi="Times New Roman" w:cs="Times New Roman"/>
          <w:b/>
          <w:color w:val="000000" w:themeColor="text1"/>
          <w:sz w:val="24"/>
          <w:szCs w:val="24"/>
          <w:u w:val="single"/>
          <w:lang w:val="en-US"/>
        </w:rPr>
      </w:pPr>
      <w:r w:rsidRPr="00571B32">
        <w:rPr>
          <w:rFonts w:ascii="Times New Roman" w:hAnsi="Times New Roman" w:cs="Times New Roman"/>
          <w:b/>
          <w:i/>
          <w:color w:val="31849B" w:themeColor="accent5" w:themeShade="BF"/>
          <w:sz w:val="24"/>
          <w:szCs w:val="24"/>
        </w:rPr>
        <w:br/>
      </w:r>
      <w:r w:rsidR="00830EC4" w:rsidRPr="00571B32">
        <w:rPr>
          <w:rFonts w:ascii="Times New Roman" w:hAnsi="Times New Roman" w:cs="Times New Roman"/>
          <w:b/>
          <w:color w:val="000000" w:themeColor="text1"/>
          <w:sz w:val="24"/>
          <w:szCs w:val="24"/>
        </w:rPr>
        <w:t xml:space="preserve"> </w:t>
      </w:r>
      <w:r w:rsidR="00830EC4" w:rsidRPr="00571B32">
        <w:rPr>
          <w:rFonts w:ascii="Times New Roman" w:hAnsi="Times New Roman" w:cs="Times New Roman"/>
          <w:b/>
          <w:color w:val="000000" w:themeColor="text1"/>
          <w:sz w:val="24"/>
          <w:szCs w:val="24"/>
        </w:rPr>
        <w:tab/>
        <w:t>4.1.3.</w:t>
      </w:r>
      <w:r w:rsidR="00830EC4" w:rsidRPr="00571B32">
        <w:rPr>
          <w:rFonts w:ascii="Times New Roman" w:hAnsi="Times New Roman" w:cs="Times New Roman"/>
          <w:b/>
          <w:color w:val="000000" w:themeColor="text1"/>
          <w:sz w:val="24"/>
          <w:szCs w:val="24"/>
          <w:u w:val="single"/>
        </w:rPr>
        <w:t xml:space="preserve"> </w:t>
      </w:r>
      <w:r w:rsidR="00F45E01" w:rsidRPr="00571B32">
        <w:rPr>
          <w:rFonts w:ascii="Times New Roman" w:hAnsi="Times New Roman" w:cs="Times New Roman"/>
          <w:b/>
          <w:color w:val="000000" w:themeColor="text1"/>
          <w:sz w:val="24"/>
          <w:szCs w:val="24"/>
          <w:u w:val="single"/>
        </w:rPr>
        <w:t>Морфологичен състав</w:t>
      </w:r>
    </w:p>
    <w:p w:rsidR="00F50E7F" w:rsidRPr="00F50E7F" w:rsidRDefault="00D110C9" w:rsidP="00F50E7F">
      <w:pPr>
        <w:spacing w:after="0" w:line="240" w:lineRule="auto"/>
        <w:ind w:firstLine="851"/>
        <w:jc w:val="both"/>
        <w:rPr>
          <w:rFonts w:ascii="Times New Roman" w:eastAsia="Times New Roman" w:hAnsi="Times New Roman" w:cs="Times New Roman"/>
          <w:sz w:val="24"/>
          <w:szCs w:val="24"/>
          <w:lang w:val="ru-RU" w:eastAsia="bg-BG"/>
        </w:rPr>
      </w:pPr>
      <w:r w:rsidRPr="00571B32">
        <w:rPr>
          <w:rFonts w:ascii="Times New Roman" w:eastAsia="Times New Roman" w:hAnsi="Times New Roman" w:cs="Times New Roman"/>
          <w:sz w:val="24"/>
          <w:szCs w:val="24"/>
          <w:lang w:eastAsia="bg-BG"/>
        </w:rPr>
        <w:br/>
      </w:r>
      <w:r w:rsidR="00AC2205" w:rsidRPr="00571B32">
        <w:rPr>
          <w:rFonts w:ascii="Times New Roman" w:eastAsia="Times New Roman" w:hAnsi="Times New Roman" w:cs="Times New Roman"/>
          <w:sz w:val="24"/>
          <w:szCs w:val="24"/>
          <w:lang w:eastAsia="bg-BG"/>
        </w:rPr>
        <w:t xml:space="preserve"> </w:t>
      </w:r>
      <w:r w:rsidR="007A10A6" w:rsidRPr="00571B32">
        <w:rPr>
          <w:rFonts w:ascii="Times New Roman" w:eastAsia="Times New Roman" w:hAnsi="Times New Roman" w:cs="Times New Roman"/>
          <w:sz w:val="24"/>
          <w:szCs w:val="24"/>
          <w:lang w:eastAsia="bg-BG"/>
        </w:rPr>
        <w:t xml:space="preserve"> </w:t>
      </w:r>
      <w:r w:rsidR="007A10A6" w:rsidRPr="00571B32">
        <w:rPr>
          <w:rFonts w:ascii="Times New Roman" w:eastAsia="Times New Roman" w:hAnsi="Times New Roman" w:cs="Times New Roman"/>
          <w:sz w:val="24"/>
          <w:szCs w:val="24"/>
          <w:lang w:eastAsia="bg-BG"/>
        </w:rPr>
        <w:tab/>
        <w:t xml:space="preserve">Изпълнението на морфологичния състав на </w:t>
      </w:r>
      <w:r w:rsidR="00AC2205" w:rsidRPr="00571B32">
        <w:rPr>
          <w:rFonts w:ascii="Times New Roman" w:eastAsia="Times New Roman" w:hAnsi="Times New Roman" w:cs="Times New Roman"/>
          <w:sz w:val="24"/>
          <w:szCs w:val="24"/>
          <w:lang w:eastAsia="bg-BG"/>
        </w:rPr>
        <w:t>Община Балчик</w:t>
      </w:r>
      <w:r w:rsidR="007A10A6" w:rsidRPr="00571B32">
        <w:rPr>
          <w:rFonts w:ascii="Times New Roman" w:eastAsia="Times New Roman" w:hAnsi="Times New Roman" w:cs="Times New Roman"/>
          <w:sz w:val="24"/>
          <w:szCs w:val="24"/>
          <w:lang w:eastAsia="bg-BG"/>
        </w:rPr>
        <w:t xml:space="preserve"> се изготвя в изпълнение на договор между Община Балчик и</w:t>
      </w:r>
      <w:r w:rsidR="00AC2205" w:rsidRPr="00571B32">
        <w:rPr>
          <w:rFonts w:ascii="Times New Roman" w:eastAsia="Times New Roman" w:hAnsi="Times New Roman" w:cs="Times New Roman"/>
          <w:sz w:val="24"/>
          <w:szCs w:val="24"/>
          <w:lang w:eastAsia="bg-BG"/>
        </w:rPr>
        <w:t xml:space="preserve"> „</w:t>
      </w:r>
      <w:r w:rsidR="007A10A6" w:rsidRPr="00571B32">
        <w:rPr>
          <w:rFonts w:ascii="Times New Roman" w:eastAsia="Times New Roman" w:hAnsi="Times New Roman" w:cs="Times New Roman"/>
          <w:sz w:val="24"/>
          <w:szCs w:val="24"/>
          <w:lang w:eastAsia="bg-BG"/>
        </w:rPr>
        <w:t>АЛАРА 2000</w:t>
      </w:r>
      <w:r w:rsidR="00F50E7F">
        <w:rPr>
          <w:rFonts w:ascii="Times New Roman" w:eastAsia="Times New Roman" w:hAnsi="Times New Roman" w:cs="Times New Roman"/>
          <w:sz w:val="24"/>
          <w:szCs w:val="24"/>
          <w:lang w:eastAsia="bg-BG"/>
        </w:rPr>
        <w:t>“ ООД</w:t>
      </w:r>
      <w:r w:rsidR="007A10A6" w:rsidRPr="00571B32">
        <w:rPr>
          <w:rFonts w:ascii="Times New Roman" w:eastAsia="Times New Roman" w:hAnsi="Times New Roman" w:cs="Times New Roman"/>
          <w:sz w:val="24"/>
          <w:szCs w:val="24"/>
          <w:lang w:eastAsia="bg-BG"/>
        </w:rPr>
        <w:t>.</w:t>
      </w:r>
    </w:p>
    <w:p w:rsidR="00214EE9" w:rsidRPr="00571B32" w:rsidRDefault="007A10A6" w:rsidP="00F50E7F">
      <w:pPr>
        <w:spacing w:after="0"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Един от основните ангажименти ,които са вменени на кметовете на общини, във връзка с прилагането на законодателството по управление на отпадъците, е управлението на дейностите по битови</w:t>
      </w:r>
      <w:r w:rsidR="003D4687" w:rsidRPr="00571B32">
        <w:rPr>
          <w:rFonts w:ascii="Times New Roman" w:eastAsia="Times New Roman" w:hAnsi="Times New Roman" w:cs="Times New Roman"/>
          <w:sz w:val="24"/>
          <w:szCs w:val="24"/>
          <w:lang w:eastAsia="bg-BG"/>
        </w:rPr>
        <w:t>те</w:t>
      </w:r>
      <w:r w:rsidRPr="00571B32">
        <w:rPr>
          <w:rFonts w:ascii="Times New Roman" w:eastAsia="Times New Roman" w:hAnsi="Times New Roman" w:cs="Times New Roman"/>
          <w:sz w:val="24"/>
          <w:szCs w:val="24"/>
          <w:lang w:eastAsia="bg-BG"/>
        </w:rPr>
        <w:t xml:space="preserve"> отпадъци.</w:t>
      </w:r>
    </w:p>
    <w:p w:rsidR="00F50E7F" w:rsidRDefault="000427E7" w:rsidP="00F50E7F">
      <w:pPr>
        <w:spacing w:after="0" w:line="240" w:lineRule="auto"/>
        <w:ind w:firstLine="851"/>
        <w:jc w:val="both"/>
        <w:rPr>
          <w:rFonts w:ascii="Times New Roman" w:eastAsia="Times New Roman" w:hAnsi="Times New Roman" w:cs="Times New Roman"/>
          <w:sz w:val="24"/>
          <w:szCs w:val="24"/>
          <w:lang w:val="en-US" w:eastAsia="bg-BG"/>
        </w:rPr>
      </w:pPr>
      <w:r w:rsidRPr="00571B32">
        <w:rPr>
          <w:rFonts w:ascii="Times New Roman" w:eastAsia="Times New Roman" w:hAnsi="Times New Roman" w:cs="Times New Roman"/>
          <w:sz w:val="24"/>
          <w:szCs w:val="24"/>
          <w:lang w:eastAsia="bg-BG"/>
        </w:rPr>
        <w:t xml:space="preserve">Морфологичният анализ на състава и количеството на битовите отпадъци образувани на територията на община Балчик се извършва съгласно Методика за определяне на морфологичния състав на битовите отпадъци, утвърдена със Заповед № РД-744/29.09.2012 г. на Министъра на околната среда и водите. С методика за определяне на морфологичния състав на битовите отпадъци, са определени минималния брой проби които следва да се наберат за един сезон, съобразно битови отпадъци. За общини, които генерират до 5000 т. на година смесени битови отпадъци е определено да се извършва по една проба на сезон или общо 3 до 4 проби за година </w:t>
      </w:r>
      <w:r w:rsidR="00C17C2B" w:rsidRPr="00571B32">
        <w:rPr>
          <w:rFonts w:ascii="Times New Roman" w:eastAsia="Times New Roman" w:hAnsi="Times New Roman" w:cs="Times New Roman"/>
          <w:sz w:val="24"/>
          <w:szCs w:val="24"/>
          <w:lang w:eastAsia="bg-BG"/>
        </w:rPr>
        <w:t xml:space="preserve">      (</w:t>
      </w:r>
      <w:r w:rsidRPr="00571B32">
        <w:rPr>
          <w:rFonts w:ascii="Times New Roman" w:eastAsia="Times New Roman" w:hAnsi="Times New Roman" w:cs="Times New Roman"/>
          <w:sz w:val="24"/>
          <w:szCs w:val="24"/>
          <w:lang w:eastAsia="bg-BG"/>
        </w:rPr>
        <w:t>три до четири сезона). Съгласно методик</w:t>
      </w:r>
      <w:r w:rsidR="00C17C2B" w:rsidRPr="00571B32">
        <w:rPr>
          <w:rFonts w:ascii="Times New Roman" w:eastAsia="Times New Roman" w:hAnsi="Times New Roman" w:cs="Times New Roman"/>
          <w:sz w:val="24"/>
          <w:szCs w:val="24"/>
          <w:lang w:eastAsia="bg-BG"/>
        </w:rPr>
        <w:t>ата, определянето на количестват</w:t>
      </w:r>
      <w:r w:rsidRPr="00571B32">
        <w:rPr>
          <w:rFonts w:ascii="Times New Roman" w:eastAsia="Times New Roman" w:hAnsi="Times New Roman" w:cs="Times New Roman"/>
          <w:sz w:val="24"/>
          <w:szCs w:val="24"/>
          <w:lang w:eastAsia="bg-BG"/>
        </w:rPr>
        <w:t>а отпадъци се получава като п</w:t>
      </w:r>
      <w:r w:rsidR="00DB54DA" w:rsidRPr="00571B32">
        <w:rPr>
          <w:rFonts w:ascii="Times New Roman" w:eastAsia="Times New Roman" w:hAnsi="Times New Roman" w:cs="Times New Roman"/>
          <w:sz w:val="24"/>
          <w:szCs w:val="24"/>
          <w:lang w:eastAsia="bg-BG"/>
        </w:rPr>
        <w:t>роизведение</w:t>
      </w:r>
      <w:r w:rsidRPr="00571B32">
        <w:rPr>
          <w:rFonts w:ascii="Times New Roman" w:eastAsia="Times New Roman" w:hAnsi="Times New Roman" w:cs="Times New Roman"/>
          <w:sz w:val="24"/>
          <w:szCs w:val="24"/>
          <w:lang w:eastAsia="bg-BG"/>
        </w:rPr>
        <w:t xml:space="preserve"> на броя на населението по данни </w:t>
      </w:r>
      <w:r w:rsidR="00DB54DA" w:rsidRPr="00571B32">
        <w:rPr>
          <w:rFonts w:ascii="Times New Roman" w:eastAsia="Times New Roman" w:hAnsi="Times New Roman" w:cs="Times New Roman"/>
          <w:sz w:val="24"/>
          <w:szCs w:val="24"/>
          <w:lang w:eastAsia="bg-BG"/>
        </w:rPr>
        <w:t xml:space="preserve"> на НСИ и норма на натрупване.</w:t>
      </w:r>
      <w:r w:rsidR="00DB54DA" w:rsidRPr="00571B32">
        <w:rPr>
          <w:rFonts w:ascii="Times New Roman" w:eastAsia="Times New Roman" w:hAnsi="Times New Roman" w:cs="Times New Roman"/>
          <w:sz w:val="24"/>
          <w:szCs w:val="24"/>
          <w:lang w:eastAsia="bg-BG"/>
        </w:rPr>
        <w:br/>
      </w:r>
      <w:r w:rsidR="00DB54DA" w:rsidRPr="00571B32">
        <w:rPr>
          <w:rFonts w:ascii="Times New Roman" w:eastAsia="Times New Roman" w:hAnsi="Times New Roman" w:cs="Times New Roman"/>
          <w:sz w:val="24"/>
          <w:szCs w:val="24"/>
          <w:lang w:eastAsia="bg-BG"/>
        </w:rPr>
        <w:tab/>
        <w:t xml:space="preserve">Населението на община Балчик е концентрирано в град Балчик – 57,7 %. </w:t>
      </w:r>
      <w:r w:rsidR="00DB54DA" w:rsidRPr="00571B32">
        <w:rPr>
          <w:rFonts w:ascii="Times New Roman" w:eastAsia="Times New Roman" w:hAnsi="Times New Roman" w:cs="Times New Roman"/>
          <w:sz w:val="24"/>
          <w:szCs w:val="24"/>
          <w:lang w:eastAsia="bg-BG"/>
        </w:rPr>
        <w:br/>
      </w:r>
      <w:r w:rsidR="00DB54DA" w:rsidRPr="00571B32">
        <w:rPr>
          <w:rFonts w:ascii="Times New Roman" w:eastAsia="Times New Roman" w:hAnsi="Times New Roman" w:cs="Times New Roman"/>
          <w:sz w:val="24"/>
          <w:szCs w:val="24"/>
          <w:lang w:eastAsia="bg-BG"/>
        </w:rPr>
        <w:tab/>
        <w:t>Морфологичният състав се определя на площадката, която Възложителят осигурява. Морфологичният състав е характеристика, изразяваща количеството на отделните видове отпадъци, изразено в процент спрямо общото количество на отпадъците. При изпълнението на всички дейности се съблюдават изискванията за безопасност и здраве и се провеждат съответните инструктажи</w:t>
      </w:r>
      <w:r w:rsidR="00830EC4" w:rsidRPr="00571B32">
        <w:rPr>
          <w:rFonts w:ascii="Times New Roman" w:eastAsia="Times New Roman" w:hAnsi="Times New Roman" w:cs="Times New Roman"/>
          <w:sz w:val="24"/>
          <w:szCs w:val="24"/>
          <w:lang w:eastAsia="bg-BG"/>
        </w:rPr>
        <w:t xml:space="preserve">. За морфологичен анализ се приема количеството около 100-150 кг /средно 125 кг/ предварително смесени и хомогенизирани отпадъци. Практиката и използваната Методика доказват, че анализирането на проби с такъв обем не се различава съществено от анализ на проби от </w:t>
      </w:r>
      <w:r w:rsidR="00830EC4" w:rsidRPr="00571B32">
        <w:rPr>
          <w:rFonts w:ascii="Times New Roman" w:eastAsia="Times New Roman" w:hAnsi="Times New Roman" w:cs="Times New Roman"/>
          <w:sz w:val="24"/>
          <w:szCs w:val="24"/>
          <w:lang w:eastAsia="bg-BG"/>
        </w:rPr>
        <w:lastRenderedPageBreak/>
        <w:t xml:space="preserve">по 1000 кг. Следователно пробата от 125 кг е приета за минималната </w:t>
      </w:r>
      <w:r w:rsidR="00856E44" w:rsidRPr="00571B32">
        <w:rPr>
          <w:rFonts w:ascii="Times New Roman" w:eastAsia="Times New Roman" w:hAnsi="Times New Roman" w:cs="Times New Roman"/>
          <w:sz w:val="24"/>
          <w:szCs w:val="24"/>
          <w:lang w:eastAsia="bg-BG"/>
        </w:rPr>
        <w:t>представителна за събраните за анализ количества и съответства на генерираните от населението отпадъци. Пробите, които са по-големи в количествено отношение изискват повече време и усилия при характеризирането им, без това да допринася за точността на резултата.</w:t>
      </w:r>
    </w:p>
    <w:p w:rsidR="00214EE9" w:rsidRPr="00571B32" w:rsidRDefault="00856E44" w:rsidP="00F50E7F">
      <w:pPr>
        <w:spacing w:after="0"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Морфологичният състав се определя след ръчно разделяне, поставяне в чували и претегляне на масата на различните видове отпадъци.</w:t>
      </w:r>
    </w:p>
    <w:p w:rsidR="00214EE9" w:rsidRPr="00571B32" w:rsidRDefault="00856E44" w:rsidP="00F50E7F">
      <w:pPr>
        <w:spacing w:after="0"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Процентното съдържание на компонентите се определя по маса (тегло), като масата на всеки отделен вид отпадък се разделя на общата маса на изследван</w:t>
      </w:r>
      <w:r w:rsidR="00A30F99" w:rsidRPr="00571B32">
        <w:rPr>
          <w:rFonts w:ascii="Times New Roman" w:eastAsia="Times New Roman" w:hAnsi="Times New Roman" w:cs="Times New Roman"/>
          <w:sz w:val="24"/>
          <w:szCs w:val="24"/>
          <w:lang w:eastAsia="bg-BG"/>
        </w:rPr>
        <w:t>ата проба и се умножава по 100.</w:t>
      </w:r>
    </w:p>
    <w:p w:rsidR="00214EE9" w:rsidRPr="00571B32" w:rsidRDefault="0008533C" w:rsidP="00F50E7F">
      <w:pPr>
        <w:spacing w:before="100" w:beforeAutospacing="1" w:after="100" w:afterAutospacing="1" w:line="240" w:lineRule="auto"/>
        <w:ind w:firstLine="851"/>
        <w:jc w:val="both"/>
        <w:rPr>
          <w:rFonts w:ascii="Times New Roman" w:hAnsi="Times New Roman" w:cs="Times New Roman"/>
          <w:sz w:val="24"/>
          <w:szCs w:val="24"/>
        </w:rPr>
      </w:pPr>
      <w:r w:rsidRPr="00571B32">
        <w:rPr>
          <w:rFonts w:ascii="Times New Roman" w:hAnsi="Times New Roman" w:cs="Times New Roman"/>
          <w:sz w:val="24"/>
          <w:szCs w:val="24"/>
        </w:rPr>
        <w:t>В Община Балчик има въведена и из</w:t>
      </w:r>
      <w:r w:rsidR="004552FE" w:rsidRPr="00571B32">
        <w:rPr>
          <w:rFonts w:ascii="Times New Roman" w:hAnsi="Times New Roman" w:cs="Times New Roman"/>
          <w:sz w:val="24"/>
          <w:szCs w:val="24"/>
        </w:rPr>
        <w:t>градена система за разделно събиране на отпадъци от опаковки от 2010 г. Резултатите от морфологичния анализ показват, че изградената система се използва по предназначение, но предстои още по – голяма активност от страна на населението за постигане на по-нисък процент на присъствие на опаковки в контейнерите за битова смет.</w:t>
      </w:r>
    </w:p>
    <w:p w:rsidR="00CA165B" w:rsidRPr="00571B32" w:rsidRDefault="000D2D19" w:rsidP="00214EE9">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hAnsi="Times New Roman" w:cs="Times New Roman"/>
          <w:noProof/>
          <w:lang w:val="ru-RU" w:eastAsia="ru-RU"/>
        </w:rPr>
        <w:drawing>
          <wp:anchor distT="0" distB="0" distL="114300" distR="114300" simplePos="0" relativeHeight="251667456" behindDoc="1" locked="0" layoutInCell="1" allowOverlap="1" wp14:anchorId="0022B612" wp14:editId="4EAF794D">
            <wp:simplePos x="0" y="0"/>
            <wp:positionH relativeFrom="column">
              <wp:posOffset>341630</wp:posOffset>
            </wp:positionH>
            <wp:positionV relativeFrom="paragraph">
              <wp:posOffset>125730</wp:posOffset>
            </wp:positionV>
            <wp:extent cx="4572000" cy="3804920"/>
            <wp:effectExtent l="0" t="0" r="19050" b="24130"/>
            <wp:wrapTopAndBottom/>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FE71E1" w:rsidRDefault="00FE71E1" w:rsidP="00910AC3">
      <w:pPr>
        <w:keepNext/>
        <w:spacing w:before="240" w:after="60"/>
        <w:ind w:firstLine="851"/>
        <w:outlineLvl w:val="1"/>
        <w:rPr>
          <w:rFonts w:ascii="Times New Roman" w:eastAsia="Batang" w:hAnsi="Times New Roman" w:cs="Times New Roman"/>
          <w:b/>
          <w:sz w:val="24"/>
          <w:szCs w:val="24"/>
          <w:lang w:val="en-US"/>
        </w:rPr>
      </w:pPr>
      <w:bookmarkStart w:id="4" w:name="_Toc198958795"/>
      <w:bookmarkStart w:id="5" w:name="_Toc199677555"/>
      <w:bookmarkStart w:id="6" w:name="_Toc201124637"/>
      <w:r w:rsidRPr="00571B32">
        <w:rPr>
          <w:rFonts w:ascii="Times New Roman" w:eastAsia="Batang" w:hAnsi="Times New Roman" w:cs="Times New Roman"/>
          <w:b/>
          <w:sz w:val="24"/>
          <w:szCs w:val="24"/>
        </w:rPr>
        <w:t>4.1.</w:t>
      </w:r>
      <w:r w:rsidR="00077A18" w:rsidRPr="00571B32">
        <w:rPr>
          <w:rFonts w:ascii="Times New Roman" w:eastAsia="Batang" w:hAnsi="Times New Roman" w:cs="Times New Roman"/>
          <w:b/>
          <w:sz w:val="24"/>
          <w:szCs w:val="24"/>
        </w:rPr>
        <w:t>3.</w:t>
      </w:r>
      <w:r w:rsidR="00077A18" w:rsidRPr="00571B32">
        <w:rPr>
          <w:rFonts w:ascii="Times New Roman" w:eastAsia="Batang" w:hAnsi="Times New Roman" w:cs="Times New Roman"/>
          <w:b/>
          <w:sz w:val="24"/>
          <w:szCs w:val="24"/>
          <w:lang w:val="ru-RU"/>
        </w:rPr>
        <w:t xml:space="preserve">1. </w:t>
      </w:r>
      <w:r w:rsidRPr="00571B32">
        <w:rPr>
          <w:rFonts w:ascii="Times New Roman" w:eastAsia="Batang" w:hAnsi="Times New Roman" w:cs="Times New Roman"/>
          <w:b/>
          <w:sz w:val="24"/>
          <w:szCs w:val="24"/>
        </w:rPr>
        <w:t xml:space="preserve"> ОБОБЩЕНИ РЕЗУЛТАТИ ОТ МОРФОЛОГИЧНИЯ </w:t>
      </w:r>
      <w:bookmarkEnd w:id="5"/>
      <w:bookmarkEnd w:id="6"/>
      <w:r w:rsidRPr="00571B32">
        <w:rPr>
          <w:rFonts w:ascii="Times New Roman" w:eastAsia="Batang" w:hAnsi="Times New Roman" w:cs="Times New Roman"/>
          <w:b/>
          <w:sz w:val="24"/>
          <w:szCs w:val="24"/>
        </w:rPr>
        <w:t>АНАЛИЗ НА ОТПАДЪЦИТЕ В ОБЩИНА БАЛЧИК.</w:t>
      </w:r>
    </w:p>
    <w:p w:rsidR="00FE71E1" w:rsidRPr="00571B32" w:rsidRDefault="00FE71E1" w:rsidP="00FE71E1">
      <w:pPr>
        <w:spacing w:before="120" w:after="120"/>
        <w:ind w:firstLine="720"/>
        <w:jc w:val="both"/>
        <w:rPr>
          <w:rFonts w:ascii="Times New Roman" w:eastAsia="MS Mincho" w:hAnsi="Times New Roman" w:cs="Times New Roman"/>
          <w:sz w:val="24"/>
          <w:szCs w:val="24"/>
          <w:lang w:val="ru-RU" w:eastAsia="ja-JP"/>
        </w:rPr>
      </w:pPr>
      <w:r w:rsidRPr="00571B32">
        <w:rPr>
          <w:rFonts w:ascii="Times New Roman" w:eastAsia="MS Mincho" w:hAnsi="Times New Roman" w:cs="Times New Roman"/>
          <w:sz w:val="24"/>
          <w:szCs w:val="24"/>
          <w:lang w:eastAsia="ja-JP"/>
        </w:rPr>
        <w:t xml:space="preserve">Този показател характеризира количеството на отделните компоненти спрямо общото количество на отпадъците </w:t>
      </w:r>
      <w:r w:rsidRPr="00571B32">
        <w:rPr>
          <w:rFonts w:ascii="Times New Roman" w:eastAsia="MS Mincho" w:hAnsi="Times New Roman" w:cs="Times New Roman"/>
          <w:sz w:val="24"/>
          <w:szCs w:val="24"/>
          <w:lang w:val="ru-RU" w:eastAsia="ja-JP"/>
        </w:rPr>
        <w:t>(хартия, хранителни отпадъци, пластмаси, текстил, стъкло метали, опасни отпадъци и др.). Данните за морфологичния състав са необходими при избор на системи за разделно събиране на отпадъци или при оптимизация на въведените такива.</w:t>
      </w:r>
    </w:p>
    <w:p w:rsidR="00FE71E1" w:rsidRPr="00571B32" w:rsidRDefault="00FE71E1" w:rsidP="00FE71E1">
      <w:pPr>
        <w:spacing w:before="120" w:after="120"/>
        <w:ind w:firstLine="720"/>
        <w:jc w:val="both"/>
        <w:rPr>
          <w:rFonts w:ascii="Times New Roman" w:eastAsia="MS Mincho" w:hAnsi="Times New Roman" w:cs="Times New Roman"/>
          <w:sz w:val="24"/>
          <w:szCs w:val="24"/>
          <w:lang w:val="ru-RU" w:eastAsia="ja-JP"/>
        </w:rPr>
      </w:pPr>
      <w:r w:rsidRPr="00571B32">
        <w:rPr>
          <w:rFonts w:ascii="Times New Roman" w:eastAsia="MS Mincho" w:hAnsi="Times New Roman" w:cs="Times New Roman"/>
          <w:sz w:val="24"/>
          <w:szCs w:val="24"/>
          <w:lang w:val="ru-RU" w:eastAsia="ja-JP"/>
        </w:rPr>
        <w:lastRenderedPageBreak/>
        <w:t>Има важно значение при определяне метода за предварително третиране и обезвреждане на отпадъците, включително вида и капацитета на съоръженията.</w:t>
      </w:r>
    </w:p>
    <w:p w:rsidR="00FE71E1" w:rsidRPr="00571B32" w:rsidRDefault="00FE71E1" w:rsidP="00FE71E1">
      <w:pPr>
        <w:spacing w:before="120" w:after="120"/>
        <w:ind w:firstLine="720"/>
        <w:jc w:val="both"/>
        <w:rPr>
          <w:rFonts w:ascii="Times New Roman" w:eastAsia="MS Mincho" w:hAnsi="Times New Roman" w:cs="Times New Roman"/>
          <w:sz w:val="24"/>
          <w:szCs w:val="24"/>
          <w:lang w:val="ru-RU" w:eastAsia="ja-JP"/>
        </w:rPr>
      </w:pPr>
      <w:r w:rsidRPr="00571B32">
        <w:rPr>
          <w:rFonts w:ascii="Times New Roman" w:eastAsia="MS Mincho" w:hAnsi="Times New Roman" w:cs="Times New Roman"/>
          <w:sz w:val="24"/>
          <w:szCs w:val="24"/>
          <w:lang w:val="ru-RU" w:eastAsia="ja-JP"/>
        </w:rPr>
        <w:t>В рамките на анализа се определяха - хранителни, хартия, картон, пластмаса, текстил, гума, кожа, градински, дървесни, стъкло, метали, инертни, опсасни, други отпадъци, трудни за касифициране.</w:t>
      </w:r>
    </w:p>
    <w:p w:rsidR="00910AC3" w:rsidRPr="00910AC3" w:rsidRDefault="00FE71E1" w:rsidP="00910AC3">
      <w:pPr>
        <w:keepNext/>
        <w:keepLines/>
        <w:numPr>
          <w:ilvl w:val="2"/>
          <w:numId w:val="111"/>
        </w:numPr>
        <w:tabs>
          <w:tab w:val="clear" w:pos="2160"/>
        </w:tabs>
        <w:spacing w:before="240" w:after="120" w:line="240" w:lineRule="auto"/>
        <w:ind w:left="0" w:firstLine="851"/>
        <w:jc w:val="both"/>
        <w:outlineLvl w:val="1"/>
        <w:rPr>
          <w:rFonts w:ascii="Times New Roman" w:eastAsia="MS Mincho" w:hAnsi="Times New Roman" w:cs="Times New Roman"/>
          <w:b/>
          <w:bCs/>
          <w:i/>
          <w:iCs/>
          <w:sz w:val="24"/>
          <w:szCs w:val="24"/>
          <w:lang w:eastAsia="nl-NL"/>
        </w:rPr>
      </w:pPr>
      <w:bookmarkStart w:id="7" w:name="_Toc199677563"/>
      <w:bookmarkStart w:id="8" w:name="_Toc201124640"/>
      <w:r w:rsidRPr="00571B32">
        <w:rPr>
          <w:rFonts w:ascii="Times New Roman" w:eastAsia="MS Mincho" w:hAnsi="Times New Roman" w:cs="Times New Roman"/>
          <w:b/>
          <w:bCs/>
          <w:i/>
          <w:iCs/>
          <w:sz w:val="24"/>
          <w:szCs w:val="24"/>
          <w:lang w:eastAsia="nl-NL"/>
        </w:rPr>
        <w:t>Морфологичен състав на отпадъците по групи генератори в община Балчик</w:t>
      </w:r>
    </w:p>
    <w:p w:rsidR="00FE71E1" w:rsidRPr="00910AC3" w:rsidRDefault="00FE71E1" w:rsidP="00910AC3">
      <w:pPr>
        <w:keepNext/>
        <w:keepLines/>
        <w:spacing w:before="240" w:after="120" w:line="240" w:lineRule="auto"/>
        <w:ind w:firstLine="851"/>
        <w:jc w:val="both"/>
        <w:outlineLvl w:val="1"/>
        <w:rPr>
          <w:rFonts w:ascii="Times New Roman" w:eastAsia="MS Mincho" w:hAnsi="Times New Roman" w:cs="Times New Roman"/>
          <w:b/>
          <w:bCs/>
          <w:i/>
          <w:iCs/>
          <w:sz w:val="24"/>
          <w:szCs w:val="24"/>
          <w:lang w:eastAsia="nl-NL"/>
        </w:rPr>
      </w:pPr>
      <w:r w:rsidRPr="00910AC3">
        <w:rPr>
          <w:rFonts w:ascii="Times New Roman" w:eastAsia="MS Mincho" w:hAnsi="Times New Roman" w:cs="Times New Roman"/>
          <w:sz w:val="24"/>
          <w:szCs w:val="24"/>
          <w:lang w:eastAsia="nl-NL"/>
        </w:rPr>
        <w:t xml:space="preserve">Данните от проведените четири проби  през всеки един от сезоните за  изследваната </w:t>
      </w:r>
      <w:r w:rsidRPr="00910AC3">
        <w:rPr>
          <w:rFonts w:ascii="Times New Roman" w:eastAsia="MS Mincho" w:hAnsi="Times New Roman" w:cs="Times New Roman"/>
          <w:b/>
          <w:sz w:val="24"/>
          <w:szCs w:val="24"/>
          <w:lang w:eastAsia="nl-NL"/>
        </w:rPr>
        <w:t>зона 1</w:t>
      </w:r>
      <w:r w:rsidRPr="00910AC3">
        <w:rPr>
          <w:rFonts w:ascii="Times New Roman" w:eastAsia="MS Mincho" w:hAnsi="Times New Roman" w:cs="Times New Roman"/>
          <w:sz w:val="24"/>
          <w:szCs w:val="24"/>
          <w:lang w:eastAsia="nl-NL"/>
        </w:rPr>
        <w:t xml:space="preserve"> са визуализирани във фигура 2, а подробно описани са предоставени в Приложение № 1 от доклада.</w:t>
      </w:r>
    </w:p>
    <w:p w:rsidR="00FE71E1" w:rsidRPr="00571B32" w:rsidRDefault="00FE71E1" w:rsidP="00FE71E1">
      <w:pPr>
        <w:spacing w:after="0" w:line="240" w:lineRule="auto"/>
        <w:rPr>
          <w:rFonts w:ascii="Times New Roman" w:eastAsia="MS Mincho" w:hAnsi="Times New Roman" w:cs="Times New Roman"/>
          <w:sz w:val="24"/>
          <w:szCs w:val="24"/>
          <w:lang w:eastAsia="nl-NL"/>
        </w:rPr>
      </w:pPr>
    </w:p>
    <w:p w:rsidR="00FE71E1" w:rsidRPr="00571B32" w:rsidRDefault="00FE71E1" w:rsidP="00FE71E1">
      <w:pPr>
        <w:spacing w:after="0"/>
        <w:jc w:val="center"/>
        <w:rPr>
          <w:rFonts w:ascii="Times New Roman" w:eastAsia="MS Mincho" w:hAnsi="Times New Roman" w:cs="Times New Roman"/>
          <w:sz w:val="24"/>
          <w:szCs w:val="24"/>
          <w:lang w:eastAsia="nl-NL"/>
        </w:rPr>
      </w:pPr>
      <w:r w:rsidRPr="00571B32">
        <w:rPr>
          <w:rFonts w:ascii="Times New Roman" w:eastAsia="MS Mincho" w:hAnsi="Times New Roman" w:cs="Times New Roman"/>
          <w:noProof/>
          <w:sz w:val="24"/>
          <w:szCs w:val="24"/>
          <w:lang w:val="ru-RU" w:eastAsia="ru-RU"/>
        </w:rPr>
        <w:drawing>
          <wp:inline distT="0" distB="0" distL="0" distR="0" wp14:anchorId="53361D7C" wp14:editId="5E1606A5">
            <wp:extent cx="5647055" cy="2800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7055" cy="2800350"/>
                    </a:xfrm>
                    <a:prstGeom prst="rect">
                      <a:avLst/>
                    </a:prstGeom>
                    <a:noFill/>
                  </pic:spPr>
                </pic:pic>
              </a:graphicData>
            </a:graphic>
          </wp:inline>
        </w:drawing>
      </w:r>
    </w:p>
    <w:p w:rsidR="00FE71E1" w:rsidRPr="00571B32" w:rsidRDefault="00FE71E1" w:rsidP="00FE71E1">
      <w:pPr>
        <w:spacing w:after="0"/>
        <w:jc w:val="center"/>
        <w:rPr>
          <w:rFonts w:ascii="Times New Roman" w:eastAsia="MS Mincho" w:hAnsi="Times New Roman" w:cs="Times New Roman"/>
          <w:sz w:val="24"/>
          <w:szCs w:val="24"/>
          <w:lang w:eastAsia="nl-NL"/>
        </w:rPr>
      </w:pPr>
    </w:p>
    <w:p w:rsidR="00FE71E1" w:rsidRPr="00571B32" w:rsidRDefault="00FE71E1" w:rsidP="00FE71E1">
      <w:pPr>
        <w:spacing w:after="0"/>
        <w:jc w:val="center"/>
        <w:rPr>
          <w:rFonts w:ascii="Times New Roman" w:eastAsia="MS Mincho" w:hAnsi="Times New Roman" w:cs="Times New Roman"/>
          <w:i/>
          <w:sz w:val="24"/>
          <w:szCs w:val="24"/>
          <w:lang w:eastAsia="nl-NL"/>
        </w:rPr>
      </w:pPr>
      <w:r w:rsidRPr="00571B32">
        <w:rPr>
          <w:rFonts w:ascii="Times New Roman" w:eastAsia="MS Mincho" w:hAnsi="Times New Roman" w:cs="Times New Roman"/>
          <w:i/>
          <w:sz w:val="24"/>
          <w:szCs w:val="24"/>
          <w:lang w:eastAsia="nl-NL"/>
        </w:rPr>
        <w:t>Фигура 2 Среден морфологичен състав на отпадъците в община Балчик – Зона 1</w:t>
      </w:r>
    </w:p>
    <w:p w:rsidR="00F87587" w:rsidRPr="00571B32" w:rsidRDefault="00F87587" w:rsidP="00FE71E1">
      <w:pPr>
        <w:spacing w:after="0"/>
        <w:jc w:val="center"/>
        <w:rPr>
          <w:rFonts w:ascii="Times New Roman" w:eastAsia="MS Mincho" w:hAnsi="Times New Roman" w:cs="Times New Roman"/>
          <w:i/>
          <w:sz w:val="24"/>
          <w:szCs w:val="24"/>
          <w:lang w:eastAsia="nl-NL"/>
        </w:rPr>
      </w:pPr>
    </w:p>
    <w:p w:rsidR="00FE71E1" w:rsidRPr="00571B32" w:rsidRDefault="00FE71E1" w:rsidP="00910AC3">
      <w:pPr>
        <w:keepNext/>
        <w:keepLines/>
        <w:spacing w:before="240" w:after="120" w:line="240" w:lineRule="auto"/>
        <w:ind w:firstLine="851"/>
        <w:jc w:val="both"/>
        <w:outlineLvl w:val="1"/>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 xml:space="preserve">Данните от проведените четири проби  през всеки един от сезоните за  изследваната </w:t>
      </w:r>
      <w:r w:rsidRPr="00571B32">
        <w:rPr>
          <w:rFonts w:ascii="Times New Roman" w:eastAsia="MS Mincho" w:hAnsi="Times New Roman" w:cs="Times New Roman"/>
          <w:b/>
          <w:sz w:val="24"/>
          <w:szCs w:val="24"/>
          <w:lang w:eastAsia="nl-NL"/>
        </w:rPr>
        <w:t>зона 2</w:t>
      </w:r>
      <w:r w:rsidRPr="00571B32">
        <w:rPr>
          <w:rFonts w:ascii="Times New Roman" w:eastAsia="MS Mincho" w:hAnsi="Times New Roman" w:cs="Times New Roman"/>
          <w:sz w:val="24"/>
          <w:szCs w:val="24"/>
          <w:lang w:eastAsia="nl-NL"/>
        </w:rPr>
        <w:t xml:space="preserve"> са визуализирани във фигура 3, а подробно описани са предоставени в Приложение № 1 от доклада.</w:t>
      </w:r>
    </w:p>
    <w:p w:rsidR="00F87587" w:rsidRPr="00571B32" w:rsidRDefault="00F87587" w:rsidP="00FE71E1">
      <w:pPr>
        <w:spacing w:after="0" w:line="240" w:lineRule="auto"/>
        <w:rPr>
          <w:rFonts w:ascii="Times New Roman" w:eastAsia="MS Mincho" w:hAnsi="Times New Roman" w:cs="Times New Roman"/>
          <w:sz w:val="24"/>
          <w:szCs w:val="24"/>
          <w:lang w:eastAsia="nl-NL"/>
        </w:rPr>
      </w:pPr>
    </w:p>
    <w:p w:rsidR="00FE71E1" w:rsidRPr="00571B32" w:rsidRDefault="00FE71E1" w:rsidP="00FE71E1">
      <w:pPr>
        <w:spacing w:after="0" w:line="240" w:lineRule="auto"/>
        <w:rPr>
          <w:rFonts w:ascii="Times New Roman" w:eastAsia="MS Mincho" w:hAnsi="Times New Roman" w:cs="Times New Roman"/>
          <w:sz w:val="24"/>
          <w:szCs w:val="24"/>
          <w:lang w:eastAsia="nl-NL"/>
        </w:rPr>
      </w:pPr>
      <w:r w:rsidRPr="00571B32">
        <w:rPr>
          <w:rFonts w:ascii="Times New Roman" w:eastAsia="MS Mincho" w:hAnsi="Times New Roman" w:cs="Times New Roman"/>
          <w:noProof/>
          <w:sz w:val="24"/>
          <w:szCs w:val="24"/>
          <w:lang w:val="ru-RU" w:eastAsia="ru-RU"/>
        </w:rPr>
        <w:lastRenderedPageBreak/>
        <w:drawing>
          <wp:inline distT="0" distB="0" distL="0" distR="0" wp14:anchorId="0E09D7AA" wp14:editId="2AA34191">
            <wp:extent cx="6055995" cy="2353945"/>
            <wp:effectExtent l="0" t="0" r="190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5995" cy="2353945"/>
                    </a:xfrm>
                    <a:prstGeom prst="rect">
                      <a:avLst/>
                    </a:prstGeom>
                    <a:noFill/>
                  </pic:spPr>
                </pic:pic>
              </a:graphicData>
            </a:graphic>
          </wp:inline>
        </w:drawing>
      </w:r>
    </w:p>
    <w:p w:rsidR="00FE71E1" w:rsidRPr="00571B32" w:rsidRDefault="00FE71E1" w:rsidP="00FE71E1">
      <w:pPr>
        <w:spacing w:after="0"/>
        <w:rPr>
          <w:rFonts w:ascii="Times New Roman" w:eastAsia="MS Mincho" w:hAnsi="Times New Roman" w:cs="Times New Roman"/>
          <w:sz w:val="24"/>
          <w:szCs w:val="24"/>
          <w:lang w:eastAsia="nl-NL"/>
        </w:rPr>
      </w:pPr>
    </w:p>
    <w:p w:rsidR="00FE71E1" w:rsidRPr="00571B32" w:rsidRDefault="00FE71E1" w:rsidP="00FE71E1">
      <w:pPr>
        <w:spacing w:after="0"/>
        <w:jc w:val="center"/>
        <w:rPr>
          <w:rFonts w:ascii="Times New Roman" w:eastAsia="MS Mincho" w:hAnsi="Times New Roman" w:cs="Times New Roman"/>
          <w:i/>
          <w:sz w:val="24"/>
          <w:szCs w:val="24"/>
          <w:lang w:eastAsia="nl-NL"/>
        </w:rPr>
      </w:pPr>
      <w:r w:rsidRPr="00571B32">
        <w:rPr>
          <w:rFonts w:ascii="Times New Roman" w:eastAsia="MS Mincho" w:hAnsi="Times New Roman" w:cs="Times New Roman"/>
          <w:i/>
          <w:sz w:val="24"/>
          <w:szCs w:val="24"/>
          <w:lang w:eastAsia="nl-NL"/>
        </w:rPr>
        <w:t>Фигура 3  Среден морфологичен състав на отпадъците в община Балчик – Зона 2</w:t>
      </w:r>
    </w:p>
    <w:p w:rsidR="00FE71E1" w:rsidRPr="00571B32" w:rsidRDefault="00FE71E1" w:rsidP="00FE71E1">
      <w:pPr>
        <w:spacing w:after="0" w:line="240" w:lineRule="auto"/>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 xml:space="preserve">На фигура 4 са визуализирани данните от проведените осем  проби  през всеки един от сезоните за  двете изследвани зони и осреднен резултат средно за годината.  </w:t>
      </w:r>
    </w:p>
    <w:p w:rsidR="00FE71E1" w:rsidRPr="00571B32" w:rsidRDefault="00FE71E1" w:rsidP="00FE71E1">
      <w:pPr>
        <w:spacing w:after="0"/>
        <w:jc w:val="center"/>
        <w:rPr>
          <w:rFonts w:ascii="Times New Roman" w:eastAsia="MS Mincho" w:hAnsi="Times New Roman" w:cs="Times New Roman"/>
          <w:sz w:val="24"/>
          <w:szCs w:val="24"/>
          <w:lang w:eastAsia="nl-NL"/>
        </w:rPr>
      </w:pPr>
    </w:p>
    <w:p w:rsidR="00FE71E1" w:rsidRPr="00571B32" w:rsidRDefault="00FE71E1" w:rsidP="00FE71E1">
      <w:pPr>
        <w:spacing w:after="0"/>
        <w:jc w:val="center"/>
        <w:rPr>
          <w:rFonts w:ascii="Times New Roman" w:eastAsia="MS Mincho" w:hAnsi="Times New Roman" w:cs="Times New Roman"/>
          <w:sz w:val="24"/>
          <w:szCs w:val="24"/>
          <w:lang w:eastAsia="nl-NL"/>
        </w:rPr>
      </w:pPr>
    </w:p>
    <w:p w:rsidR="00FE71E1" w:rsidRPr="00571B32" w:rsidRDefault="00FE71E1" w:rsidP="00FE71E1">
      <w:pPr>
        <w:spacing w:after="0"/>
        <w:jc w:val="center"/>
        <w:rPr>
          <w:rFonts w:ascii="Times New Roman" w:eastAsia="MS Mincho" w:hAnsi="Times New Roman" w:cs="Times New Roman"/>
          <w:sz w:val="24"/>
          <w:szCs w:val="24"/>
          <w:lang w:eastAsia="nl-NL"/>
        </w:rPr>
      </w:pPr>
      <w:r w:rsidRPr="00571B32">
        <w:rPr>
          <w:rFonts w:ascii="Times New Roman" w:eastAsia="MS Mincho" w:hAnsi="Times New Roman" w:cs="Times New Roman"/>
          <w:noProof/>
          <w:sz w:val="24"/>
          <w:szCs w:val="24"/>
          <w:lang w:val="ru-RU" w:eastAsia="ru-RU"/>
        </w:rPr>
        <w:drawing>
          <wp:inline distT="0" distB="0" distL="0" distR="0" wp14:anchorId="541722FA" wp14:editId="16A5BFB8">
            <wp:extent cx="4814570" cy="2538095"/>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14570" cy="2538095"/>
                    </a:xfrm>
                    <a:prstGeom prst="rect">
                      <a:avLst/>
                    </a:prstGeom>
                    <a:noFill/>
                  </pic:spPr>
                </pic:pic>
              </a:graphicData>
            </a:graphic>
          </wp:inline>
        </w:drawing>
      </w:r>
    </w:p>
    <w:p w:rsidR="00FE71E1" w:rsidRPr="00571B32" w:rsidRDefault="00FE71E1" w:rsidP="00FE71E1">
      <w:pPr>
        <w:spacing w:after="0"/>
        <w:jc w:val="center"/>
        <w:rPr>
          <w:rFonts w:ascii="Times New Roman" w:eastAsia="MS Mincho" w:hAnsi="Times New Roman" w:cs="Times New Roman"/>
          <w:i/>
          <w:sz w:val="24"/>
          <w:szCs w:val="24"/>
          <w:lang w:eastAsia="nl-NL"/>
        </w:rPr>
      </w:pPr>
      <w:r w:rsidRPr="00571B32">
        <w:rPr>
          <w:rFonts w:ascii="Times New Roman" w:eastAsia="MS Mincho" w:hAnsi="Times New Roman" w:cs="Times New Roman"/>
          <w:i/>
          <w:sz w:val="24"/>
          <w:szCs w:val="24"/>
          <w:lang w:eastAsia="nl-NL"/>
        </w:rPr>
        <w:t>Фигура 4  Среден морфологичен състав на отпадъците в община Балчик от зона 1 и зона 2</w:t>
      </w:r>
    </w:p>
    <w:p w:rsidR="00F87587" w:rsidRPr="00571B32" w:rsidRDefault="00F87587" w:rsidP="00077A18">
      <w:pPr>
        <w:spacing w:after="0"/>
        <w:rPr>
          <w:rFonts w:ascii="Times New Roman" w:eastAsia="MS Mincho" w:hAnsi="Times New Roman" w:cs="Times New Roman"/>
          <w:sz w:val="24"/>
          <w:szCs w:val="24"/>
          <w:lang w:val="ru-RU" w:eastAsia="nl-NL"/>
        </w:rPr>
      </w:pPr>
    </w:p>
    <w:p w:rsidR="00FE71E1" w:rsidRDefault="00FE71E1" w:rsidP="00910AC3">
      <w:pPr>
        <w:spacing w:after="0"/>
        <w:ind w:firstLine="851"/>
        <w:jc w:val="both"/>
        <w:rPr>
          <w:rFonts w:ascii="Times New Roman" w:eastAsia="MS Mincho" w:hAnsi="Times New Roman" w:cs="Times New Roman"/>
          <w:sz w:val="24"/>
          <w:szCs w:val="24"/>
          <w:lang w:val="en-US" w:eastAsia="nl-NL"/>
        </w:rPr>
      </w:pPr>
      <w:r w:rsidRPr="00571B32">
        <w:rPr>
          <w:rFonts w:ascii="Times New Roman" w:eastAsia="MS Mincho" w:hAnsi="Times New Roman" w:cs="Times New Roman"/>
          <w:sz w:val="24"/>
          <w:szCs w:val="24"/>
          <w:lang w:eastAsia="nl-NL"/>
        </w:rPr>
        <w:t>Съпоставяйки резултатите от двете зони, с изключение на стъклените отпадъци няма големи различия. Това показва, че правилно са избрани групите генератори по зони и резултатите са релев</w:t>
      </w:r>
      <w:r w:rsidR="00B11C5E" w:rsidRPr="00571B32">
        <w:rPr>
          <w:rFonts w:ascii="Times New Roman" w:eastAsia="MS Mincho" w:hAnsi="Times New Roman" w:cs="Times New Roman"/>
          <w:sz w:val="24"/>
          <w:szCs w:val="24"/>
          <w:lang w:eastAsia="nl-NL"/>
        </w:rPr>
        <w:t>антни</w:t>
      </w:r>
      <w:r w:rsidRPr="00571B32">
        <w:rPr>
          <w:rFonts w:ascii="Times New Roman" w:eastAsia="MS Mincho" w:hAnsi="Times New Roman" w:cs="Times New Roman"/>
          <w:sz w:val="24"/>
          <w:szCs w:val="24"/>
          <w:lang w:eastAsia="nl-NL"/>
        </w:rPr>
        <w:t>. Хранителните, пластмасовите и градинските отпадъци са с най-вис</w:t>
      </w:r>
      <w:r w:rsidR="00B11C5E" w:rsidRPr="00571B32">
        <w:rPr>
          <w:rFonts w:ascii="Times New Roman" w:eastAsia="MS Mincho" w:hAnsi="Times New Roman" w:cs="Times New Roman"/>
          <w:sz w:val="24"/>
          <w:szCs w:val="24"/>
          <w:lang w:eastAsia="nl-NL"/>
        </w:rPr>
        <w:t>о</w:t>
      </w:r>
      <w:r w:rsidRPr="00571B32">
        <w:rPr>
          <w:rFonts w:ascii="Times New Roman" w:eastAsia="MS Mincho" w:hAnsi="Times New Roman" w:cs="Times New Roman"/>
          <w:sz w:val="24"/>
          <w:szCs w:val="24"/>
          <w:lang w:eastAsia="nl-NL"/>
        </w:rPr>
        <w:t>ко процентно съдържание. В община Балчик има изградена система за разделно събиране, но гражданите не използват по предназначение  цветните контейнери.</w:t>
      </w:r>
    </w:p>
    <w:p w:rsidR="00FE71E1" w:rsidRPr="00571B32" w:rsidRDefault="00FE71E1" w:rsidP="00910AC3">
      <w:pPr>
        <w:keepNext/>
        <w:keepLines/>
        <w:numPr>
          <w:ilvl w:val="2"/>
          <w:numId w:val="112"/>
        </w:numPr>
        <w:tabs>
          <w:tab w:val="clear" w:pos="2160"/>
        </w:tabs>
        <w:spacing w:before="240" w:after="120" w:line="240" w:lineRule="auto"/>
        <w:ind w:left="0" w:firstLine="851"/>
        <w:jc w:val="both"/>
        <w:outlineLvl w:val="1"/>
        <w:rPr>
          <w:rFonts w:ascii="Times New Roman" w:eastAsia="MS Mincho" w:hAnsi="Times New Roman" w:cs="Times New Roman"/>
          <w:b/>
          <w:bCs/>
          <w:i/>
          <w:iCs/>
          <w:sz w:val="24"/>
          <w:szCs w:val="24"/>
          <w:lang w:eastAsia="nl-NL"/>
        </w:rPr>
      </w:pPr>
      <w:r w:rsidRPr="00571B32">
        <w:rPr>
          <w:rFonts w:ascii="Times New Roman" w:eastAsia="MS Mincho" w:hAnsi="Times New Roman" w:cs="Times New Roman"/>
          <w:b/>
          <w:bCs/>
          <w:i/>
          <w:iCs/>
          <w:sz w:val="24"/>
          <w:szCs w:val="24"/>
          <w:lang w:eastAsia="nl-NL"/>
        </w:rPr>
        <w:t>Морфологичен състав на отпадъците в община Балчик  по сезони</w:t>
      </w:r>
    </w:p>
    <w:p w:rsidR="00FE71E1" w:rsidRPr="00571B32" w:rsidRDefault="00FE71E1" w:rsidP="00910AC3">
      <w:pPr>
        <w:spacing w:after="0" w:line="240" w:lineRule="auto"/>
        <w:ind w:firstLine="851"/>
        <w:jc w:val="both"/>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Обобщени данните от четирите сезонни изследвания в две зони са визуализирани на фигура 5.</w:t>
      </w:r>
    </w:p>
    <w:p w:rsidR="00FE71E1" w:rsidRPr="00571B32" w:rsidRDefault="00FE71E1" w:rsidP="00910AC3">
      <w:pPr>
        <w:spacing w:after="0"/>
        <w:ind w:firstLine="851"/>
        <w:jc w:val="both"/>
        <w:rPr>
          <w:rFonts w:ascii="Times New Roman" w:eastAsia="MS Mincho" w:hAnsi="Times New Roman" w:cs="Times New Roman"/>
          <w:sz w:val="24"/>
          <w:szCs w:val="24"/>
          <w:lang w:eastAsia="ja-JP"/>
        </w:rPr>
      </w:pPr>
      <w:r w:rsidRPr="00571B32">
        <w:rPr>
          <w:rFonts w:ascii="Times New Roman" w:eastAsia="MS Mincho" w:hAnsi="Times New Roman" w:cs="Times New Roman"/>
          <w:sz w:val="24"/>
          <w:szCs w:val="24"/>
          <w:lang w:eastAsia="ja-JP"/>
        </w:rPr>
        <w:lastRenderedPageBreak/>
        <w:t>Хранителните, пластмасовите и градинските отново с най-вис</w:t>
      </w:r>
      <w:r w:rsidR="001C6F9E" w:rsidRPr="00571B32">
        <w:rPr>
          <w:rFonts w:ascii="Times New Roman" w:eastAsia="MS Mincho" w:hAnsi="Times New Roman" w:cs="Times New Roman"/>
          <w:sz w:val="24"/>
          <w:szCs w:val="24"/>
          <w:lang w:eastAsia="ja-JP"/>
        </w:rPr>
        <w:t>о</w:t>
      </w:r>
      <w:r w:rsidRPr="00571B32">
        <w:rPr>
          <w:rFonts w:ascii="Times New Roman" w:eastAsia="MS Mincho" w:hAnsi="Times New Roman" w:cs="Times New Roman"/>
          <w:sz w:val="24"/>
          <w:szCs w:val="24"/>
          <w:lang w:eastAsia="ja-JP"/>
        </w:rPr>
        <w:t>ко процентно съдържание. В община Балчик  има изградена система за разделно събиране, но гражданите не използват по предназначение цветните контейнери.</w:t>
      </w:r>
    </w:p>
    <w:p w:rsidR="00FE71E1" w:rsidRPr="00571B32" w:rsidRDefault="00FE71E1" w:rsidP="00910AC3">
      <w:pPr>
        <w:spacing w:after="0"/>
        <w:ind w:firstLine="851"/>
        <w:jc w:val="both"/>
        <w:rPr>
          <w:rFonts w:ascii="Times New Roman" w:eastAsia="MS Mincho" w:hAnsi="Times New Roman" w:cs="Times New Roman"/>
          <w:sz w:val="24"/>
          <w:szCs w:val="24"/>
          <w:lang w:eastAsia="ja-JP"/>
        </w:rPr>
      </w:pPr>
      <w:r w:rsidRPr="00571B32">
        <w:rPr>
          <w:rFonts w:ascii="Times New Roman" w:eastAsia="MS Mincho" w:hAnsi="Times New Roman" w:cs="Times New Roman"/>
          <w:sz w:val="24"/>
          <w:szCs w:val="24"/>
          <w:lang w:eastAsia="ja-JP"/>
        </w:rPr>
        <w:t>Делът на хранителните отпадъци е най-висок, което е типично за този вид населени места .</w:t>
      </w:r>
    </w:p>
    <w:p w:rsidR="00FE71E1" w:rsidRPr="00571B32" w:rsidRDefault="00FE71E1" w:rsidP="00910AC3">
      <w:pPr>
        <w:spacing w:after="0"/>
        <w:ind w:firstLine="851"/>
        <w:jc w:val="both"/>
        <w:rPr>
          <w:rFonts w:ascii="Times New Roman" w:eastAsia="MS Mincho" w:hAnsi="Times New Roman" w:cs="Times New Roman"/>
          <w:sz w:val="24"/>
          <w:szCs w:val="24"/>
          <w:lang w:eastAsia="ja-JP"/>
        </w:rPr>
      </w:pPr>
      <w:r w:rsidRPr="00571B32">
        <w:rPr>
          <w:rFonts w:ascii="Times New Roman" w:eastAsia="MS Mincho" w:hAnsi="Times New Roman" w:cs="Times New Roman"/>
          <w:sz w:val="24"/>
          <w:szCs w:val="24"/>
          <w:lang w:eastAsia="ja-JP"/>
        </w:rPr>
        <w:t>Сравнително висок е процента на  отпадъците „ други“ – 20,21%,  което показва че се изхвърля в контейнерите за битова смет доста пръст, пепел, сгур, окосени треви които допринасят за „ омърсяване и омокряне“ на пробите и довеждат до невъзможност да се идентифицира произхода на отпадъка. Най  голям процент от тази фракция „ други“ се състои от пепел, пръст, сено, прахообразни частици от различен характер .</w:t>
      </w:r>
    </w:p>
    <w:p w:rsidR="00FE71E1" w:rsidRPr="00571B32" w:rsidRDefault="001C6F9E" w:rsidP="00910AC3">
      <w:pPr>
        <w:spacing w:after="0"/>
        <w:ind w:firstLine="851"/>
        <w:jc w:val="both"/>
        <w:rPr>
          <w:rFonts w:ascii="Times New Roman" w:eastAsia="MS Mincho" w:hAnsi="Times New Roman" w:cs="Times New Roman"/>
          <w:sz w:val="24"/>
          <w:szCs w:val="24"/>
          <w:lang w:eastAsia="ja-JP"/>
        </w:rPr>
      </w:pPr>
      <w:r w:rsidRPr="00571B32">
        <w:rPr>
          <w:rFonts w:ascii="Times New Roman" w:eastAsia="MS Mincho" w:hAnsi="Times New Roman" w:cs="Times New Roman"/>
          <w:sz w:val="24"/>
          <w:szCs w:val="24"/>
          <w:lang w:eastAsia="ja-JP"/>
        </w:rPr>
        <w:t>В Приложение № 1 от док</w:t>
      </w:r>
      <w:r w:rsidR="00FE71E1" w:rsidRPr="00571B32">
        <w:rPr>
          <w:rFonts w:ascii="Times New Roman" w:eastAsia="MS Mincho" w:hAnsi="Times New Roman" w:cs="Times New Roman"/>
          <w:sz w:val="24"/>
          <w:szCs w:val="24"/>
          <w:lang w:eastAsia="ja-JP"/>
        </w:rPr>
        <w:t>лада се намират резултатите от  четирите сезона на морфологичния състав на отпадъците.</w:t>
      </w:r>
    </w:p>
    <w:p w:rsidR="00FE71E1" w:rsidRPr="00571B32" w:rsidRDefault="00FE71E1" w:rsidP="00910AC3">
      <w:pPr>
        <w:spacing w:after="0"/>
        <w:ind w:firstLine="851"/>
        <w:jc w:val="both"/>
        <w:rPr>
          <w:rFonts w:ascii="Times New Roman" w:eastAsia="MS Mincho" w:hAnsi="Times New Roman" w:cs="Times New Roman"/>
          <w:sz w:val="24"/>
          <w:szCs w:val="24"/>
          <w:lang w:eastAsia="ja-JP"/>
        </w:rPr>
      </w:pPr>
    </w:p>
    <w:p w:rsidR="00FE71E1" w:rsidRPr="00571B32" w:rsidRDefault="00FE71E1" w:rsidP="00910AC3">
      <w:pPr>
        <w:spacing w:after="0"/>
        <w:ind w:firstLine="851"/>
        <w:jc w:val="both"/>
        <w:rPr>
          <w:rFonts w:ascii="Times New Roman" w:eastAsia="MS Mincho" w:hAnsi="Times New Roman" w:cs="Times New Roman"/>
          <w:sz w:val="24"/>
          <w:szCs w:val="24"/>
          <w:lang w:eastAsia="nl-NL"/>
        </w:rPr>
      </w:pPr>
      <w:r w:rsidRPr="00571B32">
        <w:rPr>
          <w:rFonts w:ascii="Times New Roman" w:eastAsia="MS Mincho" w:hAnsi="Times New Roman" w:cs="Times New Roman"/>
          <w:noProof/>
          <w:sz w:val="24"/>
          <w:szCs w:val="24"/>
          <w:lang w:val="ru-RU" w:eastAsia="ru-RU"/>
        </w:rPr>
        <w:drawing>
          <wp:inline distT="0" distB="0" distL="0" distR="0" wp14:anchorId="124A47EB" wp14:editId="46B5BCE4">
            <wp:extent cx="5175250" cy="2794635"/>
            <wp:effectExtent l="0" t="0" r="635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75250" cy="2794635"/>
                    </a:xfrm>
                    <a:prstGeom prst="rect">
                      <a:avLst/>
                    </a:prstGeom>
                    <a:noFill/>
                  </pic:spPr>
                </pic:pic>
              </a:graphicData>
            </a:graphic>
          </wp:inline>
        </w:drawing>
      </w:r>
    </w:p>
    <w:p w:rsidR="00FE71E1" w:rsidRPr="00571B32" w:rsidRDefault="00FE71E1" w:rsidP="00910AC3">
      <w:pPr>
        <w:spacing w:after="0"/>
        <w:ind w:firstLine="851"/>
        <w:jc w:val="both"/>
        <w:rPr>
          <w:rFonts w:ascii="Times New Roman" w:eastAsia="MS Mincho" w:hAnsi="Times New Roman" w:cs="Times New Roman"/>
          <w:sz w:val="24"/>
          <w:szCs w:val="24"/>
          <w:lang w:eastAsia="nl-NL"/>
        </w:rPr>
      </w:pPr>
    </w:p>
    <w:p w:rsidR="00FE71E1" w:rsidRPr="00571B32" w:rsidRDefault="00FE71E1" w:rsidP="00910AC3">
      <w:pPr>
        <w:spacing w:after="0"/>
        <w:ind w:firstLine="851"/>
        <w:jc w:val="both"/>
        <w:rPr>
          <w:rFonts w:ascii="Times New Roman" w:eastAsia="MS Mincho" w:hAnsi="Times New Roman" w:cs="Times New Roman"/>
          <w:i/>
          <w:sz w:val="24"/>
          <w:szCs w:val="24"/>
          <w:lang w:eastAsia="nl-NL"/>
        </w:rPr>
      </w:pPr>
      <w:r w:rsidRPr="00571B32">
        <w:rPr>
          <w:rFonts w:ascii="Times New Roman" w:eastAsia="MS Mincho" w:hAnsi="Times New Roman" w:cs="Times New Roman"/>
          <w:i/>
          <w:sz w:val="24"/>
          <w:szCs w:val="24"/>
          <w:lang w:eastAsia="nl-NL"/>
        </w:rPr>
        <w:t>Фигура 5  Среден морфологичен състав на отпадъците в община Балчик за четирите сезона</w:t>
      </w:r>
    </w:p>
    <w:p w:rsidR="001C6F9E" w:rsidRPr="00571B32" w:rsidRDefault="001C6F9E" w:rsidP="00910AC3">
      <w:pPr>
        <w:spacing w:after="0"/>
        <w:ind w:firstLine="851"/>
        <w:jc w:val="both"/>
        <w:rPr>
          <w:rFonts w:ascii="Times New Roman" w:eastAsia="MS Mincho" w:hAnsi="Times New Roman" w:cs="Times New Roman"/>
          <w:b/>
          <w:sz w:val="24"/>
          <w:szCs w:val="24"/>
          <w:lang w:eastAsia="nl-NL"/>
        </w:rPr>
      </w:pPr>
    </w:p>
    <w:p w:rsidR="00FE71E1" w:rsidRPr="00571B32" w:rsidRDefault="00722AEC" w:rsidP="00910AC3">
      <w:pPr>
        <w:spacing w:after="0"/>
        <w:ind w:firstLine="851"/>
        <w:jc w:val="both"/>
        <w:rPr>
          <w:rFonts w:ascii="Times New Roman" w:eastAsia="MS Mincho" w:hAnsi="Times New Roman" w:cs="Times New Roman"/>
          <w:b/>
          <w:sz w:val="24"/>
          <w:szCs w:val="24"/>
          <w:lang w:eastAsia="nl-NL"/>
        </w:rPr>
      </w:pPr>
      <w:r w:rsidRPr="00571B32">
        <w:rPr>
          <w:rFonts w:ascii="Times New Roman" w:eastAsia="MS Mincho" w:hAnsi="Times New Roman" w:cs="Times New Roman"/>
          <w:b/>
          <w:sz w:val="24"/>
          <w:szCs w:val="24"/>
          <w:lang w:eastAsia="nl-NL"/>
        </w:rPr>
        <w:t>4.1</w:t>
      </w:r>
      <w:r w:rsidR="00FE71E1" w:rsidRPr="00571B32">
        <w:rPr>
          <w:rFonts w:ascii="Times New Roman" w:eastAsia="MS Mincho" w:hAnsi="Times New Roman" w:cs="Times New Roman"/>
          <w:b/>
          <w:sz w:val="24"/>
          <w:szCs w:val="24"/>
          <w:lang w:eastAsia="nl-NL"/>
        </w:rPr>
        <w:t>.</w:t>
      </w:r>
      <w:r w:rsidR="003942D0" w:rsidRPr="00571B32">
        <w:rPr>
          <w:rFonts w:ascii="Times New Roman" w:eastAsia="MS Mincho" w:hAnsi="Times New Roman" w:cs="Times New Roman"/>
          <w:b/>
          <w:sz w:val="24"/>
          <w:szCs w:val="24"/>
          <w:lang w:eastAsia="nl-NL"/>
        </w:rPr>
        <w:t>3.2</w:t>
      </w:r>
      <w:r w:rsidR="00FE71E1" w:rsidRPr="00571B32">
        <w:rPr>
          <w:rFonts w:ascii="Times New Roman" w:eastAsia="MS Mincho" w:hAnsi="Times New Roman" w:cs="Times New Roman"/>
          <w:b/>
          <w:sz w:val="24"/>
          <w:szCs w:val="24"/>
          <w:lang w:eastAsia="nl-NL"/>
        </w:rPr>
        <w:t xml:space="preserve"> ОБОБЩЕНИ РЕЗУЛТАТИ ОТ ФРАКЦИОННИЯ СЪСТАВ НА ОТПАДЪЦИТЕ В ОБЩИНА БАЛЧИК</w:t>
      </w:r>
    </w:p>
    <w:p w:rsidR="001C6F9E" w:rsidRPr="00571B32" w:rsidRDefault="001C6F9E" w:rsidP="00910AC3">
      <w:pPr>
        <w:spacing w:after="0"/>
        <w:ind w:firstLine="851"/>
        <w:jc w:val="both"/>
        <w:rPr>
          <w:rFonts w:ascii="Times New Roman" w:eastAsia="MS Mincho" w:hAnsi="Times New Roman" w:cs="Times New Roman"/>
          <w:b/>
          <w:sz w:val="24"/>
          <w:szCs w:val="24"/>
          <w:lang w:eastAsia="nl-NL"/>
        </w:rPr>
      </w:pPr>
    </w:p>
    <w:p w:rsidR="00FE71E1" w:rsidRPr="00571B32" w:rsidRDefault="00FE71E1" w:rsidP="00910AC3">
      <w:pPr>
        <w:pStyle w:val="ListParagraph"/>
        <w:numPr>
          <w:ilvl w:val="1"/>
          <w:numId w:val="112"/>
        </w:numPr>
        <w:tabs>
          <w:tab w:val="clear" w:pos="1440"/>
        </w:tabs>
        <w:spacing w:after="0"/>
        <w:ind w:left="0" w:firstLine="851"/>
        <w:jc w:val="both"/>
        <w:rPr>
          <w:rFonts w:ascii="Times New Roman" w:eastAsia="MS Mincho" w:hAnsi="Times New Roman"/>
          <w:b/>
          <w:bCs/>
          <w:i/>
          <w:iCs/>
          <w:sz w:val="24"/>
          <w:szCs w:val="24"/>
          <w:lang w:eastAsia="nl-NL"/>
        </w:rPr>
      </w:pPr>
      <w:r w:rsidRPr="00571B32">
        <w:rPr>
          <w:rFonts w:ascii="Times New Roman" w:eastAsia="MS Mincho" w:hAnsi="Times New Roman"/>
          <w:b/>
          <w:bCs/>
          <w:i/>
          <w:iCs/>
          <w:sz w:val="24"/>
          <w:szCs w:val="24"/>
          <w:lang w:eastAsia="nl-NL"/>
        </w:rPr>
        <w:t>Фракционен състав на отпадъците в община Балчик по зони</w:t>
      </w:r>
    </w:p>
    <w:p w:rsidR="00FE71E1" w:rsidRPr="00571B32" w:rsidRDefault="00FE71E1" w:rsidP="00910AC3">
      <w:pPr>
        <w:spacing w:after="0"/>
        <w:ind w:firstLine="851"/>
        <w:jc w:val="both"/>
        <w:rPr>
          <w:rFonts w:ascii="Times New Roman" w:eastAsia="MS Mincho" w:hAnsi="Times New Roman" w:cs="Times New Roman"/>
          <w:b/>
          <w:bCs/>
          <w:i/>
          <w:iCs/>
          <w:sz w:val="24"/>
          <w:szCs w:val="24"/>
          <w:lang w:eastAsia="nl-NL"/>
        </w:rPr>
      </w:pPr>
    </w:p>
    <w:p w:rsidR="00FE71E1" w:rsidRPr="00571B32" w:rsidRDefault="00FE71E1" w:rsidP="00910AC3">
      <w:pPr>
        <w:spacing w:after="0"/>
        <w:ind w:firstLine="851"/>
        <w:jc w:val="both"/>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С този показател се изразява процентното съдържание на масата на отделните компоненти в отпадъците по отношение на техните размери спрямо общата маса на отпадъците. Данните за фракционният състав са необходими при определяне на конструктивните параметри на някои съоръжения за третирането на отпадъците (сита, дробилки и др.).</w:t>
      </w:r>
    </w:p>
    <w:p w:rsidR="00FE71E1" w:rsidRPr="00571B32" w:rsidRDefault="00FE71E1" w:rsidP="00910AC3">
      <w:pPr>
        <w:spacing w:after="0"/>
        <w:ind w:firstLine="851"/>
        <w:jc w:val="both"/>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Данните от сезоните изследвания в двете зони са представени</w:t>
      </w:r>
      <w:r w:rsidR="00320C8F" w:rsidRPr="00571B32">
        <w:rPr>
          <w:rFonts w:ascii="Times New Roman" w:eastAsia="MS Mincho" w:hAnsi="Times New Roman" w:cs="Times New Roman"/>
          <w:sz w:val="24"/>
          <w:szCs w:val="24"/>
          <w:lang w:eastAsia="nl-NL"/>
        </w:rPr>
        <w:t xml:space="preserve"> </w:t>
      </w:r>
      <w:r w:rsidRPr="00571B32">
        <w:rPr>
          <w:rFonts w:ascii="Times New Roman" w:eastAsia="MS Mincho" w:hAnsi="Times New Roman" w:cs="Times New Roman"/>
          <w:sz w:val="24"/>
          <w:szCs w:val="24"/>
          <w:lang w:eastAsia="nl-NL"/>
        </w:rPr>
        <w:t>в Таблица 2 и са визуализирани на фигура 6</w:t>
      </w:r>
    </w:p>
    <w:p w:rsidR="00FE71E1" w:rsidRPr="00571B32" w:rsidRDefault="00FE71E1" w:rsidP="00910AC3">
      <w:pPr>
        <w:spacing w:after="0"/>
        <w:ind w:firstLine="851"/>
        <w:jc w:val="both"/>
        <w:rPr>
          <w:rFonts w:ascii="Times New Roman" w:eastAsia="MS Mincho" w:hAnsi="Times New Roman" w:cs="Times New Roman"/>
          <w:i/>
          <w:sz w:val="24"/>
          <w:szCs w:val="24"/>
          <w:lang w:eastAsia="nl-NL"/>
        </w:rPr>
      </w:pPr>
      <w:r w:rsidRPr="00571B32">
        <w:rPr>
          <w:rFonts w:ascii="Times New Roman" w:eastAsia="MS Mincho" w:hAnsi="Times New Roman" w:cs="Times New Roman"/>
          <w:i/>
          <w:sz w:val="24"/>
          <w:szCs w:val="24"/>
          <w:lang w:eastAsia="nl-NL"/>
        </w:rPr>
        <w:lastRenderedPageBreak/>
        <w:t>Таблица 2 Среден фракционен състав на отпадъците в община Балчик по зони</w:t>
      </w:r>
    </w:p>
    <w:p w:rsidR="00FE71E1" w:rsidRPr="00571B32" w:rsidRDefault="00FE71E1" w:rsidP="00FE71E1">
      <w:pPr>
        <w:spacing w:after="0"/>
        <w:ind w:firstLine="720"/>
        <w:rPr>
          <w:rFonts w:ascii="Times New Roman" w:eastAsia="MS Mincho" w:hAnsi="Times New Roman" w:cs="Times New Roman"/>
          <w:bCs/>
          <w:iCs/>
          <w:sz w:val="24"/>
          <w:szCs w:val="24"/>
          <w:lang w:eastAsia="nl-NL"/>
        </w:rPr>
      </w:pPr>
    </w:p>
    <w:tbl>
      <w:tblPr>
        <w:tblW w:w="8198" w:type="dxa"/>
        <w:jc w:val="center"/>
        <w:tblInd w:w="55" w:type="dxa"/>
        <w:tblCellMar>
          <w:left w:w="70" w:type="dxa"/>
          <w:right w:w="70" w:type="dxa"/>
        </w:tblCellMar>
        <w:tblLook w:val="04A0" w:firstRow="1" w:lastRow="0" w:firstColumn="1" w:lastColumn="0" w:noHBand="0" w:noVBand="1"/>
      </w:tblPr>
      <w:tblGrid>
        <w:gridCol w:w="2558"/>
        <w:gridCol w:w="1641"/>
        <w:gridCol w:w="1680"/>
        <w:gridCol w:w="2319"/>
      </w:tblGrid>
      <w:tr w:rsidR="00FE71E1" w:rsidRPr="00571B32" w:rsidTr="003C5EC4">
        <w:trPr>
          <w:trHeight w:val="644"/>
          <w:jc w:val="center"/>
        </w:trPr>
        <w:tc>
          <w:tcPr>
            <w:tcW w:w="819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среден фракционен състав  на смесените битови отпадъци  на Община Балчик  по Зони</w:t>
            </w:r>
          </w:p>
        </w:tc>
      </w:tr>
      <w:tr w:rsidR="00FE71E1" w:rsidRPr="00571B32" w:rsidTr="003C5EC4">
        <w:trPr>
          <w:trHeight w:val="454"/>
          <w:jc w:val="center"/>
        </w:trPr>
        <w:tc>
          <w:tcPr>
            <w:tcW w:w="255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E71E1" w:rsidRPr="00571B32" w:rsidRDefault="00FE71E1" w:rsidP="00FE71E1">
            <w:pPr>
              <w:spacing w:after="0"/>
              <w:jc w:val="center"/>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годишен  сезон</w:t>
            </w:r>
          </w:p>
        </w:tc>
        <w:tc>
          <w:tcPr>
            <w:tcW w:w="1641" w:type="dxa"/>
            <w:tcBorders>
              <w:top w:val="single" w:sz="8" w:space="0" w:color="auto"/>
              <w:left w:val="single" w:sz="8" w:space="0" w:color="auto"/>
              <w:bottom w:val="single" w:sz="8" w:space="0" w:color="auto"/>
              <w:right w:val="nil"/>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над 150 мм</w:t>
            </w:r>
          </w:p>
        </w:tc>
        <w:tc>
          <w:tcPr>
            <w:tcW w:w="1680" w:type="dxa"/>
            <w:tcBorders>
              <w:top w:val="single" w:sz="8" w:space="0" w:color="auto"/>
              <w:left w:val="single" w:sz="8" w:space="0" w:color="auto"/>
              <w:bottom w:val="single" w:sz="8" w:space="0" w:color="auto"/>
              <w:right w:val="nil"/>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от 65 до 150 мм</w:t>
            </w:r>
          </w:p>
        </w:tc>
        <w:tc>
          <w:tcPr>
            <w:tcW w:w="231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от 0 до 65 мм</w:t>
            </w:r>
          </w:p>
        </w:tc>
      </w:tr>
      <w:tr w:rsidR="00FE71E1" w:rsidRPr="00571B32" w:rsidTr="003C5EC4">
        <w:trPr>
          <w:trHeight w:val="225"/>
          <w:jc w:val="center"/>
        </w:trPr>
        <w:tc>
          <w:tcPr>
            <w:tcW w:w="2558" w:type="dxa"/>
            <w:vMerge/>
            <w:tcBorders>
              <w:top w:val="single" w:sz="4" w:space="0" w:color="auto"/>
              <w:left w:val="single" w:sz="4" w:space="0" w:color="auto"/>
              <w:bottom w:val="single" w:sz="4" w:space="0" w:color="000000"/>
              <w:right w:val="single" w:sz="4" w:space="0" w:color="000000"/>
            </w:tcBorders>
            <w:vAlign w:val="center"/>
            <w:hideMark/>
          </w:tcPr>
          <w:p w:rsidR="00FE71E1" w:rsidRPr="00571B32" w:rsidRDefault="00FE71E1" w:rsidP="00FE71E1">
            <w:pPr>
              <w:spacing w:after="0"/>
              <w:rPr>
                <w:rFonts w:ascii="Times New Roman" w:eastAsia="Times New Roman" w:hAnsi="Times New Roman" w:cs="Times New Roman"/>
                <w:b/>
                <w:bCs/>
                <w:sz w:val="16"/>
                <w:szCs w:val="16"/>
                <w:lang w:eastAsia="bg-BG"/>
              </w:rPr>
            </w:pPr>
          </w:p>
        </w:tc>
        <w:tc>
          <w:tcPr>
            <w:tcW w:w="1641"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center"/>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w:t>
            </w:r>
          </w:p>
        </w:tc>
        <w:tc>
          <w:tcPr>
            <w:tcW w:w="168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center"/>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w:t>
            </w:r>
          </w:p>
        </w:tc>
        <w:tc>
          <w:tcPr>
            <w:tcW w:w="2319"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center"/>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w:t>
            </w:r>
          </w:p>
        </w:tc>
      </w:tr>
      <w:tr w:rsidR="00FE71E1" w:rsidRPr="00571B32" w:rsidTr="003C5EC4">
        <w:trPr>
          <w:trHeight w:val="404"/>
          <w:jc w:val="center"/>
        </w:trPr>
        <w:tc>
          <w:tcPr>
            <w:tcW w:w="2558"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Зона 1 лято</w:t>
            </w:r>
          </w:p>
        </w:tc>
        <w:tc>
          <w:tcPr>
            <w:tcW w:w="1641"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27,5</w:t>
            </w:r>
          </w:p>
        </w:tc>
        <w:tc>
          <w:tcPr>
            <w:tcW w:w="168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32,1</w:t>
            </w:r>
          </w:p>
        </w:tc>
        <w:tc>
          <w:tcPr>
            <w:tcW w:w="2319"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40,5</w:t>
            </w:r>
          </w:p>
        </w:tc>
      </w:tr>
      <w:tr w:rsidR="00FE71E1" w:rsidRPr="00571B32" w:rsidTr="003C5EC4">
        <w:trPr>
          <w:trHeight w:val="243"/>
          <w:jc w:val="center"/>
        </w:trPr>
        <w:tc>
          <w:tcPr>
            <w:tcW w:w="2558"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Зона 1 есен</w:t>
            </w:r>
          </w:p>
        </w:tc>
        <w:tc>
          <w:tcPr>
            <w:tcW w:w="1641"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46,8</w:t>
            </w:r>
          </w:p>
        </w:tc>
        <w:tc>
          <w:tcPr>
            <w:tcW w:w="168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35,9</w:t>
            </w:r>
          </w:p>
        </w:tc>
        <w:tc>
          <w:tcPr>
            <w:tcW w:w="2319"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17,3</w:t>
            </w:r>
          </w:p>
        </w:tc>
      </w:tr>
      <w:tr w:rsidR="00FE71E1" w:rsidRPr="00571B32" w:rsidTr="003C5EC4">
        <w:trPr>
          <w:trHeight w:val="264"/>
          <w:jc w:val="center"/>
        </w:trPr>
        <w:tc>
          <w:tcPr>
            <w:tcW w:w="2558"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Зона 1 зима</w:t>
            </w:r>
          </w:p>
        </w:tc>
        <w:tc>
          <w:tcPr>
            <w:tcW w:w="1641"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64,9</w:t>
            </w:r>
          </w:p>
        </w:tc>
        <w:tc>
          <w:tcPr>
            <w:tcW w:w="168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27,1</w:t>
            </w:r>
          </w:p>
        </w:tc>
        <w:tc>
          <w:tcPr>
            <w:tcW w:w="2319"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8,0</w:t>
            </w:r>
          </w:p>
        </w:tc>
      </w:tr>
      <w:tr w:rsidR="00FE71E1" w:rsidRPr="00571B32" w:rsidTr="003C5EC4">
        <w:trPr>
          <w:trHeight w:val="271"/>
          <w:jc w:val="center"/>
        </w:trPr>
        <w:tc>
          <w:tcPr>
            <w:tcW w:w="2558"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Зона 1 пролет</w:t>
            </w:r>
          </w:p>
        </w:tc>
        <w:tc>
          <w:tcPr>
            <w:tcW w:w="1641"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45,2</w:t>
            </w:r>
          </w:p>
        </w:tc>
        <w:tc>
          <w:tcPr>
            <w:tcW w:w="168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34,9</w:t>
            </w:r>
          </w:p>
        </w:tc>
        <w:tc>
          <w:tcPr>
            <w:tcW w:w="2319"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19,9</w:t>
            </w:r>
          </w:p>
        </w:tc>
      </w:tr>
      <w:tr w:rsidR="00FE71E1" w:rsidRPr="00571B32" w:rsidTr="003C5EC4">
        <w:trPr>
          <w:trHeight w:val="235"/>
          <w:jc w:val="center"/>
        </w:trPr>
        <w:tc>
          <w:tcPr>
            <w:tcW w:w="2558" w:type="dxa"/>
            <w:tcBorders>
              <w:top w:val="nil"/>
              <w:left w:val="single" w:sz="4" w:space="0" w:color="auto"/>
              <w:bottom w:val="single" w:sz="4" w:space="0" w:color="auto"/>
              <w:right w:val="single" w:sz="4" w:space="0" w:color="auto"/>
            </w:tcBorders>
            <w:shd w:val="clear" w:color="000000" w:fill="A6A6A6"/>
            <w:vAlign w:val="bottom"/>
            <w:hideMark/>
          </w:tcPr>
          <w:p w:rsidR="00FE71E1" w:rsidRPr="00571B32" w:rsidRDefault="00FE71E1" w:rsidP="00FE71E1">
            <w:pPr>
              <w:spacing w:after="0"/>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средно за годината зона 1</w:t>
            </w:r>
          </w:p>
        </w:tc>
        <w:tc>
          <w:tcPr>
            <w:tcW w:w="1641" w:type="dxa"/>
            <w:tcBorders>
              <w:top w:val="nil"/>
              <w:left w:val="nil"/>
              <w:bottom w:val="single" w:sz="4" w:space="0" w:color="auto"/>
              <w:right w:val="single" w:sz="4" w:space="0" w:color="auto"/>
            </w:tcBorders>
            <w:shd w:val="clear" w:color="000000" w:fill="A6A6A6"/>
            <w:noWrap/>
            <w:vAlign w:val="bottom"/>
            <w:hideMark/>
          </w:tcPr>
          <w:p w:rsidR="00FE71E1" w:rsidRPr="00571B32" w:rsidRDefault="00FE71E1" w:rsidP="00FE71E1">
            <w:pPr>
              <w:spacing w:after="0"/>
              <w:jc w:val="right"/>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46,1</w:t>
            </w:r>
          </w:p>
        </w:tc>
        <w:tc>
          <w:tcPr>
            <w:tcW w:w="1680" w:type="dxa"/>
            <w:tcBorders>
              <w:top w:val="nil"/>
              <w:left w:val="nil"/>
              <w:bottom w:val="single" w:sz="4" w:space="0" w:color="auto"/>
              <w:right w:val="single" w:sz="4" w:space="0" w:color="auto"/>
            </w:tcBorders>
            <w:shd w:val="clear" w:color="000000" w:fill="A6A6A6"/>
            <w:noWrap/>
            <w:vAlign w:val="bottom"/>
            <w:hideMark/>
          </w:tcPr>
          <w:p w:rsidR="00FE71E1" w:rsidRPr="00571B32" w:rsidRDefault="00FE71E1" w:rsidP="00FE71E1">
            <w:pPr>
              <w:spacing w:after="0"/>
              <w:jc w:val="right"/>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32,5</w:t>
            </w:r>
          </w:p>
        </w:tc>
        <w:tc>
          <w:tcPr>
            <w:tcW w:w="2319" w:type="dxa"/>
            <w:tcBorders>
              <w:top w:val="nil"/>
              <w:left w:val="nil"/>
              <w:bottom w:val="single" w:sz="4" w:space="0" w:color="auto"/>
              <w:right w:val="single" w:sz="4" w:space="0" w:color="auto"/>
            </w:tcBorders>
            <w:shd w:val="clear" w:color="000000" w:fill="A6A6A6"/>
            <w:noWrap/>
            <w:vAlign w:val="bottom"/>
            <w:hideMark/>
          </w:tcPr>
          <w:p w:rsidR="00FE71E1" w:rsidRPr="00571B32" w:rsidRDefault="00FE71E1" w:rsidP="00FE71E1">
            <w:pPr>
              <w:spacing w:after="0"/>
              <w:jc w:val="right"/>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21,4</w:t>
            </w:r>
          </w:p>
        </w:tc>
      </w:tr>
      <w:tr w:rsidR="00FE71E1" w:rsidRPr="00571B32" w:rsidTr="003C5EC4">
        <w:trPr>
          <w:trHeight w:val="264"/>
          <w:jc w:val="center"/>
        </w:trPr>
        <w:tc>
          <w:tcPr>
            <w:tcW w:w="2558"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 xml:space="preserve"> Зона 2 лято</w:t>
            </w:r>
          </w:p>
        </w:tc>
        <w:tc>
          <w:tcPr>
            <w:tcW w:w="1641"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33,6</w:t>
            </w:r>
          </w:p>
        </w:tc>
        <w:tc>
          <w:tcPr>
            <w:tcW w:w="168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30,1</w:t>
            </w:r>
          </w:p>
        </w:tc>
        <w:tc>
          <w:tcPr>
            <w:tcW w:w="2319"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36,3</w:t>
            </w:r>
          </w:p>
        </w:tc>
      </w:tr>
      <w:tr w:rsidR="00FE71E1" w:rsidRPr="00571B32" w:rsidTr="003C5EC4">
        <w:trPr>
          <w:trHeight w:val="264"/>
          <w:jc w:val="center"/>
        </w:trPr>
        <w:tc>
          <w:tcPr>
            <w:tcW w:w="2558"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 xml:space="preserve"> Зона 2  есен</w:t>
            </w:r>
          </w:p>
        </w:tc>
        <w:tc>
          <w:tcPr>
            <w:tcW w:w="1641"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37,2</w:t>
            </w:r>
          </w:p>
        </w:tc>
        <w:tc>
          <w:tcPr>
            <w:tcW w:w="168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33,5</w:t>
            </w:r>
          </w:p>
        </w:tc>
        <w:tc>
          <w:tcPr>
            <w:tcW w:w="2319"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29,4</w:t>
            </w:r>
          </w:p>
        </w:tc>
      </w:tr>
      <w:tr w:rsidR="00FE71E1" w:rsidRPr="00571B32" w:rsidTr="003C5EC4">
        <w:trPr>
          <w:trHeight w:val="161"/>
          <w:jc w:val="center"/>
        </w:trPr>
        <w:tc>
          <w:tcPr>
            <w:tcW w:w="2558"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 xml:space="preserve"> Зона 2  зима</w:t>
            </w:r>
          </w:p>
        </w:tc>
        <w:tc>
          <w:tcPr>
            <w:tcW w:w="1641"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70,1</w:t>
            </w:r>
          </w:p>
        </w:tc>
        <w:tc>
          <w:tcPr>
            <w:tcW w:w="168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18,3</w:t>
            </w:r>
          </w:p>
        </w:tc>
        <w:tc>
          <w:tcPr>
            <w:tcW w:w="2319"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11,6</w:t>
            </w:r>
          </w:p>
        </w:tc>
      </w:tr>
      <w:tr w:rsidR="00FE71E1" w:rsidRPr="00571B32" w:rsidTr="003C5EC4">
        <w:trPr>
          <w:trHeight w:val="528"/>
          <w:jc w:val="center"/>
        </w:trPr>
        <w:tc>
          <w:tcPr>
            <w:tcW w:w="2558"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 xml:space="preserve"> Зона 2 пролет</w:t>
            </w:r>
          </w:p>
        </w:tc>
        <w:tc>
          <w:tcPr>
            <w:tcW w:w="1641"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54,4</w:t>
            </w:r>
          </w:p>
        </w:tc>
        <w:tc>
          <w:tcPr>
            <w:tcW w:w="168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28,5</w:t>
            </w:r>
          </w:p>
        </w:tc>
        <w:tc>
          <w:tcPr>
            <w:tcW w:w="2319"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6"/>
                <w:szCs w:val="16"/>
                <w:lang w:eastAsia="bg-BG"/>
              </w:rPr>
            </w:pPr>
            <w:r w:rsidRPr="00571B32">
              <w:rPr>
                <w:rFonts w:ascii="Times New Roman" w:eastAsia="Times New Roman" w:hAnsi="Times New Roman" w:cs="Times New Roman"/>
                <w:sz w:val="16"/>
                <w:szCs w:val="16"/>
                <w:lang w:eastAsia="bg-BG"/>
              </w:rPr>
              <w:t>17,0</w:t>
            </w:r>
          </w:p>
        </w:tc>
      </w:tr>
      <w:tr w:rsidR="00FE71E1" w:rsidRPr="00571B32" w:rsidTr="003C5EC4">
        <w:trPr>
          <w:trHeight w:val="333"/>
          <w:jc w:val="center"/>
        </w:trPr>
        <w:tc>
          <w:tcPr>
            <w:tcW w:w="2558" w:type="dxa"/>
            <w:tcBorders>
              <w:top w:val="nil"/>
              <w:left w:val="single" w:sz="4" w:space="0" w:color="auto"/>
              <w:bottom w:val="single" w:sz="4" w:space="0" w:color="auto"/>
              <w:right w:val="single" w:sz="4" w:space="0" w:color="auto"/>
            </w:tcBorders>
            <w:shd w:val="clear" w:color="000000" w:fill="A6A6A6"/>
            <w:vAlign w:val="bottom"/>
            <w:hideMark/>
          </w:tcPr>
          <w:p w:rsidR="00FE71E1" w:rsidRPr="00571B32" w:rsidRDefault="00FE71E1" w:rsidP="00FE71E1">
            <w:pPr>
              <w:spacing w:after="0"/>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средно за годината зона 2</w:t>
            </w:r>
          </w:p>
        </w:tc>
        <w:tc>
          <w:tcPr>
            <w:tcW w:w="1641" w:type="dxa"/>
            <w:tcBorders>
              <w:top w:val="nil"/>
              <w:left w:val="nil"/>
              <w:bottom w:val="single" w:sz="4" w:space="0" w:color="auto"/>
              <w:right w:val="single" w:sz="4" w:space="0" w:color="auto"/>
            </w:tcBorders>
            <w:shd w:val="clear" w:color="000000" w:fill="A6A6A6"/>
            <w:noWrap/>
            <w:vAlign w:val="bottom"/>
            <w:hideMark/>
          </w:tcPr>
          <w:p w:rsidR="00FE71E1" w:rsidRPr="00571B32" w:rsidRDefault="00FE71E1" w:rsidP="00FE71E1">
            <w:pPr>
              <w:spacing w:after="0"/>
              <w:jc w:val="right"/>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48,8</w:t>
            </w:r>
          </w:p>
        </w:tc>
        <w:tc>
          <w:tcPr>
            <w:tcW w:w="1680" w:type="dxa"/>
            <w:tcBorders>
              <w:top w:val="nil"/>
              <w:left w:val="nil"/>
              <w:bottom w:val="single" w:sz="4" w:space="0" w:color="auto"/>
              <w:right w:val="single" w:sz="4" w:space="0" w:color="auto"/>
            </w:tcBorders>
            <w:shd w:val="clear" w:color="000000" w:fill="A6A6A6"/>
            <w:noWrap/>
            <w:vAlign w:val="bottom"/>
            <w:hideMark/>
          </w:tcPr>
          <w:p w:rsidR="00FE71E1" w:rsidRPr="00571B32" w:rsidRDefault="00FE71E1" w:rsidP="00FE71E1">
            <w:pPr>
              <w:spacing w:after="0"/>
              <w:jc w:val="right"/>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27,6</w:t>
            </w:r>
          </w:p>
        </w:tc>
        <w:tc>
          <w:tcPr>
            <w:tcW w:w="2319" w:type="dxa"/>
            <w:tcBorders>
              <w:top w:val="nil"/>
              <w:left w:val="nil"/>
              <w:bottom w:val="single" w:sz="4" w:space="0" w:color="auto"/>
              <w:right w:val="single" w:sz="4" w:space="0" w:color="auto"/>
            </w:tcBorders>
            <w:shd w:val="clear" w:color="000000" w:fill="A6A6A6"/>
            <w:noWrap/>
            <w:vAlign w:val="bottom"/>
            <w:hideMark/>
          </w:tcPr>
          <w:p w:rsidR="00FE71E1" w:rsidRPr="00571B32" w:rsidRDefault="00FE71E1" w:rsidP="00FE71E1">
            <w:pPr>
              <w:spacing w:after="0"/>
              <w:jc w:val="right"/>
              <w:rPr>
                <w:rFonts w:ascii="Times New Roman" w:eastAsia="Times New Roman" w:hAnsi="Times New Roman" w:cs="Times New Roman"/>
                <w:b/>
                <w:bCs/>
                <w:sz w:val="16"/>
                <w:szCs w:val="16"/>
                <w:lang w:eastAsia="bg-BG"/>
              </w:rPr>
            </w:pPr>
            <w:r w:rsidRPr="00571B32">
              <w:rPr>
                <w:rFonts w:ascii="Times New Roman" w:eastAsia="Times New Roman" w:hAnsi="Times New Roman" w:cs="Times New Roman"/>
                <w:b/>
                <w:bCs/>
                <w:sz w:val="16"/>
                <w:szCs w:val="16"/>
                <w:lang w:eastAsia="bg-BG"/>
              </w:rPr>
              <w:t>23,6</w:t>
            </w:r>
          </w:p>
        </w:tc>
      </w:tr>
    </w:tbl>
    <w:p w:rsidR="00FE71E1" w:rsidRPr="00571B32" w:rsidRDefault="00FE71E1" w:rsidP="00FE71E1">
      <w:pPr>
        <w:spacing w:after="0"/>
        <w:ind w:firstLine="720"/>
        <w:jc w:val="center"/>
        <w:rPr>
          <w:rFonts w:ascii="Times New Roman" w:eastAsia="MS Mincho" w:hAnsi="Times New Roman" w:cs="Times New Roman"/>
          <w:b/>
          <w:bCs/>
          <w:i/>
          <w:iCs/>
          <w:sz w:val="24"/>
          <w:szCs w:val="24"/>
          <w:lang w:eastAsia="nl-NL"/>
        </w:rPr>
      </w:pPr>
    </w:p>
    <w:p w:rsidR="00FE71E1" w:rsidRPr="00571B32" w:rsidRDefault="00FE71E1" w:rsidP="00FE71E1">
      <w:pPr>
        <w:spacing w:after="0"/>
        <w:ind w:firstLine="720"/>
        <w:jc w:val="center"/>
        <w:rPr>
          <w:rFonts w:ascii="Times New Roman" w:eastAsia="MS Mincho" w:hAnsi="Times New Roman" w:cs="Times New Roman"/>
          <w:b/>
          <w:bCs/>
          <w:i/>
          <w:iCs/>
          <w:sz w:val="24"/>
          <w:szCs w:val="24"/>
          <w:lang w:eastAsia="nl-NL"/>
        </w:rPr>
      </w:pPr>
      <w:r w:rsidRPr="00571B32">
        <w:rPr>
          <w:rFonts w:ascii="Times New Roman" w:eastAsia="MS Mincho" w:hAnsi="Times New Roman" w:cs="Times New Roman"/>
          <w:b/>
          <w:bCs/>
          <w:i/>
          <w:iCs/>
          <w:noProof/>
          <w:sz w:val="24"/>
          <w:szCs w:val="24"/>
          <w:lang w:val="ru-RU" w:eastAsia="ru-RU"/>
        </w:rPr>
        <w:drawing>
          <wp:inline distT="0" distB="0" distL="0" distR="0" wp14:anchorId="68CCA1E0" wp14:editId="0D6B085D">
            <wp:extent cx="5485765" cy="2376170"/>
            <wp:effectExtent l="0" t="0" r="63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5765" cy="2376170"/>
                    </a:xfrm>
                    <a:prstGeom prst="rect">
                      <a:avLst/>
                    </a:prstGeom>
                    <a:noFill/>
                  </pic:spPr>
                </pic:pic>
              </a:graphicData>
            </a:graphic>
          </wp:inline>
        </w:drawing>
      </w:r>
    </w:p>
    <w:p w:rsidR="00FE71E1" w:rsidRPr="00571B32" w:rsidRDefault="00FE71E1" w:rsidP="00FE71E1">
      <w:pPr>
        <w:spacing w:after="0"/>
        <w:ind w:firstLine="720"/>
        <w:jc w:val="center"/>
        <w:rPr>
          <w:rFonts w:ascii="Times New Roman" w:eastAsia="MS Mincho" w:hAnsi="Times New Roman" w:cs="Times New Roman"/>
          <w:b/>
          <w:bCs/>
          <w:i/>
          <w:iCs/>
          <w:sz w:val="24"/>
          <w:szCs w:val="24"/>
          <w:lang w:eastAsia="nl-NL"/>
        </w:rPr>
      </w:pPr>
      <w:r w:rsidRPr="00571B32">
        <w:rPr>
          <w:rFonts w:ascii="Times New Roman" w:eastAsia="MS Mincho" w:hAnsi="Times New Roman" w:cs="Times New Roman"/>
          <w:i/>
          <w:sz w:val="24"/>
          <w:szCs w:val="24"/>
          <w:lang w:eastAsia="nl-NL"/>
        </w:rPr>
        <w:t xml:space="preserve">Фигура 6  Среден фракционен състав на отпадъците в община Балчик по зони </w:t>
      </w:r>
    </w:p>
    <w:p w:rsidR="00FE71E1" w:rsidRPr="00571B32" w:rsidRDefault="00FE71E1" w:rsidP="00FE71E1">
      <w:pPr>
        <w:spacing w:after="0"/>
        <w:ind w:firstLine="720"/>
        <w:jc w:val="center"/>
        <w:rPr>
          <w:rFonts w:ascii="Times New Roman" w:eastAsia="MS Mincho" w:hAnsi="Times New Roman" w:cs="Times New Roman"/>
          <w:b/>
          <w:bCs/>
          <w:i/>
          <w:iCs/>
          <w:sz w:val="24"/>
          <w:szCs w:val="24"/>
          <w:lang w:eastAsia="nl-NL"/>
        </w:rPr>
      </w:pPr>
    </w:p>
    <w:p w:rsidR="00FE71E1" w:rsidRPr="00571B32" w:rsidRDefault="00FE71E1" w:rsidP="00214EE9">
      <w:pPr>
        <w:spacing w:after="0"/>
        <w:ind w:firstLine="720"/>
        <w:jc w:val="both"/>
        <w:rPr>
          <w:rFonts w:ascii="Times New Roman" w:eastAsia="MS Mincho" w:hAnsi="Times New Roman" w:cs="Times New Roman"/>
          <w:bCs/>
          <w:iCs/>
          <w:sz w:val="24"/>
          <w:szCs w:val="24"/>
          <w:lang w:eastAsia="nl-NL"/>
        </w:rPr>
      </w:pPr>
      <w:r w:rsidRPr="00571B32">
        <w:rPr>
          <w:rFonts w:ascii="Times New Roman" w:eastAsia="MS Mincho" w:hAnsi="Times New Roman" w:cs="Times New Roman"/>
          <w:bCs/>
          <w:iCs/>
          <w:sz w:val="24"/>
          <w:szCs w:val="24"/>
          <w:lang w:eastAsia="nl-NL"/>
        </w:rPr>
        <w:t>Резултатите от двете зони са съизмерими. Най – висок е  процента на отпадъците с големина над 150 мм, по – нисък е процента на средната фракция и най- малък е на най- дребната фракция. Използване на специализираната техника е показател, който също вли</w:t>
      </w:r>
      <w:r w:rsidR="00722AEC" w:rsidRPr="00571B32">
        <w:rPr>
          <w:rFonts w:ascii="Times New Roman" w:eastAsia="MS Mincho" w:hAnsi="Times New Roman" w:cs="Times New Roman"/>
          <w:bCs/>
          <w:iCs/>
          <w:sz w:val="24"/>
          <w:szCs w:val="24"/>
          <w:lang w:eastAsia="nl-NL"/>
        </w:rPr>
        <w:t>я</w:t>
      </w:r>
      <w:r w:rsidRPr="00571B32">
        <w:rPr>
          <w:rFonts w:ascii="Times New Roman" w:eastAsia="MS Mincho" w:hAnsi="Times New Roman" w:cs="Times New Roman"/>
          <w:bCs/>
          <w:iCs/>
          <w:sz w:val="24"/>
          <w:szCs w:val="24"/>
          <w:lang w:eastAsia="nl-NL"/>
        </w:rPr>
        <w:t xml:space="preserve">е върху едрината на отпадъка. </w:t>
      </w:r>
    </w:p>
    <w:p w:rsidR="00FE71E1" w:rsidRPr="00571B32" w:rsidRDefault="00FE71E1" w:rsidP="00FE71E1">
      <w:pPr>
        <w:spacing w:after="0"/>
        <w:rPr>
          <w:rFonts w:ascii="Times New Roman" w:eastAsia="MS Mincho" w:hAnsi="Times New Roman" w:cs="Times New Roman"/>
          <w:b/>
          <w:bCs/>
          <w:i/>
          <w:iCs/>
          <w:sz w:val="24"/>
          <w:szCs w:val="24"/>
          <w:lang w:eastAsia="nl-NL"/>
        </w:rPr>
      </w:pPr>
    </w:p>
    <w:p w:rsidR="00FE71E1" w:rsidRPr="00571B32" w:rsidRDefault="00FE71E1" w:rsidP="00722AEC">
      <w:pPr>
        <w:pStyle w:val="ListParagraph"/>
        <w:numPr>
          <w:ilvl w:val="1"/>
          <w:numId w:val="112"/>
        </w:numPr>
        <w:spacing w:after="0"/>
        <w:rPr>
          <w:rFonts w:ascii="Times New Roman" w:eastAsia="MS Mincho" w:hAnsi="Times New Roman"/>
          <w:b/>
          <w:bCs/>
          <w:i/>
          <w:iCs/>
          <w:sz w:val="24"/>
          <w:szCs w:val="24"/>
          <w:lang w:eastAsia="nl-NL"/>
        </w:rPr>
      </w:pPr>
      <w:r w:rsidRPr="00571B32">
        <w:rPr>
          <w:rFonts w:ascii="Times New Roman" w:eastAsia="MS Mincho" w:hAnsi="Times New Roman"/>
          <w:b/>
          <w:bCs/>
          <w:i/>
          <w:iCs/>
          <w:sz w:val="24"/>
          <w:szCs w:val="24"/>
          <w:lang w:eastAsia="nl-NL"/>
        </w:rPr>
        <w:t xml:space="preserve"> Фракционен състав на отпадъците в община Балчик по сезони</w:t>
      </w:r>
    </w:p>
    <w:p w:rsidR="00FE71E1" w:rsidRPr="00571B32" w:rsidRDefault="00FE71E1" w:rsidP="00214EE9">
      <w:pPr>
        <w:spacing w:after="0"/>
        <w:jc w:val="both"/>
        <w:rPr>
          <w:rFonts w:ascii="Times New Roman" w:eastAsia="MS Mincho" w:hAnsi="Times New Roman" w:cs="Times New Roman"/>
          <w:bCs/>
          <w:iCs/>
          <w:sz w:val="24"/>
          <w:szCs w:val="24"/>
          <w:lang w:eastAsia="nl-NL"/>
        </w:rPr>
      </w:pPr>
      <w:r w:rsidRPr="00571B32">
        <w:rPr>
          <w:rFonts w:ascii="Times New Roman" w:eastAsia="MS Mincho" w:hAnsi="Times New Roman" w:cs="Times New Roman"/>
          <w:bCs/>
          <w:iCs/>
          <w:sz w:val="24"/>
          <w:szCs w:val="24"/>
          <w:lang w:eastAsia="nl-NL"/>
        </w:rPr>
        <w:t xml:space="preserve">Сезонното представяне на резултатите по сезони показва най- висок процент отново в най- едрата фракция. Данните са представени в Таблица 3  и са визуализирани на фигура 7. </w:t>
      </w:r>
    </w:p>
    <w:p w:rsidR="00FE71E1" w:rsidRPr="00571B32" w:rsidRDefault="00FE71E1" w:rsidP="00FE71E1">
      <w:pPr>
        <w:spacing w:after="0"/>
        <w:rPr>
          <w:rFonts w:ascii="Times New Roman" w:eastAsia="MS Mincho" w:hAnsi="Times New Roman" w:cs="Times New Roman"/>
          <w:i/>
          <w:sz w:val="24"/>
          <w:szCs w:val="24"/>
          <w:lang w:eastAsia="nl-NL"/>
        </w:rPr>
      </w:pPr>
      <w:r w:rsidRPr="00571B32">
        <w:rPr>
          <w:rFonts w:ascii="Times New Roman" w:eastAsia="MS Mincho" w:hAnsi="Times New Roman" w:cs="Times New Roman"/>
          <w:i/>
          <w:sz w:val="24"/>
          <w:szCs w:val="24"/>
          <w:lang w:eastAsia="nl-NL"/>
        </w:rPr>
        <w:t>Таблица 3  Среден фракционен състав на отпадъците в община Балчик по сезони</w:t>
      </w:r>
    </w:p>
    <w:p w:rsidR="00FE71E1" w:rsidRPr="00571B32" w:rsidRDefault="00FE71E1" w:rsidP="00FE71E1">
      <w:pPr>
        <w:spacing w:after="0"/>
        <w:rPr>
          <w:rFonts w:ascii="Times New Roman" w:eastAsia="MS Mincho" w:hAnsi="Times New Roman" w:cs="Times New Roman"/>
          <w:b/>
          <w:bCs/>
          <w:i/>
          <w:iCs/>
          <w:sz w:val="24"/>
          <w:szCs w:val="24"/>
          <w:lang w:eastAsia="nl-NL"/>
        </w:rPr>
      </w:pPr>
    </w:p>
    <w:tbl>
      <w:tblPr>
        <w:tblW w:w="7240" w:type="dxa"/>
        <w:jc w:val="center"/>
        <w:tblInd w:w="55" w:type="dxa"/>
        <w:tblCellMar>
          <w:left w:w="70" w:type="dxa"/>
          <w:right w:w="70" w:type="dxa"/>
        </w:tblCellMar>
        <w:tblLook w:val="04A0" w:firstRow="1" w:lastRow="0" w:firstColumn="1" w:lastColumn="0" w:noHBand="0" w:noVBand="1"/>
      </w:tblPr>
      <w:tblGrid>
        <w:gridCol w:w="2180"/>
        <w:gridCol w:w="1680"/>
        <w:gridCol w:w="1720"/>
        <w:gridCol w:w="1660"/>
      </w:tblGrid>
      <w:tr w:rsidR="00FE71E1" w:rsidRPr="00571B32" w:rsidTr="003C5EC4">
        <w:trPr>
          <w:trHeight w:val="351"/>
          <w:jc w:val="center"/>
        </w:trPr>
        <w:tc>
          <w:tcPr>
            <w:tcW w:w="72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среден фракционен състав  на смесените битови отпадъци  на Община Балчик  по сезони</w:t>
            </w:r>
          </w:p>
        </w:tc>
      </w:tr>
      <w:tr w:rsidR="00FE71E1" w:rsidRPr="00571B32" w:rsidTr="003C5EC4">
        <w:trPr>
          <w:trHeight w:val="347"/>
          <w:jc w:val="center"/>
        </w:trPr>
        <w:tc>
          <w:tcPr>
            <w:tcW w:w="21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lastRenderedPageBreak/>
              <w:t>годишен  сезон</w:t>
            </w:r>
          </w:p>
        </w:tc>
        <w:tc>
          <w:tcPr>
            <w:tcW w:w="1680" w:type="dxa"/>
            <w:tcBorders>
              <w:top w:val="single" w:sz="8" w:space="0" w:color="auto"/>
              <w:left w:val="single" w:sz="8" w:space="0" w:color="auto"/>
              <w:bottom w:val="single" w:sz="8" w:space="0" w:color="auto"/>
              <w:right w:val="nil"/>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над 150 мм</w:t>
            </w:r>
          </w:p>
        </w:tc>
        <w:tc>
          <w:tcPr>
            <w:tcW w:w="1720" w:type="dxa"/>
            <w:tcBorders>
              <w:top w:val="single" w:sz="8" w:space="0" w:color="auto"/>
              <w:left w:val="single" w:sz="8" w:space="0" w:color="auto"/>
              <w:bottom w:val="single" w:sz="8" w:space="0" w:color="auto"/>
              <w:right w:val="nil"/>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от 65 до 150 мм</w:t>
            </w:r>
          </w:p>
        </w:tc>
        <w:tc>
          <w:tcPr>
            <w:tcW w:w="16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от 0 до 65 мм</w:t>
            </w:r>
          </w:p>
        </w:tc>
      </w:tr>
      <w:tr w:rsidR="00FE71E1" w:rsidRPr="00571B32" w:rsidTr="003C5EC4">
        <w:trPr>
          <w:trHeight w:val="111"/>
          <w:jc w:val="center"/>
        </w:trPr>
        <w:tc>
          <w:tcPr>
            <w:tcW w:w="2180" w:type="dxa"/>
            <w:vMerge/>
            <w:tcBorders>
              <w:top w:val="single" w:sz="4" w:space="0" w:color="auto"/>
              <w:left w:val="single" w:sz="4" w:space="0" w:color="auto"/>
              <w:bottom w:val="single" w:sz="4" w:space="0" w:color="000000"/>
              <w:right w:val="single" w:sz="4" w:space="0" w:color="000000"/>
            </w:tcBorders>
            <w:vAlign w:val="center"/>
            <w:hideMark/>
          </w:tcPr>
          <w:p w:rsidR="00FE71E1" w:rsidRPr="00571B32" w:rsidRDefault="00FE71E1" w:rsidP="00FE71E1">
            <w:pPr>
              <w:spacing w:after="0"/>
              <w:rPr>
                <w:rFonts w:ascii="Times New Roman" w:eastAsia="Times New Roman" w:hAnsi="Times New Roman" w:cs="Times New Roman"/>
                <w:b/>
                <w:bCs/>
                <w:sz w:val="20"/>
                <w:szCs w:val="20"/>
                <w:lang w:eastAsia="bg-BG"/>
              </w:rPr>
            </w:pPr>
          </w:p>
        </w:tc>
        <w:tc>
          <w:tcPr>
            <w:tcW w:w="168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center"/>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w:t>
            </w:r>
          </w:p>
        </w:tc>
        <w:tc>
          <w:tcPr>
            <w:tcW w:w="172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center"/>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w:t>
            </w:r>
          </w:p>
        </w:tc>
        <w:tc>
          <w:tcPr>
            <w:tcW w:w="166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center"/>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w:t>
            </w:r>
          </w:p>
        </w:tc>
      </w:tr>
      <w:tr w:rsidR="00FE71E1" w:rsidRPr="00571B32" w:rsidTr="003C5EC4">
        <w:trPr>
          <w:trHeight w:val="181"/>
          <w:jc w:val="center"/>
        </w:trPr>
        <w:tc>
          <w:tcPr>
            <w:tcW w:w="218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Балчик  лято</w:t>
            </w:r>
          </w:p>
        </w:tc>
        <w:tc>
          <w:tcPr>
            <w:tcW w:w="168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35,7</w:t>
            </w:r>
          </w:p>
        </w:tc>
        <w:tc>
          <w:tcPr>
            <w:tcW w:w="172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30,4</w:t>
            </w:r>
          </w:p>
        </w:tc>
        <w:tc>
          <w:tcPr>
            <w:tcW w:w="166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33,9</w:t>
            </w:r>
          </w:p>
        </w:tc>
      </w:tr>
      <w:tr w:rsidR="00FE71E1" w:rsidRPr="00571B32" w:rsidTr="003C5EC4">
        <w:trPr>
          <w:trHeight w:val="255"/>
          <w:jc w:val="center"/>
        </w:trPr>
        <w:tc>
          <w:tcPr>
            <w:tcW w:w="218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Балчик есен</w:t>
            </w:r>
          </w:p>
        </w:tc>
        <w:tc>
          <w:tcPr>
            <w:tcW w:w="168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42,0</w:t>
            </w:r>
          </w:p>
        </w:tc>
        <w:tc>
          <w:tcPr>
            <w:tcW w:w="172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34,7</w:t>
            </w:r>
          </w:p>
        </w:tc>
        <w:tc>
          <w:tcPr>
            <w:tcW w:w="166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23,3</w:t>
            </w:r>
          </w:p>
        </w:tc>
      </w:tr>
      <w:tr w:rsidR="00FE71E1" w:rsidRPr="00571B32" w:rsidTr="003C5EC4">
        <w:trPr>
          <w:trHeight w:val="263"/>
          <w:jc w:val="center"/>
        </w:trPr>
        <w:tc>
          <w:tcPr>
            <w:tcW w:w="218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Балчик зима</w:t>
            </w:r>
          </w:p>
        </w:tc>
        <w:tc>
          <w:tcPr>
            <w:tcW w:w="168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67,5</w:t>
            </w:r>
          </w:p>
        </w:tc>
        <w:tc>
          <w:tcPr>
            <w:tcW w:w="172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22,7</w:t>
            </w:r>
          </w:p>
        </w:tc>
        <w:tc>
          <w:tcPr>
            <w:tcW w:w="166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9,8</w:t>
            </w:r>
          </w:p>
        </w:tc>
      </w:tr>
      <w:tr w:rsidR="00FE71E1" w:rsidRPr="00571B32" w:rsidTr="003C5EC4">
        <w:trPr>
          <w:trHeight w:val="155"/>
          <w:jc w:val="center"/>
        </w:trPr>
        <w:tc>
          <w:tcPr>
            <w:tcW w:w="218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Балчик пролет</w:t>
            </w:r>
          </w:p>
        </w:tc>
        <w:tc>
          <w:tcPr>
            <w:tcW w:w="168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49,8</w:t>
            </w:r>
          </w:p>
        </w:tc>
        <w:tc>
          <w:tcPr>
            <w:tcW w:w="172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31,7</w:t>
            </w:r>
          </w:p>
        </w:tc>
        <w:tc>
          <w:tcPr>
            <w:tcW w:w="166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18,5</w:t>
            </w:r>
          </w:p>
        </w:tc>
      </w:tr>
      <w:tr w:rsidR="00FE71E1" w:rsidRPr="00571B32" w:rsidTr="003C5EC4">
        <w:trPr>
          <w:trHeight w:val="189"/>
          <w:jc w:val="center"/>
        </w:trPr>
        <w:tc>
          <w:tcPr>
            <w:tcW w:w="218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средно за годината</w:t>
            </w:r>
          </w:p>
        </w:tc>
        <w:tc>
          <w:tcPr>
            <w:tcW w:w="168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48,8</w:t>
            </w:r>
          </w:p>
        </w:tc>
        <w:tc>
          <w:tcPr>
            <w:tcW w:w="172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29,9</w:t>
            </w:r>
          </w:p>
        </w:tc>
        <w:tc>
          <w:tcPr>
            <w:tcW w:w="166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21,4</w:t>
            </w:r>
          </w:p>
        </w:tc>
      </w:tr>
    </w:tbl>
    <w:p w:rsidR="00FE71E1" w:rsidRPr="00571B32" w:rsidRDefault="00FE71E1" w:rsidP="00FE71E1">
      <w:pPr>
        <w:spacing w:after="0"/>
        <w:jc w:val="center"/>
        <w:rPr>
          <w:rFonts w:ascii="Times New Roman" w:eastAsia="MS Mincho" w:hAnsi="Times New Roman" w:cs="Times New Roman"/>
          <w:sz w:val="24"/>
          <w:szCs w:val="24"/>
          <w:lang w:eastAsia="nl-NL"/>
        </w:rPr>
      </w:pPr>
    </w:p>
    <w:p w:rsidR="00FE71E1" w:rsidRPr="00571B32" w:rsidRDefault="00FE71E1" w:rsidP="00FE71E1">
      <w:pPr>
        <w:spacing w:after="0"/>
        <w:jc w:val="center"/>
        <w:rPr>
          <w:rFonts w:ascii="Times New Roman" w:eastAsia="MS Mincho" w:hAnsi="Times New Roman" w:cs="Times New Roman"/>
          <w:sz w:val="24"/>
          <w:szCs w:val="24"/>
          <w:lang w:eastAsia="nl-NL"/>
        </w:rPr>
      </w:pPr>
      <w:r w:rsidRPr="00571B32">
        <w:rPr>
          <w:rFonts w:ascii="Times New Roman" w:eastAsia="MS Mincho" w:hAnsi="Times New Roman" w:cs="Times New Roman"/>
          <w:noProof/>
          <w:sz w:val="24"/>
          <w:szCs w:val="24"/>
          <w:lang w:val="ru-RU" w:eastAsia="ru-RU"/>
        </w:rPr>
        <w:drawing>
          <wp:inline distT="0" distB="0" distL="0" distR="0" wp14:anchorId="5E2C802C" wp14:editId="6C3DEE26">
            <wp:extent cx="4725670" cy="258381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25670" cy="2583815"/>
                    </a:xfrm>
                    <a:prstGeom prst="rect">
                      <a:avLst/>
                    </a:prstGeom>
                    <a:noFill/>
                  </pic:spPr>
                </pic:pic>
              </a:graphicData>
            </a:graphic>
          </wp:inline>
        </w:drawing>
      </w:r>
    </w:p>
    <w:p w:rsidR="00FE71E1" w:rsidRPr="00571B32" w:rsidRDefault="00FE71E1" w:rsidP="00FE71E1">
      <w:pPr>
        <w:spacing w:after="0"/>
        <w:ind w:firstLine="720"/>
        <w:jc w:val="center"/>
        <w:rPr>
          <w:rFonts w:ascii="Times New Roman" w:eastAsia="MS Mincho" w:hAnsi="Times New Roman" w:cs="Times New Roman"/>
          <w:b/>
          <w:bCs/>
          <w:i/>
          <w:iCs/>
          <w:sz w:val="24"/>
          <w:szCs w:val="24"/>
          <w:lang w:eastAsia="nl-NL"/>
        </w:rPr>
      </w:pPr>
      <w:r w:rsidRPr="00571B32">
        <w:rPr>
          <w:rFonts w:ascii="Times New Roman" w:eastAsia="MS Mincho" w:hAnsi="Times New Roman" w:cs="Times New Roman"/>
          <w:i/>
          <w:sz w:val="24"/>
          <w:szCs w:val="24"/>
          <w:lang w:eastAsia="nl-NL"/>
        </w:rPr>
        <w:t xml:space="preserve">Фигура 7  Среден фракционен състав на отпадъците в община Балчик по сезони </w:t>
      </w:r>
    </w:p>
    <w:p w:rsidR="00FE71E1" w:rsidRPr="00571B32" w:rsidRDefault="00FE71E1" w:rsidP="00FE71E1">
      <w:pPr>
        <w:spacing w:after="0"/>
        <w:jc w:val="center"/>
        <w:rPr>
          <w:rFonts w:ascii="Times New Roman" w:eastAsia="MS Mincho" w:hAnsi="Times New Roman" w:cs="Times New Roman"/>
          <w:sz w:val="24"/>
          <w:szCs w:val="24"/>
          <w:lang w:eastAsia="nl-NL"/>
        </w:rPr>
      </w:pPr>
    </w:p>
    <w:p w:rsidR="00FE71E1" w:rsidRPr="00571B32" w:rsidRDefault="00FE71E1" w:rsidP="00FE71E1">
      <w:pPr>
        <w:spacing w:after="0"/>
        <w:rPr>
          <w:rFonts w:ascii="Times New Roman" w:eastAsia="MS Mincho" w:hAnsi="Times New Roman" w:cs="Times New Roman"/>
          <w:sz w:val="24"/>
          <w:szCs w:val="24"/>
          <w:lang w:eastAsia="nl-NL"/>
        </w:rPr>
      </w:pPr>
    </w:p>
    <w:p w:rsidR="00FE71E1" w:rsidRPr="00571B32" w:rsidRDefault="00FE71E1" w:rsidP="00FE71E1">
      <w:pPr>
        <w:spacing w:after="0"/>
        <w:ind w:firstLine="720"/>
        <w:rPr>
          <w:rFonts w:ascii="Times New Roman" w:eastAsia="MS Mincho" w:hAnsi="Times New Roman" w:cs="Times New Roman"/>
          <w:b/>
          <w:bCs/>
          <w:i/>
          <w:iCs/>
          <w:sz w:val="24"/>
          <w:szCs w:val="24"/>
          <w:lang w:eastAsia="nl-NL"/>
        </w:rPr>
      </w:pPr>
      <w:r w:rsidRPr="00571B32">
        <w:rPr>
          <w:rFonts w:ascii="Times New Roman" w:eastAsia="MS Mincho" w:hAnsi="Times New Roman" w:cs="Times New Roman"/>
          <w:b/>
          <w:bCs/>
          <w:i/>
          <w:iCs/>
          <w:sz w:val="24"/>
          <w:szCs w:val="24"/>
          <w:lang w:eastAsia="nl-NL"/>
        </w:rPr>
        <w:t>4.</w:t>
      </w:r>
      <w:r w:rsidR="003942D0" w:rsidRPr="00571B32">
        <w:rPr>
          <w:rFonts w:ascii="Times New Roman" w:eastAsia="MS Mincho" w:hAnsi="Times New Roman" w:cs="Times New Roman"/>
          <w:b/>
          <w:bCs/>
          <w:i/>
          <w:iCs/>
          <w:sz w:val="24"/>
          <w:szCs w:val="24"/>
          <w:lang w:eastAsia="nl-NL"/>
        </w:rPr>
        <w:t>1.</w:t>
      </w:r>
      <w:r w:rsidRPr="00571B32">
        <w:rPr>
          <w:rFonts w:ascii="Times New Roman" w:eastAsia="MS Mincho" w:hAnsi="Times New Roman" w:cs="Times New Roman"/>
          <w:b/>
          <w:bCs/>
          <w:i/>
          <w:iCs/>
          <w:sz w:val="24"/>
          <w:szCs w:val="24"/>
          <w:lang w:eastAsia="nl-NL"/>
        </w:rPr>
        <w:t>3.</w:t>
      </w:r>
      <w:r w:rsidR="003942D0" w:rsidRPr="00571B32">
        <w:rPr>
          <w:rFonts w:ascii="Times New Roman" w:eastAsia="MS Mincho" w:hAnsi="Times New Roman" w:cs="Times New Roman"/>
          <w:b/>
          <w:bCs/>
          <w:i/>
          <w:iCs/>
          <w:sz w:val="24"/>
          <w:szCs w:val="24"/>
          <w:lang w:eastAsia="nl-NL"/>
        </w:rPr>
        <w:t xml:space="preserve">3 </w:t>
      </w:r>
      <w:r w:rsidRPr="00571B32">
        <w:rPr>
          <w:rFonts w:ascii="Times New Roman" w:eastAsia="MS Mincho" w:hAnsi="Times New Roman" w:cs="Times New Roman"/>
          <w:b/>
          <w:bCs/>
          <w:i/>
          <w:iCs/>
          <w:sz w:val="24"/>
          <w:szCs w:val="24"/>
          <w:lang w:eastAsia="nl-NL"/>
        </w:rPr>
        <w:t xml:space="preserve"> ОБЕМНО ТЕГЛО НА ОТПАДЪЦИТЕ В ОБЩИНА БАЛЧИК.</w:t>
      </w:r>
    </w:p>
    <w:p w:rsidR="00FE71E1" w:rsidRPr="00571B32" w:rsidRDefault="00FE71E1" w:rsidP="00214EE9">
      <w:pPr>
        <w:spacing w:after="0"/>
        <w:jc w:val="both"/>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Обемната маса изразява отношението на масата (теглото) на отпадъците към техния обем (kg/ m3, t/m3, kg/l). Този показател е необходим при определянето на броя на съдовете за събиране на отпадъците, броя на машините за извозването им  и технологичното оразмеряване на съоръженията за обезвреждането им.</w:t>
      </w:r>
    </w:p>
    <w:p w:rsidR="00FE71E1" w:rsidRPr="00571B32" w:rsidRDefault="00FE71E1" w:rsidP="00FE71E1">
      <w:pPr>
        <w:spacing w:after="0"/>
        <w:rPr>
          <w:rFonts w:ascii="Times New Roman" w:eastAsia="MS Mincho" w:hAnsi="Times New Roman" w:cs="Times New Roman"/>
          <w:i/>
          <w:sz w:val="24"/>
          <w:szCs w:val="24"/>
          <w:lang w:eastAsia="nl-NL"/>
        </w:rPr>
      </w:pPr>
      <w:r w:rsidRPr="00571B32">
        <w:rPr>
          <w:rFonts w:ascii="Times New Roman" w:eastAsia="MS Mincho" w:hAnsi="Times New Roman" w:cs="Times New Roman"/>
          <w:i/>
          <w:sz w:val="24"/>
          <w:szCs w:val="24"/>
          <w:lang w:eastAsia="nl-NL"/>
        </w:rPr>
        <w:t>Таблица 4  Обемно тегло на отпадъците в община Балчик по сезони</w:t>
      </w:r>
      <w:bookmarkEnd w:id="7"/>
      <w:bookmarkEnd w:id="8"/>
    </w:p>
    <w:tbl>
      <w:tblPr>
        <w:tblW w:w="4005" w:type="dxa"/>
        <w:jc w:val="center"/>
        <w:tblInd w:w="55" w:type="dxa"/>
        <w:tblCellMar>
          <w:left w:w="70" w:type="dxa"/>
          <w:right w:w="70" w:type="dxa"/>
        </w:tblCellMar>
        <w:tblLook w:val="04A0" w:firstRow="1" w:lastRow="0" w:firstColumn="1" w:lastColumn="0" w:noHBand="0" w:noVBand="1"/>
      </w:tblPr>
      <w:tblGrid>
        <w:gridCol w:w="2275"/>
        <w:gridCol w:w="1730"/>
      </w:tblGrid>
      <w:tr w:rsidR="00FE71E1" w:rsidRPr="00571B32" w:rsidTr="003C5EC4">
        <w:trPr>
          <w:trHeight w:val="1096"/>
          <w:jc w:val="center"/>
        </w:trPr>
        <w:tc>
          <w:tcPr>
            <w:tcW w:w="400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sz w:val="24"/>
                <w:szCs w:val="24"/>
                <w:lang w:eastAsia="bg-BG"/>
              </w:rPr>
              <w:t>Обемно тегло на смесените  битови отпадъци на  Община Балчик по сезони</w:t>
            </w:r>
          </w:p>
        </w:tc>
      </w:tr>
      <w:tr w:rsidR="00FE71E1" w:rsidRPr="00571B32" w:rsidTr="003C5EC4">
        <w:trPr>
          <w:trHeight w:val="478"/>
          <w:jc w:val="center"/>
        </w:trPr>
        <w:tc>
          <w:tcPr>
            <w:tcW w:w="2275" w:type="dxa"/>
            <w:tcBorders>
              <w:top w:val="nil"/>
              <w:left w:val="single" w:sz="8"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Годишен сезон</w:t>
            </w:r>
          </w:p>
        </w:tc>
        <w:tc>
          <w:tcPr>
            <w:tcW w:w="1730" w:type="dxa"/>
            <w:tcBorders>
              <w:top w:val="nil"/>
              <w:left w:val="nil"/>
              <w:bottom w:val="single" w:sz="4" w:space="0" w:color="auto"/>
              <w:right w:val="single" w:sz="8"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Средно аритметично </w:t>
            </w:r>
          </w:p>
        </w:tc>
      </w:tr>
      <w:tr w:rsidR="00FE71E1" w:rsidRPr="00571B32" w:rsidTr="003C5EC4">
        <w:trPr>
          <w:trHeight w:val="239"/>
          <w:jc w:val="center"/>
        </w:trPr>
        <w:tc>
          <w:tcPr>
            <w:tcW w:w="2275"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sz w:val="24"/>
                <w:szCs w:val="24"/>
                <w:lang w:eastAsia="bg-BG"/>
              </w:rPr>
              <w:t>Балчик  лято</w:t>
            </w:r>
          </w:p>
        </w:tc>
        <w:tc>
          <w:tcPr>
            <w:tcW w:w="173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185,40</w:t>
            </w:r>
          </w:p>
        </w:tc>
      </w:tr>
      <w:tr w:rsidR="00FE71E1" w:rsidRPr="00571B32" w:rsidTr="003C5EC4">
        <w:trPr>
          <w:trHeight w:val="239"/>
          <w:jc w:val="center"/>
        </w:trPr>
        <w:tc>
          <w:tcPr>
            <w:tcW w:w="2275"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sz w:val="24"/>
                <w:szCs w:val="24"/>
                <w:lang w:eastAsia="bg-BG"/>
              </w:rPr>
              <w:t>Балчик есен</w:t>
            </w:r>
          </w:p>
        </w:tc>
        <w:tc>
          <w:tcPr>
            <w:tcW w:w="173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180,00</w:t>
            </w:r>
          </w:p>
        </w:tc>
      </w:tr>
      <w:tr w:rsidR="00FE71E1" w:rsidRPr="00571B32" w:rsidTr="003C5EC4">
        <w:trPr>
          <w:trHeight w:val="239"/>
          <w:jc w:val="center"/>
        </w:trPr>
        <w:tc>
          <w:tcPr>
            <w:tcW w:w="2275"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sz w:val="24"/>
                <w:szCs w:val="24"/>
                <w:lang w:eastAsia="bg-BG"/>
              </w:rPr>
              <w:t>Балчик зима</w:t>
            </w:r>
          </w:p>
        </w:tc>
        <w:tc>
          <w:tcPr>
            <w:tcW w:w="173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215,50</w:t>
            </w:r>
          </w:p>
        </w:tc>
      </w:tr>
      <w:tr w:rsidR="00FE71E1" w:rsidRPr="00571B32" w:rsidTr="003C5EC4">
        <w:trPr>
          <w:trHeight w:val="239"/>
          <w:jc w:val="center"/>
        </w:trPr>
        <w:tc>
          <w:tcPr>
            <w:tcW w:w="2275"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sz w:val="24"/>
                <w:szCs w:val="24"/>
                <w:lang w:eastAsia="bg-BG"/>
              </w:rPr>
              <w:t>Балчик пролет</w:t>
            </w:r>
          </w:p>
        </w:tc>
        <w:tc>
          <w:tcPr>
            <w:tcW w:w="173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222,50</w:t>
            </w:r>
          </w:p>
        </w:tc>
      </w:tr>
      <w:tr w:rsidR="00FE71E1" w:rsidRPr="00571B32" w:rsidTr="003C5EC4">
        <w:trPr>
          <w:trHeight w:val="239"/>
          <w:jc w:val="center"/>
        </w:trPr>
        <w:tc>
          <w:tcPr>
            <w:tcW w:w="2275"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sz w:val="24"/>
                <w:szCs w:val="24"/>
                <w:lang w:eastAsia="bg-BG"/>
              </w:rPr>
              <w:t>средно за годината</w:t>
            </w:r>
          </w:p>
        </w:tc>
        <w:tc>
          <w:tcPr>
            <w:tcW w:w="173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sz w:val="24"/>
                <w:szCs w:val="24"/>
                <w:lang w:eastAsia="bg-BG"/>
              </w:rPr>
              <w:t>200,85</w:t>
            </w:r>
          </w:p>
        </w:tc>
      </w:tr>
    </w:tbl>
    <w:p w:rsidR="00FE71E1" w:rsidRPr="00571B32" w:rsidRDefault="00FE71E1" w:rsidP="00FE71E1">
      <w:pPr>
        <w:spacing w:after="0"/>
        <w:jc w:val="center"/>
        <w:rPr>
          <w:rFonts w:ascii="Times New Roman" w:eastAsia="MS Mincho" w:hAnsi="Times New Roman" w:cs="Times New Roman"/>
          <w:sz w:val="24"/>
          <w:szCs w:val="24"/>
          <w:lang w:eastAsia="nl-NL"/>
        </w:rPr>
      </w:pPr>
      <w:r w:rsidRPr="00571B32">
        <w:rPr>
          <w:rFonts w:ascii="Times New Roman" w:eastAsia="MS Mincho" w:hAnsi="Times New Roman" w:cs="Times New Roman"/>
          <w:noProof/>
          <w:sz w:val="24"/>
          <w:szCs w:val="24"/>
          <w:lang w:val="ru-RU" w:eastAsia="ru-RU"/>
        </w:rPr>
        <w:lastRenderedPageBreak/>
        <w:drawing>
          <wp:inline distT="0" distB="0" distL="0" distR="0" wp14:anchorId="1EE623AA" wp14:editId="7DF2EDF9">
            <wp:extent cx="5221605" cy="2597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1605" cy="2597150"/>
                    </a:xfrm>
                    <a:prstGeom prst="rect">
                      <a:avLst/>
                    </a:prstGeom>
                    <a:noFill/>
                  </pic:spPr>
                </pic:pic>
              </a:graphicData>
            </a:graphic>
          </wp:inline>
        </w:drawing>
      </w:r>
    </w:p>
    <w:p w:rsidR="003942D0" w:rsidRPr="00571B32" w:rsidRDefault="00FE71E1" w:rsidP="00D81B3F">
      <w:pPr>
        <w:spacing w:after="0"/>
        <w:ind w:firstLine="720"/>
        <w:jc w:val="center"/>
        <w:rPr>
          <w:rFonts w:ascii="Times New Roman" w:eastAsia="MS Mincho" w:hAnsi="Times New Roman" w:cs="Times New Roman"/>
          <w:b/>
          <w:bCs/>
          <w:i/>
          <w:iCs/>
          <w:sz w:val="24"/>
          <w:szCs w:val="24"/>
          <w:lang w:val="ru-RU" w:eastAsia="nl-NL"/>
        </w:rPr>
      </w:pPr>
      <w:r w:rsidRPr="00571B32">
        <w:rPr>
          <w:rFonts w:ascii="Times New Roman" w:eastAsia="MS Mincho" w:hAnsi="Times New Roman" w:cs="Times New Roman"/>
          <w:i/>
          <w:sz w:val="24"/>
          <w:szCs w:val="24"/>
          <w:lang w:eastAsia="nl-NL"/>
        </w:rPr>
        <w:t xml:space="preserve">Фигура 8  Среден фракционен състав на отпадъците в община Балчик по сезони </w:t>
      </w:r>
    </w:p>
    <w:p w:rsidR="003942D0" w:rsidRPr="00571B32" w:rsidRDefault="003942D0" w:rsidP="00FE71E1">
      <w:pPr>
        <w:spacing w:after="0"/>
        <w:jc w:val="center"/>
        <w:rPr>
          <w:rFonts w:ascii="Times New Roman" w:eastAsia="MS Mincho" w:hAnsi="Times New Roman" w:cs="Times New Roman"/>
          <w:sz w:val="24"/>
          <w:szCs w:val="24"/>
          <w:lang w:eastAsia="nl-NL"/>
        </w:rPr>
      </w:pPr>
    </w:p>
    <w:p w:rsidR="003942D0" w:rsidRPr="00571B32" w:rsidRDefault="003942D0" w:rsidP="00FE71E1">
      <w:pPr>
        <w:spacing w:after="0"/>
        <w:jc w:val="center"/>
        <w:rPr>
          <w:rFonts w:ascii="Times New Roman" w:eastAsia="MS Mincho" w:hAnsi="Times New Roman" w:cs="Times New Roman"/>
          <w:sz w:val="24"/>
          <w:szCs w:val="24"/>
          <w:lang w:eastAsia="nl-NL"/>
        </w:rPr>
      </w:pPr>
    </w:p>
    <w:p w:rsidR="00FE71E1" w:rsidRPr="00571B32" w:rsidRDefault="00FE71E1" w:rsidP="00FE71E1">
      <w:pPr>
        <w:spacing w:after="0"/>
        <w:jc w:val="center"/>
        <w:rPr>
          <w:rFonts w:ascii="Times New Roman" w:eastAsia="MS Mincho" w:hAnsi="Times New Roman" w:cs="Times New Roman"/>
          <w:sz w:val="24"/>
          <w:szCs w:val="24"/>
          <w:lang w:eastAsia="nl-NL"/>
        </w:rPr>
      </w:pPr>
    </w:p>
    <w:p w:rsidR="00FE71E1" w:rsidRPr="00571B32" w:rsidRDefault="00FE71E1" w:rsidP="00D70A56">
      <w:pPr>
        <w:numPr>
          <w:ilvl w:val="0"/>
          <w:numId w:val="112"/>
        </w:numPr>
        <w:spacing w:before="120" w:after="120" w:line="240" w:lineRule="auto"/>
        <w:jc w:val="both"/>
        <w:rPr>
          <w:rFonts w:ascii="Times New Roman" w:eastAsia="MS Mincho" w:hAnsi="Times New Roman" w:cs="Times New Roman"/>
          <w:b/>
          <w:sz w:val="24"/>
          <w:szCs w:val="24"/>
          <w:lang w:eastAsia="nl-NL"/>
        </w:rPr>
      </w:pPr>
      <w:r w:rsidRPr="00571B32">
        <w:rPr>
          <w:rFonts w:ascii="Times New Roman" w:eastAsia="Batang" w:hAnsi="Times New Roman" w:cs="Times New Roman"/>
          <w:b/>
          <w:sz w:val="24"/>
          <w:szCs w:val="24"/>
          <w:lang w:eastAsia="ja-JP"/>
        </w:rPr>
        <w:t>СЕЗОННО РАЗПРЕДЕЛЕНИЕ И ПРЕДСТАВЯНЕ НА ОБОБЩЕНИ РЕЗУЛТАТИ ОТ ПРОВЕДЕНИТЕ ИЗСЛЕДВАНИЯ ПРЕЗ ЧЕТИРИТЕ СЕЗОНА ПО КОМПОНЕНТИ НА ОТПАДЪЧНИТЕ ПОТОЦИ</w:t>
      </w:r>
    </w:p>
    <w:p w:rsidR="00FE71E1" w:rsidRPr="00571B32" w:rsidRDefault="00FE71E1" w:rsidP="00D70A56">
      <w:pPr>
        <w:keepNext/>
        <w:numPr>
          <w:ilvl w:val="1"/>
          <w:numId w:val="105"/>
        </w:numPr>
        <w:tabs>
          <w:tab w:val="num" w:pos="1647"/>
        </w:tabs>
        <w:spacing w:before="240" w:after="60" w:line="240" w:lineRule="auto"/>
        <w:outlineLvl w:val="3"/>
        <w:rPr>
          <w:rFonts w:ascii="Times New Roman" w:eastAsia="MS Mincho" w:hAnsi="Times New Roman" w:cs="Times New Roman"/>
          <w:b/>
          <w:bCs/>
          <w:sz w:val="24"/>
          <w:szCs w:val="24"/>
          <w:lang w:eastAsia="nl-NL"/>
        </w:rPr>
      </w:pPr>
      <w:r w:rsidRPr="00571B32">
        <w:rPr>
          <w:rFonts w:ascii="Times New Roman" w:eastAsia="MS Mincho" w:hAnsi="Times New Roman" w:cs="Times New Roman"/>
          <w:b/>
          <w:bCs/>
          <w:sz w:val="24"/>
          <w:szCs w:val="24"/>
          <w:lang w:eastAsia="nl-NL"/>
        </w:rPr>
        <w:t>Хранителни отпадъци</w:t>
      </w:r>
    </w:p>
    <w:p w:rsidR="00FE71E1" w:rsidRPr="00571B32" w:rsidRDefault="00FE71E1" w:rsidP="00FE71E1">
      <w:pPr>
        <w:spacing w:before="240" w:after="240"/>
        <w:ind w:firstLine="720"/>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На фигурата по-долу са представени резултатите за  разпределение на дела на хранителните отпадъци по сезони. Най- високо съдържание на хранителни отпадъци се наблюдава през сезон зима.  Като цяло процента на този вид е съизмерим с представения в Методиката.</w:t>
      </w:r>
    </w:p>
    <w:p w:rsidR="00FE71E1" w:rsidRPr="00571B32" w:rsidRDefault="00FE71E1" w:rsidP="00FE71E1">
      <w:pPr>
        <w:spacing w:after="0"/>
        <w:rPr>
          <w:rFonts w:ascii="Times New Roman" w:eastAsia="MS Mincho" w:hAnsi="Times New Roman" w:cs="Times New Roman"/>
          <w:b/>
          <w:sz w:val="24"/>
          <w:szCs w:val="24"/>
          <w:lang w:eastAsia="nl-NL"/>
        </w:rPr>
      </w:pPr>
      <w:bookmarkStart w:id="9" w:name="_Toc199677629"/>
      <w:r w:rsidRPr="00571B32">
        <w:rPr>
          <w:rFonts w:ascii="Times New Roman" w:eastAsia="MS Mincho" w:hAnsi="Times New Roman" w:cs="Times New Roman"/>
          <w:i/>
          <w:sz w:val="24"/>
          <w:szCs w:val="24"/>
          <w:lang w:eastAsia="nl-NL"/>
        </w:rPr>
        <w:t>Таблица 5</w:t>
      </w:r>
      <w:r w:rsidRPr="00571B32">
        <w:rPr>
          <w:rFonts w:ascii="Times New Roman" w:eastAsia="MS Mincho" w:hAnsi="Times New Roman" w:cs="Times New Roman"/>
          <w:b/>
          <w:sz w:val="24"/>
          <w:szCs w:val="24"/>
          <w:lang w:eastAsia="nl-NL"/>
        </w:rPr>
        <w:t xml:space="preserve"> </w:t>
      </w:r>
      <w:r w:rsidRPr="00571B32">
        <w:rPr>
          <w:rFonts w:ascii="Times New Roman" w:eastAsia="MS Mincho" w:hAnsi="Times New Roman" w:cs="Times New Roman"/>
          <w:i/>
          <w:sz w:val="24"/>
          <w:szCs w:val="24"/>
          <w:lang w:eastAsia="nl-NL"/>
        </w:rPr>
        <w:t>Сезонно разпределение дела на хранителните отпадъци в община Балчик</w:t>
      </w:r>
    </w:p>
    <w:bookmarkEnd w:id="9"/>
    <w:p w:rsidR="00FE71E1" w:rsidRPr="00571B32" w:rsidRDefault="00FE71E1" w:rsidP="00FE71E1">
      <w:pPr>
        <w:spacing w:after="0"/>
        <w:rPr>
          <w:rFonts w:ascii="Times New Roman" w:eastAsia="MS Mincho" w:hAnsi="Times New Roman" w:cs="Times New Roman"/>
          <w:i/>
          <w:sz w:val="24"/>
          <w:szCs w:val="24"/>
          <w:lang w:eastAsia="nl-NL"/>
        </w:rPr>
      </w:pPr>
    </w:p>
    <w:tbl>
      <w:tblPr>
        <w:tblW w:w="3800" w:type="dxa"/>
        <w:jc w:val="center"/>
        <w:tblInd w:w="55" w:type="dxa"/>
        <w:tblCellMar>
          <w:left w:w="70" w:type="dxa"/>
          <w:right w:w="70" w:type="dxa"/>
        </w:tblCellMar>
        <w:tblLook w:val="04A0" w:firstRow="1" w:lastRow="0" w:firstColumn="1" w:lastColumn="0" w:noHBand="0" w:noVBand="1"/>
      </w:tblPr>
      <w:tblGrid>
        <w:gridCol w:w="2260"/>
        <w:gridCol w:w="1540"/>
      </w:tblGrid>
      <w:tr w:rsidR="00FE71E1" w:rsidRPr="00571B32" w:rsidTr="003C5EC4">
        <w:trPr>
          <w:trHeight w:val="630"/>
          <w:jc w:val="center"/>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генератори по сезони</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хранителни отпадъци %</w:t>
            </w:r>
          </w:p>
        </w:tc>
      </w:tr>
      <w:tr w:rsidR="00FE71E1" w:rsidRPr="00571B32" w:rsidTr="003C5EC4">
        <w:trPr>
          <w:trHeight w:val="37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Балчик- лято</w:t>
            </w:r>
          </w:p>
        </w:tc>
        <w:tc>
          <w:tcPr>
            <w:tcW w:w="1540" w:type="dxa"/>
            <w:tcBorders>
              <w:top w:val="nil"/>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15,89</w:t>
            </w:r>
          </w:p>
        </w:tc>
      </w:tr>
      <w:tr w:rsidR="00FE71E1" w:rsidRPr="00571B32" w:rsidTr="003C5EC4">
        <w:trPr>
          <w:trHeight w:val="40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Балчик- есен</w:t>
            </w:r>
          </w:p>
        </w:tc>
        <w:tc>
          <w:tcPr>
            <w:tcW w:w="1540" w:type="dxa"/>
            <w:tcBorders>
              <w:top w:val="nil"/>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16,97</w:t>
            </w:r>
          </w:p>
        </w:tc>
      </w:tr>
      <w:tr w:rsidR="00FE71E1" w:rsidRPr="00571B32" w:rsidTr="003C5EC4">
        <w:trPr>
          <w:trHeight w:val="390"/>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Балчик- зима</w:t>
            </w:r>
          </w:p>
        </w:tc>
        <w:tc>
          <w:tcPr>
            <w:tcW w:w="154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19,46</w:t>
            </w:r>
          </w:p>
        </w:tc>
      </w:tr>
      <w:tr w:rsidR="00FE71E1" w:rsidRPr="00571B32" w:rsidTr="003C5EC4">
        <w:trPr>
          <w:trHeight w:val="31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Балчик- пролет</w:t>
            </w:r>
          </w:p>
        </w:tc>
        <w:tc>
          <w:tcPr>
            <w:tcW w:w="154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9,62</w:t>
            </w:r>
          </w:p>
        </w:tc>
      </w:tr>
      <w:tr w:rsidR="00FE71E1" w:rsidRPr="00571B32" w:rsidTr="003C5EC4">
        <w:trPr>
          <w:trHeight w:val="315"/>
          <w:jc w:val="center"/>
        </w:trPr>
        <w:tc>
          <w:tcPr>
            <w:tcW w:w="2260" w:type="dxa"/>
            <w:tcBorders>
              <w:top w:val="nil"/>
              <w:left w:val="single" w:sz="4" w:space="0" w:color="auto"/>
              <w:bottom w:val="single" w:sz="4" w:space="0" w:color="auto"/>
              <w:right w:val="single" w:sz="4" w:space="0" w:color="auto"/>
            </w:tcBorders>
            <w:shd w:val="clear" w:color="000000" w:fill="BFBFBF"/>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средно за годината</w:t>
            </w:r>
          </w:p>
        </w:tc>
        <w:tc>
          <w:tcPr>
            <w:tcW w:w="1540" w:type="dxa"/>
            <w:tcBorders>
              <w:top w:val="nil"/>
              <w:left w:val="nil"/>
              <w:bottom w:val="single" w:sz="4" w:space="0" w:color="auto"/>
              <w:right w:val="single" w:sz="4" w:space="0" w:color="auto"/>
            </w:tcBorders>
            <w:shd w:val="clear" w:color="000000" w:fill="BFBFBF"/>
            <w:noWrap/>
            <w:vAlign w:val="bottom"/>
            <w:hideMark/>
          </w:tcPr>
          <w:p w:rsidR="00FE71E1" w:rsidRPr="00571B32" w:rsidRDefault="00FE71E1" w:rsidP="00FE71E1">
            <w:pPr>
              <w:spacing w:after="0"/>
              <w:jc w:val="right"/>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15,46</w:t>
            </w:r>
          </w:p>
        </w:tc>
      </w:tr>
    </w:tbl>
    <w:p w:rsidR="00FE71E1" w:rsidRPr="00571B32" w:rsidRDefault="00FE71E1" w:rsidP="00FE71E1">
      <w:pPr>
        <w:spacing w:after="0"/>
        <w:ind w:left="2160" w:firstLine="720"/>
        <w:rPr>
          <w:rFonts w:ascii="Times New Roman" w:eastAsia="MS Mincho" w:hAnsi="Times New Roman" w:cs="Times New Roman"/>
          <w:i/>
          <w:sz w:val="24"/>
          <w:szCs w:val="24"/>
          <w:lang w:eastAsia="nl-NL"/>
        </w:rPr>
      </w:pPr>
    </w:p>
    <w:p w:rsidR="00FE71E1" w:rsidRPr="00571B32" w:rsidRDefault="00FE71E1" w:rsidP="00FE71E1">
      <w:pPr>
        <w:spacing w:after="0"/>
        <w:jc w:val="center"/>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lastRenderedPageBreak/>
        <w:t xml:space="preserve"> </w:t>
      </w:r>
      <w:r w:rsidRPr="00571B32">
        <w:rPr>
          <w:rFonts w:ascii="Times New Roman" w:eastAsia="MS Mincho" w:hAnsi="Times New Roman" w:cs="Times New Roman"/>
          <w:noProof/>
          <w:sz w:val="24"/>
          <w:szCs w:val="24"/>
          <w:lang w:val="ru-RU" w:eastAsia="ru-RU"/>
        </w:rPr>
        <w:drawing>
          <wp:inline distT="0" distB="0" distL="0" distR="0" wp14:anchorId="6BA052A7" wp14:editId="008FD1C6">
            <wp:extent cx="3744595" cy="217297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44595" cy="2172970"/>
                    </a:xfrm>
                    <a:prstGeom prst="rect">
                      <a:avLst/>
                    </a:prstGeom>
                    <a:noFill/>
                  </pic:spPr>
                </pic:pic>
              </a:graphicData>
            </a:graphic>
          </wp:inline>
        </w:drawing>
      </w:r>
      <w:r w:rsidRPr="00571B32">
        <w:rPr>
          <w:rFonts w:ascii="Times New Roman" w:eastAsia="MS Mincho" w:hAnsi="Times New Roman" w:cs="Times New Roman"/>
          <w:sz w:val="24"/>
          <w:szCs w:val="24"/>
          <w:lang w:eastAsia="nl-NL"/>
        </w:rPr>
        <w:t xml:space="preserve"> </w:t>
      </w:r>
    </w:p>
    <w:p w:rsidR="00FE71E1" w:rsidRPr="00571B32" w:rsidRDefault="00FE71E1" w:rsidP="00D70A56">
      <w:pPr>
        <w:keepNext/>
        <w:numPr>
          <w:ilvl w:val="1"/>
          <w:numId w:val="105"/>
        </w:numPr>
        <w:tabs>
          <w:tab w:val="num" w:pos="1647"/>
        </w:tabs>
        <w:spacing w:before="240" w:after="60" w:line="240" w:lineRule="auto"/>
        <w:outlineLvl w:val="3"/>
        <w:rPr>
          <w:rFonts w:ascii="Times New Roman" w:eastAsia="MS Mincho" w:hAnsi="Times New Roman" w:cs="Times New Roman"/>
          <w:b/>
          <w:bCs/>
          <w:sz w:val="24"/>
          <w:szCs w:val="24"/>
          <w:lang w:eastAsia="nl-NL"/>
        </w:rPr>
      </w:pPr>
      <w:bookmarkStart w:id="10" w:name="_Toc199677630"/>
      <w:r w:rsidRPr="00571B32">
        <w:rPr>
          <w:rFonts w:ascii="Times New Roman" w:eastAsia="MS Mincho" w:hAnsi="Times New Roman" w:cs="Times New Roman"/>
          <w:b/>
          <w:bCs/>
          <w:sz w:val="24"/>
          <w:szCs w:val="24"/>
          <w:lang w:eastAsia="nl-NL"/>
        </w:rPr>
        <w:t>Хартия</w:t>
      </w:r>
    </w:p>
    <w:p w:rsidR="00FE71E1" w:rsidRPr="00571B32" w:rsidRDefault="00FE71E1" w:rsidP="00FE71E1">
      <w:pPr>
        <w:spacing w:before="120" w:after="120"/>
        <w:ind w:firstLine="720"/>
        <w:jc w:val="both"/>
        <w:rPr>
          <w:rFonts w:ascii="Times New Roman" w:eastAsia="MS Mincho" w:hAnsi="Times New Roman" w:cs="Times New Roman"/>
          <w:sz w:val="24"/>
          <w:szCs w:val="24"/>
          <w:highlight w:val="yellow"/>
          <w:lang w:eastAsia="nl-NL"/>
        </w:rPr>
      </w:pPr>
      <w:r w:rsidRPr="00571B32">
        <w:rPr>
          <w:rFonts w:ascii="Times New Roman" w:eastAsia="MS Mincho" w:hAnsi="Times New Roman" w:cs="Times New Roman"/>
          <w:sz w:val="24"/>
          <w:szCs w:val="24"/>
          <w:lang w:eastAsia="nl-NL"/>
        </w:rPr>
        <w:t>Получените резултати  дават основание да се заключи, че  генерирането на този вид отпадък има сезонна зависимост.  Най- висок е процента през сезон пролет – 11.84%.  В този компонент са включени – вестници, списания, книги, офисна хартия, брошури, санитарна хартия, памперси. И през четирите сезона бяха отчетени високи количества памперси и санитарна хартия в изследваните проби.</w:t>
      </w:r>
    </w:p>
    <w:p w:rsidR="003942D0" w:rsidRPr="00571B32" w:rsidRDefault="003942D0" w:rsidP="00FE71E1">
      <w:pPr>
        <w:keepNext/>
        <w:suppressAutoHyphens/>
        <w:spacing w:before="240" w:after="240"/>
        <w:jc w:val="center"/>
        <w:rPr>
          <w:rFonts w:ascii="Times New Roman" w:eastAsia="Times New Roman" w:hAnsi="Times New Roman" w:cs="Times New Roman"/>
          <w:i/>
          <w:sz w:val="24"/>
          <w:szCs w:val="24"/>
          <w:lang w:eastAsia="nl-NL"/>
        </w:rPr>
      </w:pPr>
    </w:p>
    <w:p w:rsidR="00FE71E1" w:rsidRPr="00571B32" w:rsidRDefault="00FE71E1" w:rsidP="00FE71E1">
      <w:pPr>
        <w:keepNext/>
        <w:suppressAutoHyphens/>
        <w:spacing w:before="240" w:after="240"/>
        <w:jc w:val="center"/>
        <w:rPr>
          <w:rFonts w:ascii="Times New Roman" w:eastAsia="Times New Roman" w:hAnsi="Times New Roman" w:cs="Times New Roman"/>
          <w:i/>
          <w:sz w:val="24"/>
          <w:szCs w:val="24"/>
          <w:lang w:eastAsia="nl-NL"/>
        </w:rPr>
      </w:pPr>
      <w:r w:rsidRPr="00571B32">
        <w:rPr>
          <w:rFonts w:ascii="Times New Roman" w:eastAsia="Times New Roman" w:hAnsi="Times New Roman" w:cs="Times New Roman"/>
          <w:i/>
          <w:sz w:val="24"/>
          <w:szCs w:val="24"/>
          <w:lang w:eastAsia="nl-NL"/>
        </w:rPr>
        <w:t>Таблица 6  Сезонно разпределение  дела на хартиените  отпадъци</w:t>
      </w:r>
      <w:bookmarkEnd w:id="10"/>
      <w:r w:rsidRPr="00571B32">
        <w:rPr>
          <w:rFonts w:ascii="Times New Roman" w:eastAsia="Times New Roman" w:hAnsi="Times New Roman" w:cs="Times New Roman"/>
          <w:i/>
          <w:sz w:val="24"/>
          <w:szCs w:val="24"/>
          <w:lang w:eastAsia="nl-NL"/>
        </w:rPr>
        <w:t xml:space="preserve"> по сезони</w:t>
      </w:r>
    </w:p>
    <w:tbl>
      <w:tblPr>
        <w:tblW w:w="3800" w:type="dxa"/>
        <w:tblInd w:w="2811" w:type="dxa"/>
        <w:tblCellMar>
          <w:left w:w="70" w:type="dxa"/>
          <w:right w:w="70" w:type="dxa"/>
        </w:tblCellMar>
        <w:tblLook w:val="04A0" w:firstRow="1" w:lastRow="0" w:firstColumn="1" w:lastColumn="0" w:noHBand="0" w:noVBand="1"/>
      </w:tblPr>
      <w:tblGrid>
        <w:gridCol w:w="2260"/>
        <w:gridCol w:w="1540"/>
      </w:tblGrid>
      <w:tr w:rsidR="00FE71E1" w:rsidRPr="00571B32" w:rsidTr="003C5EC4">
        <w:trPr>
          <w:trHeight w:val="630"/>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line="240" w:lineRule="auto"/>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генератори по сезони</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FE71E1" w:rsidRPr="00571B32" w:rsidRDefault="00FE71E1" w:rsidP="00FE71E1">
            <w:pPr>
              <w:spacing w:after="0" w:line="240" w:lineRule="auto"/>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отпадъци от хартия %</w:t>
            </w:r>
          </w:p>
        </w:tc>
      </w:tr>
      <w:tr w:rsidR="00FE71E1" w:rsidRPr="00571B32" w:rsidTr="003C5EC4">
        <w:trPr>
          <w:trHeight w:val="37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line="240" w:lineRule="auto"/>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лято</w:t>
            </w:r>
          </w:p>
        </w:tc>
        <w:tc>
          <w:tcPr>
            <w:tcW w:w="1540" w:type="dxa"/>
            <w:tcBorders>
              <w:top w:val="nil"/>
              <w:left w:val="nil"/>
              <w:bottom w:val="single" w:sz="4" w:space="0" w:color="auto"/>
              <w:right w:val="single" w:sz="4" w:space="0" w:color="auto"/>
            </w:tcBorders>
            <w:shd w:val="clear" w:color="auto" w:fill="auto"/>
            <w:vAlign w:val="bottom"/>
            <w:hideMark/>
          </w:tcPr>
          <w:p w:rsidR="00FE71E1" w:rsidRPr="00571B32" w:rsidRDefault="00FE71E1" w:rsidP="00FE71E1">
            <w:pPr>
              <w:spacing w:after="0" w:line="240" w:lineRule="auto"/>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8,22</w:t>
            </w:r>
          </w:p>
        </w:tc>
      </w:tr>
      <w:tr w:rsidR="00FE71E1" w:rsidRPr="00571B32" w:rsidTr="003C5EC4">
        <w:trPr>
          <w:trHeight w:val="40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line="240" w:lineRule="auto"/>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есен</w:t>
            </w:r>
          </w:p>
        </w:tc>
        <w:tc>
          <w:tcPr>
            <w:tcW w:w="1540" w:type="dxa"/>
            <w:tcBorders>
              <w:top w:val="nil"/>
              <w:left w:val="nil"/>
              <w:bottom w:val="single" w:sz="4" w:space="0" w:color="auto"/>
              <w:right w:val="single" w:sz="4" w:space="0" w:color="auto"/>
            </w:tcBorders>
            <w:shd w:val="clear" w:color="auto" w:fill="auto"/>
            <w:vAlign w:val="bottom"/>
            <w:hideMark/>
          </w:tcPr>
          <w:p w:rsidR="00FE71E1" w:rsidRPr="00571B32" w:rsidRDefault="00FE71E1" w:rsidP="00FE71E1">
            <w:pPr>
              <w:spacing w:after="0" w:line="240" w:lineRule="auto"/>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6,21</w:t>
            </w:r>
          </w:p>
        </w:tc>
      </w:tr>
      <w:tr w:rsidR="00FE71E1" w:rsidRPr="00571B32" w:rsidTr="003C5EC4">
        <w:trPr>
          <w:trHeight w:val="39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line="240" w:lineRule="auto"/>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зима</w:t>
            </w:r>
          </w:p>
        </w:tc>
        <w:tc>
          <w:tcPr>
            <w:tcW w:w="154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line="240" w:lineRule="auto"/>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6,10</w:t>
            </w:r>
          </w:p>
        </w:tc>
      </w:tr>
      <w:tr w:rsidR="00FE71E1" w:rsidRPr="00571B32" w:rsidTr="003C5EC4">
        <w:trPr>
          <w:trHeight w:val="31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line="240" w:lineRule="auto"/>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пролет</w:t>
            </w:r>
          </w:p>
        </w:tc>
        <w:tc>
          <w:tcPr>
            <w:tcW w:w="154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line="240" w:lineRule="auto"/>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11,84</w:t>
            </w:r>
          </w:p>
        </w:tc>
      </w:tr>
      <w:tr w:rsidR="00FE71E1" w:rsidRPr="00571B32" w:rsidTr="003C5EC4">
        <w:trPr>
          <w:trHeight w:val="315"/>
        </w:trPr>
        <w:tc>
          <w:tcPr>
            <w:tcW w:w="2260" w:type="dxa"/>
            <w:tcBorders>
              <w:top w:val="nil"/>
              <w:left w:val="single" w:sz="4" w:space="0" w:color="auto"/>
              <w:bottom w:val="single" w:sz="4" w:space="0" w:color="auto"/>
              <w:right w:val="single" w:sz="4" w:space="0" w:color="auto"/>
            </w:tcBorders>
            <w:shd w:val="clear" w:color="000000" w:fill="BFBFBF"/>
            <w:vAlign w:val="bottom"/>
            <w:hideMark/>
          </w:tcPr>
          <w:p w:rsidR="00FE71E1" w:rsidRPr="00571B32" w:rsidRDefault="00FE71E1" w:rsidP="00FE71E1">
            <w:pPr>
              <w:spacing w:after="0" w:line="240" w:lineRule="auto"/>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средно за годината</w:t>
            </w:r>
          </w:p>
        </w:tc>
        <w:tc>
          <w:tcPr>
            <w:tcW w:w="1540" w:type="dxa"/>
            <w:tcBorders>
              <w:top w:val="nil"/>
              <w:left w:val="nil"/>
              <w:bottom w:val="single" w:sz="4" w:space="0" w:color="auto"/>
              <w:right w:val="single" w:sz="4" w:space="0" w:color="auto"/>
            </w:tcBorders>
            <w:shd w:val="clear" w:color="000000" w:fill="BFBFBF"/>
            <w:noWrap/>
            <w:vAlign w:val="bottom"/>
            <w:hideMark/>
          </w:tcPr>
          <w:p w:rsidR="00FE71E1" w:rsidRPr="00571B32" w:rsidRDefault="00FE71E1" w:rsidP="00FE71E1">
            <w:pPr>
              <w:spacing w:after="0" w:line="240" w:lineRule="auto"/>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8,12</w:t>
            </w:r>
          </w:p>
        </w:tc>
      </w:tr>
    </w:tbl>
    <w:p w:rsidR="00FE71E1" w:rsidRPr="00571B32" w:rsidRDefault="00FE71E1" w:rsidP="00FE71E1">
      <w:pPr>
        <w:spacing w:after="0" w:line="240" w:lineRule="auto"/>
        <w:jc w:val="center"/>
        <w:rPr>
          <w:rFonts w:ascii="Times New Roman" w:eastAsia="MS Mincho" w:hAnsi="Times New Roman" w:cs="Times New Roman"/>
          <w:sz w:val="24"/>
          <w:szCs w:val="24"/>
          <w:lang w:eastAsia="nl-NL"/>
        </w:rPr>
      </w:pPr>
    </w:p>
    <w:p w:rsidR="00FE71E1" w:rsidRPr="00571B32" w:rsidRDefault="00FE71E1" w:rsidP="00FE71E1">
      <w:pPr>
        <w:spacing w:after="0"/>
        <w:jc w:val="center"/>
        <w:rPr>
          <w:rFonts w:ascii="Times New Roman" w:eastAsia="MS Mincho" w:hAnsi="Times New Roman" w:cs="Times New Roman"/>
          <w:sz w:val="24"/>
          <w:szCs w:val="24"/>
          <w:lang w:eastAsia="nl-NL"/>
        </w:rPr>
      </w:pPr>
      <w:r w:rsidRPr="00571B32">
        <w:rPr>
          <w:rFonts w:ascii="Times New Roman" w:eastAsia="MS Mincho" w:hAnsi="Times New Roman" w:cs="Times New Roman"/>
          <w:noProof/>
          <w:sz w:val="24"/>
          <w:szCs w:val="24"/>
          <w:lang w:val="ru-RU" w:eastAsia="ru-RU"/>
        </w:rPr>
        <w:drawing>
          <wp:inline distT="0" distB="0" distL="0" distR="0" wp14:anchorId="286F4B35" wp14:editId="50A50586">
            <wp:extent cx="4457065" cy="211899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7065" cy="2118995"/>
                    </a:xfrm>
                    <a:prstGeom prst="rect">
                      <a:avLst/>
                    </a:prstGeom>
                    <a:noFill/>
                  </pic:spPr>
                </pic:pic>
              </a:graphicData>
            </a:graphic>
          </wp:inline>
        </w:drawing>
      </w:r>
    </w:p>
    <w:p w:rsidR="00FE71E1" w:rsidRPr="00571B32" w:rsidRDefault="00FE71E1" w:rsidP="00FE71E1">
      <w:pPr>
        <w:keepNext/>
        <w:suppressAutoHyphens/>
        <w:spacing w:before="240" w:after="240"/>
        <w:jc w:val="center"/>
        <w:rPr>
          <w:rFonts w:ascii="Times New Roman" w:eastAsia="Times New Roman" w:hAnsi="Times New Roman" w:cs="Times New Roman"/>
          <w:i/>
          <w:sz w:val="24"/>
          <w:szCs w:val="24"/>
          <w:lang w:eastAsia="nl-NL"/>
        </w:rPr>
      </w:pPr>
      <w:r w:rsidRPr="00571B32">
        <w:rPr>
          <w:rFonts w:ascii="Times New Roman" w:eastAsia="Times New Roman" w:hAnsi="Times New Roman" w:cs="Times New Roman"/>
          <w:i/>
          <w:sz w:val="24"/>
          <w:szCs w:val="24"/>
          <w:lang w:val="ru-RU" w:eastAsia="nl-NL"/>
        </w:rPr>
        <w:lastRenderedPageBreak/>
        <w:t xml:space="preserve">Таблица </w:t>
      </w:r>
      <w:r w:rsidRPr="00571B32">
        <w:rPr>
          <w:rFonts w:ascii="Times New Roman" w:eastAsia="Times New Roman" w:hAnsi="Times New Roman" w:cs="Times New Roman"/>
          <w:i/>
          <w:sz w:val="24"/>
          <w:szCs w:val="24"/>
          <w:lang w:eastAsia="nl-NL"/>
        </w:rPr>
        <w:t>7 Сезонно разпределение  дела на картонените  отпадъци по сезони</w:t>
      </w:r>
    </w:p>
    <w:tbl>
      <w:tblPr>
        <w:tblW w:w="4022" w:type="dxa"/>
        <w:jc w:val="center"/>
        <w:tblInd w:w="55" w:type="dxa"/>
        <w:tblCellMar>
          <w:left w:w="70" w:type="dxa"/>
          <w:right w:w="70" w:type="dxa"/>
        </w:tblCellMar>
        <w:tblLook w:val="04A0" w:firstRow="1" w:lastRow="0" w:firstColumn="1" w:lastColumn="0" w:noHBand="0" w:noVBand="1"/>
      </w:tblPr>
      <w:tblGrid>
        <w:gridCol w:w="2225"/>
        <w:gridCol w:w="1797"/>
      </w:tblGrid>
      <w:tr w:rsidR="00FE71E1" w:rsidRPr="00571B32" w:rsidTr="003C5EC4">
        <w:trPr>
          <w:trHeight w:val="630"/>
          <w:jc w:val="center"/>
        </w:trPr>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генератори по сезони</w:t>
            </w:r>
          </w:p>
        </w:tc>
        <w:tc>
          <w:tcPr>
            <w:tcW w:w="1797" w:type="dxa"/>
            <w:tcBorders>
              <w:top w:val="single" w:sz="4" w:space="0" w:color="auto"/>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 xml:space="preserve"> отпадъци от картон %</w:t>
            </w:r>
          </w:p>
        </w:tc>
      </w:tr>
      <w:tr w:rsidR="00FE71E1" w:rsidRPr="00571B32" w:rsidTr="003C5EC4">
        <w:trPr>
          <w:trHeight w:val="375"/>
          <w:jc w:val="center"/>
        </w:trPr>
        <w:tc>
          <w:tcPr>
            <w:tcW w:w="2225"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лято</w:t>
            </w:r>
          </w:p>
        </w:tc>
        <w:tc>
          <w:tcPr>
            <w:tcW w:w="1797" w:type="dxa"/>
            <w:tcBorders>
              <w:top w:val="nil"/>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5,79</w:t>
            </w:r>
          </w:p>
        </w:tc>
      </w:tr>
      <w:tr w:rsidR="00FE71E1" w:rsidRPr="00571B32" w:rsidTr="003C5EC4">
        <w:trPr>
          <w:trHeight w:val="405"/>
          <w:jc w:val="center"/>
        </w:trPr>
        <w:tc>
          <w:tcPr>
            <w:tcW w:w="2225"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есен</w:t>
            </w:r>
          </w:p>
        </w:tc>
        <w:tc>
          <w:tcPr>
            <w:tcW w:w="1797"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3,76</w:t>
            </w:r>
          </w:p>
        </w:tc>
      </w:tr>
      <w:tr w:rsidR="00FE71E1" w:rsidRPr="00571B32" w:rsidTr="003C5EC4">
        <w:trPr>
          <w:trHeight w:val="390"/>
          <w:jc w:val="center"/>
        </w:trPr>
        <w:tc>
          <w:tcPr>
            <w:tcW w:w="2225"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зима</w:t>
            </w:r>
          </w:p>
        </w:tc>
        <w:tc>
          <w:tcPr>
            <w:tcW w:w="1797"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13,70</w:t>
            </w:r>
          </w:p>
        </w:tc>
      </w:tr>
      <w:tr w:rsidR="00FE71E1" w:rsidRPr="00571B32" w:rsidTr="003C5EC4">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пролет</w:t>
            </w:r>
          </w:p>
        </w:tc>
        <w:tc>
          <w:tcPr>
            <w:tcW w:w="1797"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7,79</w:t>
            </w:r>
          </w:p>
        </w:tc>
      </w:tr>
      <w:tr w:rsidR="00FE71E1" w:rsidRPr="00571B32" w:rsidTr="003C5EC4">
        <w:trPr>
          <w:trHeight w:val="315"/>
          <w:jc w:val="center"/>
        </w:trPr>
        <w:tc>
          <w:tcPr>
            <w:tcW w:w="2225" w:type="dxa"/>
            <w:tcBorders>
              <w:top w:val="nil"/>
              <w:left w:val="single" w:sz="4" w:space="0" w:color="auto"/>
              <w:bottom w:val="single" w:sz="4" w:space="0" w:color="auto"/>
              <w:right w:val="single" w:sz="4" w:space="0" w:color="auto"/>
            </w:tcBorders>
            <w:shd w:val="clear" w:color="000000" w:fill="BFBFBF"/>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средно за годината</w:t>
            </w:r>
          </w:p>
        </w:tc>
        <w:tc>
          <w:tcPr>
            <w:tcW w:w="1797" w:type="dxa"/>
            <w:tcBorders>
              <w:top w:val="nil"/>
              <w:left w:val="nil"/>
              <w:bottom w:val="double" w:sz="6" w:space="0" w:color="auto"/>
              <w:right w:val="single" w:sz="4" w:space="0" w:color="auto"/>
            </w:tcBorders>
            <w:shd w:val="clear" w:color="000000" w:fill="BFBFBF"/>
            <w:vAlign w:val="bottom"/>
            <w:hideMark/>
          </w:tcPr>
          <w:p w:rsidR="00FE71E1" w:rsidRPr="00571B32" w:rsidRDefault="00FE71E1" w:rsidP="00FE71E1">
            <w:pPr>
              <w:spacing w:after="0"/>
              <w:jc w:val="right"/>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7,66</w:t>
            </w:r>
          </w:p>
        </w:tc>
      </w:tr>
    </w:tbl>
    <w:p w:rsidR="00FE71E1" w:rsidRPr="00571B32" w:rsidRDefault="00FE71E1" w:rsidP="00FE71E1">
      <w:pPr>
        <w:spacing w:after="0"/>
        <w:jc w:val="center"/>
        <w:rPr>
          <w:rFonts w:ascii="Times New Roman" w:eastAsia="MS Mincho" w:hAnsi="Times New Roman" w:cs="Times New Roman"/>
          <w:i/>
          <w:sz w:val="24"/>
          <w:szCs w:val="24"/>
          <w:lang w:eastAsia="ja-JP"/>
        </w:rPr>
      </w:pPr>
    </w:p>
    <w:p w:rsidR="00FE71E1" w:rsidRPr="00571B32" w:rsidRDefault="00FE71E1" w:rsidP="00FE71E1">
      <w:pPr>
        <w:spacing w:after="0"/>
        <w:jc w:val="center"/>
        <w:rPr>
          <w:rFonts w:ascii="Times New Roman" w:eastAsia="MS Mincho" w:hAnsi="Times New Roman" w:cs="Times New Roman"/>
          <w:sz w:val="24"/>
          <w:szCs w:val="24"/>
          <w:lang w:eastAsia="ja-JP"/>
        </w:rPr>
      </w:pPr>
      <w:r w:rsidRPr="00571B32">
        <w:rPr>
          <w:rFonts w:ascii="Times New Roman" w:eastAsia="MS Mincho" w:hAnsi="Times New Roman" w:cs="Times New Roman"/>
          <w:noProof/>
          <w:sz w:val="24"/>
          <w:szCs w:val="24"/>
          <w:lang w:val="ru-RU" w:eastAsia="ru-RU"/>
        </w:rPr>
        <w:drawing>
          <wp:inline distT="0" distB="0" distL="0" distR="0" wp14:anchorId="65D1BFC7" wp14:editId="3AB73293">
            <wp:extent cx="4043045"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3045" cy="2266950"/>
                    </a:xfrm>
                    <a:prstGeom prst="rect">
                      <a:avLst/>
                    </a:prstGeom>
                    <a:noFill/>
                  </pic:spPr>
                </pic:pic>
              </a:graphicData>
            </a:graphic>
          </wp:inline>
        </w:drawing>
      </w:r>
    </w:p>
    <w:p w:rsidR="00FE71E1" w:rsidRPr="00571B32" w:rsidRDefault="00FE71E1" w:rsidP="00FE71E1">
      <w:pPr>
        <w:spacing w:after="0"/>
        <w:rPr>
          <w:rFonts w:ascii="Times New Roman" w:eastAsia="MS Mincho" w:hAnsi="Times New Roman" w:cs="Times New Roman"/>
          <w:sz w:val="24"/>
          <w:szCs w:val="24"/>
          <w:lang w:eastAsia="nl-NL"/>
        </w:rPr>
      </w:pPr>
    </w:p>
    <w:p w:rsidR="00FE71E1" w:rsidRPr="00571B32" w:rsidRDefault="00FE71E1" w:rsidP="00FE71E1">
      <w:pPr>
        <w:spacing w:after="0"/>
        <w:ind w:firstLine="720"/>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 xml:space="preserve">Получените резултати  дават основание да се заключи, че  генерирането на  отпадъците от картонени опаковки  има сезонна зависимост – най- висок е процента на картонените отпадъци през зимата. Гражданите през зимния период използват най- близкия контейнер за отпадъци и старанието да разделят отпадъците намалява. С това обясняваме високото съдържание на картонените опаковки . </w:t>
      </w:r>
    </w:p>
    <w:p w:rsidR="00FE71E1" w:rsidRPr="00571B32" w:rsidRDefault="00FE71E1" w:rsidP="00D70A56">
      <w:pPr>
        <w:keepNext/>
        <w:numPr>
          <w:ilvl w:val="1"/>
          <w:numId w:val="105"/>
        </w:numPr>
        <w:tabs>
          <w:tab w:val="num" w:pos="1647"/>
        </w:tabs>
        <w:spacing w:before="240" w:after="60" w:line="240" w:lineRule="auto"/>
        <w:outlineLvl w:val="3"/>
        <w:rPr>
          <w:rFonts w:ascii="Times New Roman" w:eastAsia="MS Mincho" w:hAnsi="Times New Roman" w:cs="Times New Roman"/>
          <w:b/>
          <w:bCs/>
          <w:sz w:val="24"/>
          <w:szCs w:val="24"/>
          <w:lang w:eastAsia="nl-NL"/>
        </w:rPr>
      </w:pPr>
      <w:r w:rsidRPr="00571B32">
        <w:rPr>
          <w:rFonts w:ascii="Times New Roman" w:eastAsia="MS Mincho" w:hAnsi="Times New Roman" w:cs="Times New Roman"/>
          <w:b/>
          <w:bCs/>
          <w:sz w:val="24"/>
          <w:szCs w:val="24"/>
          <w:lang w:eastAsia="nl-NL"/>
        </w:rPr>
        <w:t>Градински отпадъци</w:t>
      </w:r>
    </w:p>
    <w:p w:rsidR="00FE71E1" w:rsidRPr="00571B32" w:rsidRDefault="00FE71E1" w:rsidP="00FE71E1">
      <w:pPr>
        <w:spacing w:after="0" w:line="240" w:lineRule="auto"/>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В таблица 8 са представени резултатите от сезонините изследвания, които са визуализирани във фигура.</w:t>
      </w:r>
    </w:p>
    <w:p w:rsidR="00FE71E1" w:rsidRPr="00571B32" w:rsidRDefault="00FE71E1" w:rsidP="00FE71E1">
      <w:pPr>
        <w:spacing w:after="0"/>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Получените резултати  дават основание да се заключи, че в генерирането на този вид отпадък има сезонна зависимост</w:t>
      </w:r>
      <w:r w:rsidRPr="00571B32">
        <w:rPr>
          <w:rFonts w:ascii="Times New Roman" w:eastAsia="MS Mincho" w:hAnsi="Times New Roman" w:cs="Times New Roman"/>
          <w:sz w:val="24"/>
          <w:szCs w:val="24"/>
          <w:lang w:eastAsia="nl-NL"/>
        </w:rPr>
        <w:tab/>
        <w:t xml:space="preserve"> и тя е през  сезоните есен, когато се почистват градините. Процентът, който е цитиран в Методиката е 21,7%,а за община Балчик отчитаме  – 10.9% за годината.</w:t>
      </w:r>
      <w:r w:rsidRPr="00571B32">
        <w:rPr>
          <w:rFonts w:ascii="Times New Roman" w:eastAsia="MS Mincho" w:hAnsi="Times New Roman" w:cs="Times New Roman"/>
          <w:sz w:val="24"/>
          <w:szCs w:val="24"/>
          <w:lang w:eastAsia="nl-NL"/>
        </w:rPr>
        <w:tab/>
      </w:r>
    </w:p>
    <w:p w:rsidR="00FE71E1" w:rsidRPr="00571B32" w:rsidRDefault="00FE71E1" w:rsidP="00FE71E1">
      <w:pPr>
        <w:keepNext/>
        <w:suppressAutoHyphens/>
        <w:spacing w:before="240" w:after="240"/>
        <w:jc w:val="center"/>
        <w:rPr>
          <w:rFonts w:ascii="Times New Roman" w:eastAsia="Times New Roman" w:hAnsi="Times New Roman" w:cs="Times New Roman"/>
          <w:i/>
          <w:sz w:val="24"/>
          <w:szCs w:val="24"/>
          <w:lang w:eastAsia="nl-NL"/>
        </w:rPr>
      </w:pPr>
      <w:r w:rsidRPr="00571B32">
        <w:rPr>
          <w:rFonts w:ascii="Times New Roman" w:eastAsia="Times New Roman" w:hAnsi="Times New Roman" w:cs="Times New Roman"/>
          <w:i/>
          <w:sz w:val="24"/>
          <w:szCs w:val="24"/>
          <w:lang w:val="ru-RU" w:eastAsia="nl-NL"/>
        </w:rPr>
        <w:t xml:space="preserve">Таблица </w:t>
      </w:r>
      <w:r w:rsidRPr="00571B32">
        <w:rPr>
          <w:rFonts w:ascii="Times New Roman" w:eastAsia="Times New Roman" w:hAnsi="Times New Roman" w:cs="Times New Roman"/>
          <w:i/>
          <w:sz w:val="24"/>
          <w:szCs w:val="24"/>
          <w:lang w:eastAsia="nl-NL"/>
        </w:rPr>
        <w:t>8 Сезонно разпределение  дела на градинските  отпадъци по сезони</w:t>
      </w:r>
    </w:p>
    <w:tbl>
      <w:tblPr>
        <w:tblW w:w="3800" w:type="dxa"/>
        <w:jc w:val="center"/>
        <w:tblInd w:w="55" w:type="dxa"/>
        <w:tblCellMar>
          <w:left w:w="70" w:type="dxa"/>
          <w:right w:w="70" w:type="dxa"/>
        </w:tblCellMar>
        <w:tblLook w:val="04A0" w:firstRow="1" w:lastRow="0" w:firstColumn="1" w:lastColumn="0" w:noHBand="0" w:noVBand="1"/>
      </w:tblPr>
      <w:tblGrid>
        <w:gridCol w:w="2260"/>
        <w:gridCol w:w="1540"/>
      </w:tblGrid>
      <w:tr w:rsidR="00FE71E1" w:rsidRPr="00571B32" w:rsidTr="003C5EC4">
        <w:trPr>
          <w:trHeight w:val="630"/>
          <w:jc w:val="center"/>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генератори по сезони</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 xml:space="preserve">  градински отпадъци  %</w:t>
            </w:r>
          </w:p>
        </w:tc>
      </w:tr>
      <w:tr w:rsidR="00FE71E1" w:rsidRPr="00571B32" w:rsidTr="003C5EC4">
        <w:trPr>
          <w:trHeight w:val="37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лято</w:t>
            </w:r>
          </w:p>
        </w:tc>
        <w:tc>
          <w:tcPr>
            <w:tcW w:w="1540" w:type="dxa"/>
            <w:tcBorders>
              <w:top w:val="nil"/>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7,43</w:t>
            </w:r>
          </w:p>
        </w:tc>
      </w:tr>
      <w:tr w:rsidR="00FE71E1" w:rsidRPr="00571B32" w:rsidTr="003C5EC4">
        <w:trPr>
          <w:trHeight w:val="40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есен</w:t>
            </w:r>
          </w:p>
        </w:tc>
        <w:tc>
          <w:tcPr>
            <w:tcW w:w="1540" w:type="dxa"/>
            <w:tcBorders>
              <w:top w:val="nil"/>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18,87</w:t>
            </w:r>
          </w:p>
        </w:tc>
      </w:tr>
      <w:tr w:rsidR="00FE71E1" w:rsidRPr="00571B32" w:rsidTr="003C5EC4">
        <w:trPr>
          <w:trHeight w:val="390"/>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зима</w:t>
            </w:r>
          </w:p>
        </w:tc>
        <w:tc>
          <w:tcPr>
            <w:tcW w:w="154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9,27</w:t>
            </w:r>
          </w:p>
        </w:tc>
      </w:tr>
      <w:tr w:rsidR="00FE71E1" w:rsidRPr="00571B32" w:rsidTr="003C5EC4">
        <w:trPr>
          <w:trHeight w:val="31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lastRenderedPageBreak/>
              <w:t>Балчик- пролет</w:t>
            </w:r>
          </w:p>
        </w:tc>
        <w:tc>
          <w:tcPr>
            <w:tcW w:w="154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8,58</w:t>
            </w:r>
          </w:p>
        </w:tc>
      </w:tr>
      <w:tr w:rsidR="00FE71E1" w:rsidRPr="00571B32" w:rsidTr="003C5EC4">
        <w:trPr>
          <w:trHeight w:val="315"/>
          <w:jc w:val="center"/>
        </w:trPr>
        <w:tc>
          <w:tcPr>
            <w:tcW w:w="2260" w:type="dxa"/>
            <w:tcBorders>
              <w:top w:val="nil"/>
              <w:left w:val="single" w:sz="4" w:space="0" w:color="auto"/>
              <w:bottom w:val="single" w:sz="4" w:space="0" w:color="auto"/>
              <w:right w:val="single" w:sz="4" w:space="0" w:color="auto"/>
            </w:tcBorders>
            <w:shd w:val="clear" w:color="000000" w:fill="BFBFBF"/>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средно за годината</w:t>
            </w:r>
          </w:p>
        </w:tc>
        <w:tc>
          <w:tcPr>
            <w:tcW w:w="1540" w:type="dxa"/>
            <w:tcBorders>
              <w:top w:val="nil"/>
              <w:left w:val="nil"/>
              <w:bottom w:val="single" w:sz="4" w:space="0" w:color="auto"/>
              <w:right w:val="single" w:sz="4" w:space="0" w:color="auto"/>
            </w:tcBorders>
            <w:shd w:val="clear" w:color="000000" w:fill="BFBFBF"/>
            <w:noWrap/>
            <w:vAlign w:val="bottom"/>
            <w:hideMark/>
          </w:tcPr>
          <w:p w:rsidR="00FE71E1" w:rsidRPr="00571B32" w:rsidRDefault="00FE71E1" w:rsidP="00FE71E1">
            <w:pPr>
              <w:spacing w:after="0"/>
              <w:jc w:val="right"/>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10,9</w:t>
            </w:r>
          </w:p>
        </w:tc>
      </w:tr>
    </w:tbl>
    <w:p w:rsidR="00FE71E1" w:rsidRPr="00571B32" w:rsidRDefault="00FE71E1" w:rsidP="00FE71E1">
      <w:pPr>
        <w:spacing w:after="0"/>
        <w:jc w:val="center"/>
        <w:rPr>
          <w:rFonts w:ascii="Times New Roman" w:eastAsia="MS Mincho" w:hAnsi="Times New Roman" w:cs="Times New Roman"/>
          <w:i/>
          <w:sz w:val="24"/>
          <w:szCs w:val="24"/>
          <w:lang w:eastAsia="nl-NL"/>
        </w:rPr>
      </w:pPr>
    </w:p>
    <w:p w:rsidR="00FE71E1" w:rsidRPr="00571B32" w:rsidRDefault="00FE71E1" w:rsidP="00FE71E1">
      <w:pPr>
        <w:spacing w:after="0"/>
        <w:jc w:val="center"/>
        <w:rPr>
          <w:rFonts w:ascii="Times New Roman" w:eastAsia="MS Mincho" w:hAnsi="Times New Roman" w:cs="Times New Roman"/>
          <w:i/>
          <w:sz w:val="24"/>
          <w:szCs w:val="24"/>
          <w:lang w:eastAsia="nl-NL"/>
        </w:rPr>
      </w:pPr>
      <w:r w:rsidRPr="00571B32">
        <w:rPr>
          <w:rFonts w:ascii="Times New Roman" w:eastAsia="MS Mincho" w:hAnsi="Times New Roman" w:cs="Times New Roman"/>
          <w:i/>
          <w:noProof/>
          <w:sz w:val="24"/>
          <w:szCs w:val="24"/>
          <w:lang w:val="ru-RU" w:eastAsia="ru-RU"/>
        </w:rPr>
        <w:drawing>
          <wp:inline distT="0" distB="0" distL="0" distR="0" wp14:anchorId="211BFFDB" wp14:editId="4A332EDA">
            <wp:extent cx="4484370" cy="22434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4370" cy="2243455"/>
                    </a:xfrm>
                    <a:prstGeom prst="rect">
                      <a:avLst/>
                    </a:prstGeom>
                    <a:noFill/>
                  </pic:spPr>
                </pic:pic>
              </a:graphicData>
            </a:graphic>
          </wp:inline>
        </w:drawing>
      </w:r>
    </w:p>
    <w:p w:rsidR="00FE71E1" w:rsidRPr="00571B32" w:rsidRDefault="00FE71E1" w:rsidP="00FE71E1">
      <w:pPr>
        <w:spacing w:after="0"/>
        <w:jc w:val="center"/>
        <w:rPr>
          <w:rFonts w:ascii="Times New Roman" w:eastAsia="MS Mincho" w:hAnsi="Times New Roman" w:cs="Times New Roman"/>
          <w:sz w:val="24"/>
          <w:szCs w:val="24"/>
          <w:lang w:eastAsia="nl-NL"/>
        </w:rPr>
      </w:pPr>
    </w:p>
    <w:p w:rsidR="00FE71E1" w:rsidRPr="00571B32" w:rsidRDefault="00FE71E1" w:rsidP="00D70A56">
      <w:pPr>
        <w:keepNext/>
        <w:numPr>
          <w:ilvl w:val="1"/>
          <w:numId w:val="105"/>
        </w:numPr>
        <w:tabs>
          <w:tab w:val="num" w:pos="1647"/>
        </w:tabs>
        <w:spacing w:before="240" w:after="60" w:line="240" w:lineRule="auto"/>
        <w:outlineLvl w:val="3"/>
        <w:rPr>
          <w:rFonts w:ascii="Times New Roman" w:eastAsia="MS Mincho" w:hAnsi="Times New Roman" w:cs="Times New Roman"/>
          <w:b/>
          <w:bCs/>
          <w:sz w:val="24"/>
          <w:szCs w:val="24"/>
          <w:lang w:eastAsia="nl-NL"/>
        </w:rPr>
      </w:pPr>
      <w:r w:rsidRPr="00571B32">
        <w:rPr>
          <w:rFonts w:ascii="Times New Roman" w:eastAsia="MS Mincho" w:hAnsi="Times New Roman" w:cs="Times New Roman"/>
          <w:b/>
          <w:bCs/>
          <w:sz w:val="24"/>
          <w:szCs w:val="24"/>
          <w:lang w:eastAsia="nl-NL"/>
        </w:rPr>
        <w:tab/>
      </w:r>
      <w:r w:rsidRPr="00571B32">
        <w:rPr>
          <w:rFonts w:ascii="Times New Roman" w:eastAsia="MS Mincho" w:hAnsi="Times New Roman" w:cs="Times New Roman"/>
          <w:b/>
          <w:bCs/>
          <w:sz w:val="24"/>
          <w:szCs w:val="24"/>
          <w:lang w:eastAsia="nl-NL"/>
        </w:rPr>
        <w:tab/>
      </w:r>
      <w:r w:rsidRPr="00571B32">
        <w:rPr>
          <w:rFonts w:ascii="Times New Roman" w:eastAsia="MS Mincho" w:hAnsi="Times New Roman" w:cs="Times New Roman"/>
          <w:b/>
          <w:bCs/>
          <w:sz w:val="24"/>
          <w:szCs w:val="24"/>
          <w:lang w:eastAsia="nl-NL"/>
        </w:rPr>
        <w:tab/>
      </w:r>
      <w:r w:rsidRPr="00571B32">
        <w:rPr>
          <w:rFonts w:ascii="Times New Roman" w:eastAsia="MS Mincho" w:hAnsi="Times New Roman" w:cs="Times New Roman"/>
          <w:b/>
          <w:bCs/>
          <w:sz w:val="24"/>
          <w:szCs w:val="24"/>
          <w:lang w:eastAsia="nl-NL"/>
        </w:rPr>
        <w:tab/>
        <w:t>Пластмаси</w:t>
      </w:r>
    </w:p>
    <w:p w:rsidR="00FE71E1" w:rsidRPr="00571B32" w:rsidRDefault="00FE71E1" w:rsidP="00FE71E1">
      <w:pPr>
        <w:spacing w:before="120" w:after="120"/>
        <w:ind w:firstLine="720"/>
        <w:jc w:val="both"/>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 xml:space="preserve"> Пастмасовите отпадъци от опаковки са ценен ресурс и неговата събираемост е от изключително значение за всеки един гражданин на общината. Получените резултати обаче дават основание да се заключи, че в генерирането на този вид отпадък има сезонна зависимост.</w:t>
      </w:r>
      <w:r w:rsidRPr="00571B32">
        <w:rPr>
          <w:rFonts w:ascii="Times New Roman" w:eastAsia="MS Mincho" w:hAnsi="Times New Roman" w:cs="Times New Roman"/>
          <w:sz w:val="24"/>
          <w:szCs w:val="24"/>
          <w:lang w:eastAsia="nl-NL"/>
        </w:rPr>
        <w:tab/>
        <w:t>Най-високи нива на пластмасовите отпадъци се наблюдават в сезон зима и най - ниски през есента</w:t>
      </w:r>
      <w:bookmarkStart w:id="11" w:name="_Toc199677631"/>
      <w:r w:rsidRPr="00571B32">
        <w:rPr>
          <w:rFonts w:ascii="Times New Roman" w:eastAsia="MS Mincho" w:hAnsi="Times New Roman" w:cs="Times New Roman"/>
          <w:sz w:val="24"/>
          <w:szCs w:val="24"/>
          <w:lang w:eastAsia="nl-NL"/>
        </w:rPr>
        <w:t>.</w:t>
      </w:r>
    </w:p>
    <w:p w:rsidR="00FE71E1" w:rsidRPr="00571B32" w:rsidRDefault="00FE71E1" w:rsidP="00FE71E1">
      <w:pPr>
        <w:spacing w:before="120" w:after="120"/>
        <w:jc w:val="both"/>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 xml:space="preserve"> В таблица 9 са предсавени резултатите от изследванията, които са визуализирани по долу на фигурата. Средният процент за годината е 14,64 % е по - нисък от представения в Методиката – 10,1%.</w:t>
      </w:r>
    </w:p>
    <w:p w:rsidR="00FE71E1" w:rsidRPr="00571B32" w:rsidRDefault="00FE71E1" w:rsidP="00FE71E1">
      <w:pPr>
        <w:keepNext/>
        <w:suppressAutoHyphens/>
        <w:spacing w:before="120" w:after="120"/>
        <w:jc w:val="center"/>
        <w:rPr>
          <w:rFonts w:ascii="Times New Roman" w:eastAsia="Times New Roman" w:hAnsi="Times New Roman" w:cs="Times New Roman"/>
          <w:b/>
          <w:sz w:val="24"/>
          <w:szCs w:val="24"/>
          <w:lang w:eastAsia="nl-NL"/>
        </w:rPr>
      </w:pPr>
      <w:r w:rsidRPr="00571B32">
        <w:rPr>
          <w:rFonts w:ascii="Times New Roman" w:eastAsia="Times New Roman" w:hAnsi="Times New Roman" w:cs="Times New Roman"/>
          <w:i/>
          <w:sz w:val="24"/>
          <w:szCs w:val="24"/>
          <w:lang w:eastAsia="nl-NL"/>
        </w:rPr>
        <w:t xml:space="preserve">Таблица 9 </w:t>
      </w:r>
      <w:r w:rsidRPr="00571B32">
        <w:rPr>
          <w:rFonts w:ascii="Times New Roman" w:eastAsia="Times New Roman" w:hAnsi="Times New Roman" w:cs="Times New Roman"/>
          <w:b/>
          <w:sz w:val="24"/>
          <w:szCs w:val="24"/>
          <w:lang w:eastAsia="nl-NL"/>
        </w:rPr>
        <w:t xml:space="preserve"> </w:t>
      </w:r>
      <w:r w:rsidRPr="00571B32">
        <w:rPr>
          <w:rFonts w:ascii="Times New Roman" w:eastAsia="Times New Roman" w:hAnsi="Times New Roman" w:cs="Times New Roman"/>
          <w:i/>
          <w:sz w:val="24"/>
          <w:szCs w:val="24"/>
          <w:lang w:eastAsia="nl-NL"/>
        </w:rPr>
        <w:t>Сезонно разпределение  дела на пластмасовите отпадъци</w:t>
      </w:r>
      <w:bookmarkEnd w:id="11"/>
      <w:r w:rsidRPr="00571B32">
        <w:rPr>
          <w:rFonts w:ascii="Times New Roman" w:eastAsia="Times New Roman" w:hAnsi="Times New Roman" w:cs="Times New Roman"/>
          <w:i/>
          <w:sz w:val="24"/>
          <w:szCs w:val="24"/>
          <w:lang w:eastAsia="nl-NL"/>
        </w:rPr>
        <w:t xml:space="preserve"> по сезони</w:t>
      </w:r>
    </w:p>
    <w:tbl>
      <w:tblPr>
        <w:tblW w:w="3800" w:type="dxa"/>
        <w:jc w:val="center"/>
        <w:tblInd w:w="55" w:type="dxa"/>
        <w:tblCellMar>
          <w:left w:w="70" w:type="dxa"/>
          <w:right w:w="70" w:type="dxa"/>
        </w:tblCellMar>
        <w:tblLook w:val="04A0" w:firstRow="1" w:lastRow="0" w:firstColumn="1" w:lastColumn="0" w:noHBand="0" w:noVBand="1"/>
      </w:tblPr>
      <w:tblGrid>
        <w:gridCol w:w="2260"/>
        <w:gridCol w:w="1540"/>
      </w:tblGrid>
      <w:tr w:rsidR="00FE71E1" w:rsidRPr="00571B32" w:rsidTr="003C5EC4">
        <w:trPr>
          <w:trHeight w:val="630"/>
          <w:jc w:val="center"/>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генератори по сезони</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 xml:space="preserve"> отпадъци от пластмаса %</w:t>
            </w:r>
          </w:p>
        </w:tc>
      </w:tr>
      <w:tr w:rsidR="00FE71E1" w:rsidRPr="00571B32" w:rsidTr="003C5EC4">
        <w:trPr>
          <w:trHeight w:val="37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лято</w:t>
            </w:r>
          </w:p>
        </w:tc>
        <w:tc>
          <w:tcPr>
            <w:tcW w:w="1540" w:type="dxa"/>
            <w:tcBorders>
              <w:top w:val="nil"/>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14,21</w:t>
            </w:r>
          </w:p>
        </w:tc>
      </w:tr>
      <w:tr w:rsidR="00FE71E1" w:rsidRPr="00571B32" w:rsidTr="003C5EC4">
        <w:trPr>
          <w:trHeight w:val="40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есен</w:t>
            </w:r>
          </w:p>
        </w:tc>
        <w:tc>
          <w:tcPr>
            <w:tcW w:w="1540" w:type="dxa"/>
            <w:tcBorders>
              <w:top w:val="nil"/>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7,37</w:t>
            </w:r>
          </w:p>
        </w:tc>
      </w:tr>
      <w:tr w:rsidR="00FE71E1" w:rsidRPr="00571B32" w:rsidTr="003C5EC4">
        <w:trPr>
          <w:trHeight w:val="390"/>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зима</w:t>
            </w:r>
          </w:p>
        </w:tc>
        <w:tc>
          <w:tcPr>
            <w:tcW w:w="154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22,74</w:t>
            </w:r>
          </w:p>
        </w:tc>
      </w:tr>
      <w:tr w:rsidR="00FE71E1" w:rsidRPr="00571B32" w:rsidTr="003C5EC4">
        <w:trPr>
          <w:trHeight w:val="31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пролет</w:t>
            </w:r>
          </w:p>
        </w:tc>
        <w:tc>
          <w:tcPr>
            <w:tcW w:w="154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14,50</w:t>
            </w:r>
          </w:p>
        </w:tc>
      </w:tr>
      <w:tr w:rsidR="00FE71E1" w:rsidRPr="00571B32" w:rsidTr="003C5EC4">
        <w:trPr>
          <w:trHeight w:val="315"/>
          <w:jc w:val="center"/>
        </w:trPr>
        <w:tc>
          <w:tcPr>
            <w:tcW w:w="2260" w:type="dxa"/>
            <w:tcBorders>
              <w:top w:val="nil"/>
              <w:left w:val="single" w:sz="4" w:space="0" w:color="auto"/>
              <w:bottom w:val="single" w:sz="4" w:space="0" w:color="auto"/>
              <w:right w:val="single" w:sz="4" w:space="0" w:color="auto"/>
            </w:tcBorders>
            <w:shd w:val="clear" w:color="000000" w:fill="BFBFBF"/>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средно за годината</w:t>
            </w:r>
          </w:p>
        </w:tc>
        <w:tc>
          <w:tcPr>
            <w:tcW w:w="1540" w:type="dxa"/>
            <w:tcBorders>
              <w:top w:val="nil"/>
              <w:left w:val="nil"/>
              <w:bottom w:val="single" w:sz="4" w:space="0" w:color="auto"/>
              <w:right w:val="single" w:sz="4" w:space="0" w:color="auto"/>
            </w:tcBorders>
            <w:shd w:val="clear" w:color="000000" w:fill="BFBFBF"/>
            <w:noWrap/>
            <w:vAlign w:val="bottom"/>
            <w:hideMark/>
          </w:tcPr>
          <w:p w:rsidR="00FE71E1" w:rsidRPr="00571B32" w:rsidRDefault="00FE71E1" w:rsidP="00FE71E1">
            <w:pPr>
              <w:spacing w:after="0"/>
              <w:jc w:val="right"/>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14,64</w:t>
            </w:r>
          </w:p>
        </w:tc>
      </w:tr>
    </w:tbl>
    <w:p w:rsidR="00FE71E1" w:rsidRPr="00571B32" w:rsidRDefault="00FE71E1" w:rsidP="00FE71E1">
      <w:pPr>
        <w:spacing w:after="0"/>
        <w:jc w:val="center"/>
        <w:rPr>
          <w:rFonts w:ascii="Times New Roman" w:eastAsia="MS Mincho" w:hAnsi="Times New Roman" w:cs="Times New Roman"/>
          <w:sz w:val="18"/>
          <w:szCs w:val="18"/>
          <w:lang w:eastAsia="nl-NL"/>
        </w:rPr>
      </w:pPr>
    </w:p>
    <w:p w:rsidR="00FE71E1" w:rsidRPr="00571B32" w:rsidRDefault="00FE71E1" w:rsidP="00FE71E1">
      <w:pPr>
        <w:spacing w:after="0"/>
        <w:jc w:val="center"/>
        <w:rPr>
          <w:rFonts w:ascii="Times New Roman" w:eastAsia="MS Mincho" w:hAnsi="Times New Roman" w:cs="Times New Roman"/>
          <w:sz w:val="24"/>
          <w:szCs w:val="24"/>
          <w:lang w:eastAsia="nl-NL"/>
        </w:rPr>
      </w:pPr>
      <w:r w:rsidRPr="00571B32">
        <w:rPr>
          <w:rFonts w:ascii="Times New Roman" w:eastAsia="MS Mincho" w:hAnsi="Times New Roman" w:cs="Times New Roman"/>
          <w:noProof/>
          <w:sz w:val="24"/>
          <w:szCs w:val="24"/>
          <w:lang w:val="ru-RU" w:eastAsia="ru-RU"/>
        </w:rPr>
        <w:lastRenderedPageBreak/>
        <w:drawing>
          <wp:inline distT="0" distB="0" distL="0" distR="0" wp14:anchorId="2899472D" wp14:editId="1B4C44FE">
            <wp:extent cx="4359275" cy="2639695"/>
            <wp:effectExtent l="0" t="0" r="317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59275" cy="2639695"/>
                    </a:xfrm>
                    <a:prstGeom prst="rect">
                      <a:avLst/>
                    </a:prstGeom>
                    <a:noFill/>
                  </pic:spPr>
                </pic:pic>
              </a:graphicData>
            </a:graphic>
          </wp:inline>
        </w:drawing>
      </w:r>
    </w:p>
    <w:p w:rsidR="00FE71E1" w:rsidRPr="00571B32" w:rsidRDefault="00FE71E1" w:rsidP="00D70A56">
      <w:pPr>
        <w:keepNext/>
        <w:numPr>
          <w:ilvl w:val="1"/>
          <w:numId w:val="105"/>
        </w:numPr>
        <w:tabs>
          <w:tab w:val="num" w:pos="1647"/>
        </w:tabs>
        <w:spacing w:before="240" w:after="60" w:line="240" w:lineRule="auto"/>
        <w:outlineLvl w:val="3"/>
        <w:rPr>
          <w:rFonts w:ascii="Times New Roman" w:eastAsia="MS Mincho" w:hAnsi="Times New Roman" w:cs="Times New Roman"/>
          <w:b/>
          <w:bCs/>
          <w:sz w:val="24"/>
          <w:szCs w:val="24"/>
          <w:lang w:eastAsia="nl-NL"/>
        </w:rPr>
      </w:pPr>
      <w:r w:rsidRPr="00571B32">
        <w:rPr>
          <w:rFonts w:ascii="Times New Roman" w:eastAsia="MS Mincho" w:hAnsi="Times New Roman" w:cs="Times New Roman"/>
          <w:b/>
          <w:bCs/>
          <w:sz w:val="24"/>
          <w:szCs w:val="24"/>
          <w:lang w:eastAsia="nl-NL"/>
        </w:rPr>
        <w:t>Стъкло</w:t>
      </w:r>
    </w:p>
    <w:p w:rsidR="00FE71E1" w:rsidRPr="00571B32" w:rsidRDefault="00FE71E1" w:rsidP="00FE71E1">
      <w:pPr>
        <w:spacing w:after="0"/>
        <w:ind w:firstLine="720"/>
        <w:jc w:val="both"/>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 xml:space="preserve"> В таблица 10 са представени резултатите от сезонните изследвания, които са визуализирани на фигурата по-долу.</w:t>
      </w:r>
    </w:p>
    <w:p w:rsidR="00FE71E1" w:rsidRPr="00571B32" w:rsidRDefault="00FE71E1" w:rsidP="00FE71E1">
      <w:pPr>
        <w:spacing w:after="0"/>
        <w:ind w:firstLine="720"/>
        <w:jc w:val="both"/>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Най - висок е процента през сезон зима, когато потреблението на спиртни напитки и вино е най- голямо.</w:t>
      </w:r>
    </w:p>
    <w:p w:rsidR="00FE71E1" w:rsidRPr="00571B32" w:rsidRDefault="00FE71E1" w:rsidP="00FE71E1">
      <w:pPr>
        <w:keepNext/>
        <w:suppressAutoHyphens/>
        <w:spacing w:before="120" w:after="120"/>
        <w:jc w:val="center"/>
        <w:rPr>
          <w:rFonts w:ascii="Times New Roman" w:eastAsia="Times New Roman" w:hAnsi="Times New Roman" w:cs="Times New Roman"/>
          <w:i/>
          <w:sz w:val="24"/>
          <w:szCs w:val="24"/>
          <w:lang w:eastAsia="nl-NL"/>
        </w:rPr>
      </w:pPr>
      <w:bookmarkStart w:id="12" w:name="_Toc199677632"/>
      <w:r w:rsidRPr="00571B32">
        <w:rPr>
          <w:rFonts w:ascii="Times New Roman" w:eastAsia="Times New Roman" w:hAnsi="Times New Roman" w:cs="Times New Roman"/>
          <w:i/>
          <w:sz w:val="24"/>
          <w:szCs w:val="24"/>
          <w:lang w:eastAsia="nl-NL"/>
        </w:rPr>
        <w:t>Таблица 10 Сезонно разпределение  дела на стъклените отпадъци</w:t>
      </w:r>
      <w:bookmarkEnd w:id="12"/>
      <w:r w:rsidRPr="00571B32">
        <w:rPr>
          <w:rFonts w:ascii="Times New Roman" w:eastAsia="Times New Roman" w:hAnsi="Times New Roman" w:cs="Times New Roman"/>
          <w:i/>
          <w:sz w:val="24"/>
          <w:szCs w:val="24"/>
          <w:lang w:eastAsia="nl-NL"/>
        </w:rPr>
        <w:t xml:space="preserve"> по сезони</w:t>
      </w:r>
    </w:p>
    <w:tbl>
      <w:tblPr>
        <w:tblW w:w="3800" w:type="dxa"/>
        <w:jc w:val="center"/>
        <w:tblInd w:w="55" w:type="dxa"/>
        <w:tblCellMar>
          <w:left w:w="70" w:type="dxa"/>
          <w:right w:w="70" w:type="dxa"/>
        </w:tblCellMar>
        <w:tblLook w:val="04A0" w:firstRow="1" w:lastRow="0" w:firstColumn="1" w:lastColumn="0" w:noHBand="0" w:noVBand="1"/>
      </w:tblPr>
      <w:tblGrid>
        <w:gridCol w:w="2260"/>
        <w:gridCol w:w="1540"/>
      </w:tblGrid>
      <w:tr w:rsidR="00FE71E1" w:rsidRPr="00571B32" w:rsidTr="003C5EC4">
        <w:trPr>
          <w:trHeight w:val="630"/>
          <w:jc w:val="center"/>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генератори по сезони</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 xml:space="preserve">  Стъклени отпадъци  %</w:t>
            </w:r>
          </w:p>
        </w:tc>
      </w:tr>
      <w:tr w:rsidR="00FE71E1" w:rsidRPr="00571B32" w:rsidTr="003C5EC4">
        <w:trPr>
          <w:trHeight w:val="37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лято</w:t>
            </w:r>
          </w:p>
        </w:tc>
        <w:tc>
          <w:tcPr>
            <w:tcW w:w="1540" w:type="dxa"/>
            <w:tcBorders>
              <w:top w:val="nil"/>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4,53</w:t>
            </w:r>
          </w:p>
        </w:tc>
      </w:tr>
      <w:tr w:rsidR="00FE71E1" w:rsidRPr="00571B32" w:rsidTr="003C5EC4">
        <w:trPr>
          <w:trHeight w:val="40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есен</w:t>
            </w:r>
          </w:p>
        </w:tc>
        <w:tc>
          <w:tcPr>
            <w:tcW w:w="1540" w:type="dxa"/>
            <w:tcBorders>
              <w:top w:val="nil"/>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3,52</w:t>
            </w:r>
          </w:p>
        </w:tc>
      </w:tr>
      <w:tr w:rsidR="00FE71E1" w:rsidRPr="00571B32" w:rsidTr="003C5EC4">
        <w:trPr>
          <w:trHeight w:val="390"/>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зима</w:t>
            </w:r>
          </w:p>
        </w:tc>
        <w:tc>
          <w:tcPr>
            <w:tcW w:w="154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8,58</w:t>
            </w:r>
          </w:p>
        </w:tc>
      </w:tr>
      <w:tr w:rsidR="00FE71E1" w:rsidRPr="00571B32" w:rsidTr="003C5EC4">
        <w:trPr>
          <w:trHeight w:val="31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Балчик- пролет</w:t>
            </w:r>
          </w:p>
        </w:tc>
        <w:tc>
          <w:tcPr>
            <w:tcW w:w="154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5,38</w:t>
            </w:r>
          </w:p>
        </w:tc>
      </w:tr>
      <w:tr w:rsidR="00FE71E1" w:rsidRPr="00571B32" w:rsidTr="003C5EC4">
        <w:trPr>
          <w:trHeight w:val="315"/>
          <w:jc w:val="center"/>
        </w:trPr>
        <w:tc>
          <w:tcPr>
            <w:tcW w:w="2260" w:type="dxa"/>
            <w:tcBorders>
              <w:top w:val="nil"/>
              <w:left w:val="single" w:sz="4" w:space="0" w:color="auto"/>
              <w:bottom w:val="single" w:sz="4" w:space="0" w:color="auto"/>
              <w:right w:val="single" w:sz="4" w:space="0" w:color="auto"/>
            </w:tcBorders>
            <w:shd w:val="clear" w:color="000000" w:fill="BFBFBF"/>
            <w:vAlign w:val="bottom"/>
            <w:hideMark/>
          </w:tcPr>
          <w:p w:rsidR="00FE71E1" w:rsidRPr="00571B32" w:rsidRDefault="00FE71E1" w:rsidP="00FE71E1">
            <w:pPr>
              <w:spacing w:after="0"/>
              <w:rPr>
                <w:rFonts w:ascii="Times New Roman" w:eastAsia="Times New Roman" w:hAnsi="Times New Roman" w:cs="Times New Roman"/>
                <w:b/>
                <w:bCs/>
                <w:sz w:val="18"/>
                <w:szCs w:val="18"/>
                <w:lang w:eastAsia="bg-BG"/>
              </w:rPr>
            </w:pPr>
            <w:r w:rsidRPr="00571B32">
              <w:rPr>
                <w:rFonts w:ascii="Times New Roman" w:eastAsia="Times New Roman" w:hAnsi="Times New Roman" w:cs="Times New Roman"/>
                <w:b/>
                <w:bCs/>
                <w:sz w:val="18"/>
                <w:szCs w:val="18"/>
                <w:lang w:eastAsia="bg-BG"/>
              </w:rPr>
              <w:t>средно за годината</w:t>
            </w:r>
          </w:p>
        </w:tc>
        <w:tc>
          <w:tcPr>
            <w:tcW w:w="1540" w:type="dxa"/>
            <w:tcBorders>
              <w:top w:val="nil"/>
              <w:left w:val="nil"/>
              <w:bottom w:val="single" w:sz="4" w:space="0" w:color="auto"/>
              <w:right w:val="single" w:sz="4" w:space="0" w:color="auto"/>
            </w:tcBorders>
            <w:shd w:val="clear" w:color="000000" w:fill="BFBFBF"/>
            <w:noWrap/>
            <w:vAlign w:val="bottom"/>
            <w:hideMark/>
          </w:tcPr>
          <w:p w:rsidR="00FE71E1" w:rsidRPr="00571B32" w:rsidRDefault="00FE71E1" w:rsidP="00FE71E1">
            <w:pPr>
              <w:spacing w:after="0"/>
              <w:jc w:val="right"/>
              <w:rPr>
                <w:rFonts w:ascii="Times New Roman" w:eastAsia="Times New Roman" w:hAnsi="Times New Roman" w:cs="Times New Roman"/>
                <w:sz w:val="18"/>
                <w:szCs w:val="18"/>
                <w:lang w:eastAsia="bg-BG"/>
              </w:rPr>
            </w:pPr>
            <w:r w:rsidRPr="00571B32">
              <w:rPr>
                <w:rFonts w:ascii="Times New Roman" w:eastAsia="Times New Roman" w:hAnsi="Times New Roman" w:cs="Times New Roman"/>
                <w:sz w:val="18"/>
                <w:szCs w:val="18"/>
                <w:lang w:eastAsia="bg-BG"/>
              </w:rPr>
              <w:t>5,45</w:t>
            </w:r>
          </w:p>
        </w:tc>
      </w:tr>
    </w:tbl>
    <w:p w:rsidR="00FE71E1" w:rsidRPr="00571B32" w:rsidRDefault="00FE71E1" w:rsidP="00FE71E1">
      <w:pPr>
        <w:spacing w:after="0"/>
        <w:jc w:val="center"/>
        <w:rPr>
          <w:rFonts w:ascii="Times New Roman" w:eastAsia="MS Mincho" w:hAnsi="Times New Roman" w:cs="Times New Roman"/>
          <w:b/>
          <w:sz w:val="24"/>
          <w:szCs w:val="24"/>
          <w:lang w:eastAsia="ja-JP"/>
        </w:rPr>
      </w:pPr>
    </w:p>
    <w:p w:rsidR="00FE71E1" w:rsidRPr="00571B32" w:rsidRDefault="00FE71E1" w:rsidP="00FE71E1">
      <w:pPr>
        <w:spacing w:after="0"/>
        <w:jc w:val="center"/>
        <w:rPr>
          <w:rFonts w:ascii="Times New Roman" w:eastAsia="MS Mincho" w:hAnsi="Times New Roman" w:cs="Times New Roman"/>
          <w:b/>
          <w:sz w:val="24"/>
          <w:szCs w:val="24"/>
          <w:lang w:eastAsia="ja-JP"/>
        </w:rPr>
      </w:pPr>
      <w:r w:rsidRPr="00571B32">
        <w:rPr>
          <w:rFonts w:ascii="Times New Roman" w:eastAsia="MS Mincho" w:hAnsi="Times New Roman" w:cs="Times New Roman"/>
          <w:b/>
          <w:noProof/>
          <w:sz w:val="24"/>
          <w:szCs w:val="24"/>
          <w:lang w:val="ru-RU" w:eastAsia="ru-RU"/>
        </w:rPr>
        <w:drawing>
          <wp:inline distT="0" distB="0" distL="0" distR="0" wp14:anchorId="57FF8E3A" wp14:editId="02002BA1">
            <wp:extent cx="4573270" cy="2438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3270" cy="2438400"/>
                    </a:xfrm>
                    <a:prstGeom prst="rect">
                      <a:avLst/>
                    </a:prstGeom>
                    <a:noFill/>
                  </pic:spPr>
                </pic:pic>
              </a:graphicData>
            </a:graphic>
          </wp:inline>
        </w:drawing>
      </w:r>
    </w:p>
    <w:p w:rsidR="00FE71E1" w:rsidRPr="00571B32" w:rsidRDefault="00FE71E1" w:rsidP="00D70A56">
      <w:pPr>
        <w:keepNext/>
        <w:numPr>
          <w:ilvl w:val="1"/>
          <w:numId w:val="105"/>
        </w:numPr>
        <w:tabs>
          <w:tab w:val="num" w:pos="1647"/>
        </w:tabs>
        <w:spacing w:before="240" w:after="60" w:line="240" w:lineRule="auto"/>
        <w:outlineLvl w:val="3"/>
        <w:rPr>
          <w:rFonts w:ascii="Times New Roman" w:eastAsia="MS Mincho" w:hAnsi="Times New Roman" w:cs="Times New Roman"/>
          <w:b/>
          <w:bCs/>
          <w:sz w:val="24"/>
          <w:szCs w:val="24"/>
          <w:lang w:eastAsia="nl-NL"/>
        </w:rPr>
      </w:pPr>
      <w:r w:rsidRPr="00571B32">
        <w:rPr>
          <w:rFonts w:ascii="Times New Roman" w:eastAsia="MS Mincho" w:hAnsi="Times New Roman" w:cs="Times New Roman"/>
          <w:b/>
          <w:bCs/>
          <w:sz w:val="24"/>
          <w:szCs w:val="24"/>
          <w:lang w:eastAsia="nl-NL"/>
        </w:rPr>
        <w:lastRenderedPageBreak/>
        <w:t>Метали</w:t>
      </w:r>
    </w:p>
    <w:p w:rsidR="00FE71E1" w:rsidRPr="00571B32" w:rsidRDefault="00FE71E1" w:rsidP="00FE71E1">
      <w:pPr>
        <w:spacing w:after="0"/>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Най- висок е процента на металните отпадъци през сезон пролет и най – нисък през есен. Полученият резултат за годината е по- нисък от  цитирания в Методиката – 2,0%.</w:t>
      </w:r>
    </w:p>
    <w:p w:rsidR="00FE71E1" w:rsidRPr="00571B32" w:rsidRDefault="00FE71E1" w:rsidP="00FE71E1">
      <w:pPr>
        <w:spacing w:after="0"/>
        <w:ind w:firstLine="720"/>
        <w:jc w:val="both"/>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В таблица 11 са представени резултатите от сезонните изследвания, които са визуализирани на фигурата по-долу.</w:t>
      </w:r>
    </w:p>
    <w:p w:rsidR="00FE71E1" w:rsidRPr="00571B32" w:rsidRDefault="00FE71E1" w:rsidP="00FE71E1">
      <w:pPr>
        <w:spacing w:after="0"/>
        <w:rPr>
          <w:rFonts w:ascii="Times New Roman" w:eastAsia="MS Mincho" w:hAnsi="Times New Roman" w:cs="Times New Roman"/>
          <w:i/>
          <w:sz w:val="24"/>
          <w:szCs w:val="24"/>
          <w:lang w:eastAsia="nl-NL"/>
        </w:rPr>
      </w:pPr>
      <w:r w:rsidRPr="00571B32">
        <w:rPr>
          <w:rFonts w:ascii="Times New Roman" w:eastAsia="MS Mincho" w:hAnsi="Times New Roman" w:cs="Times New Roman"/>
          <w:i/>
          <w:sz w:val="24"/>
          <w:szCs w:val="24"/>
          <w:lang w:eastAsia="nl-NL"/>
        </w:rPr>
        <w:t>Таблица 11 Сезонно разпределение  дела на металните отпадъци по сезони</w:t>
      </w:r>
    </w:p>
    <w:p w:rsidR="00FE71E1" w:rsidRPr="00571B32" w:rsidRDefault="00FE71E1" w:rsidP="00FE71E1">
      <w:pPr>
        <w:spacing w:after="0"/>
        <w:rPr>
          <w:rFonts w:ascii="Times New Roman" w:eastAsia="MS Mincho" w:hAnsi="Times New Roman" w:cs="Times New Roman"/>
          <w:i/>
          <w:sz w:val="24"/>
          <w:szCs w:val="24"/>
          <w:lang w:eastAsia="nl-NL"/>
        </w:rPr>
      </w:pPr>
    </w:p>
    <w:tbl>
      <w:tblPr>
        <w:tblW w:w="3800" w:type="dxa"/>
        <w:jc w:val="center"/>
        <w:tblInd w:w="55" w:type="dxa"/>
        <w:tblCellMar>
          <w:left w:w="70" w:type="dxa"/>
          <w:right w:w="70" w:type="dxa"/>
        </w:tblCellMar>
        <w:tblLook w:val="04A0" w:firstRow="1" w:lastRow="0" w:firstColumn="1" w:lastColumn="0" w:noHBand="0" w:noVBand="1"/>
      </w:tblPr>
      <w:tblGrid>
        <w:gridCol w:w="2260"/>
        <w:gridCol w:w="1540"/>
      </w:tblGrid>
      <w:tr w:rsidR="00FE71E1" w:rsidRPr="00571B32" w:rsidTr="003C5EC4">
        <w:trPr>
          <w:trHeight w:val="630"/>
          <w:jc w:val="center"/>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генератори по сезони</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 xml:space="preserve">  Метални отпадъци  %</w:t>
            </w:r>
          </w:p>
        </w:tc>
      </w:tr>
      <w:tr w:rsidR="00FE71E1" w:rsidRPr="00571B32" w:rsidTr="003C5EC4">
        <w:trPr>
          <w:trHeight w:val="37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Балчик- лято</w:t>
            </w:r>
          </w:p>
        </w:tc>
        <w:tc>
          <w:tcPr>
            <w:tcW w:w="1540" w:type="dxa"/>
            <w:tcBorders>
              <w:top w:val="nil"/>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1,03</w:t>
            </w:r>
          </w:p>
        </w:tc>
      </w:tr>
      <w:tr w:rsidR="00FE71E1" w:rsidRPr="00571B32" w:rsidTr="003C5EC4">
        <w:trPr>
          <w:trHeight w:val="40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Балчик- есен</w:t>
            </w:r>
          </w:p>
        </w:tc>
        <w:tc>
          <w:tcPr>
            <w:tcW w:w="154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0,32</w:t>
            </w:r>
          </w:p>
        </w:tc>
      </w:tr>
      <w:tr w:rsidR="00FE71E1" w:rsidRPr="00571B32" w:rsidTr="003C5EC4">
        <w:trPr>
          <w:trHeight w:val="390"/>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Балчик- зима</w:t>
            </w:r>
          </w:p>
        </w:tc>
        <w:tc>
          <w:tcPr>
            <w:tcW w:w="1540" w:type="dxa"/>
            <w:tcBorders>
              <w:top w:val="nil"/>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0,93</w:t>
            </w:r>
          </w:p>
        </w:tc>
      </w:tr>
      <w:tr w:rsidR="00FE71E1" w:rsidRPr="00571B32" w:rsidTr="003C5EC4">
        <w:trPr>
          <w:trHeight w:val="31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Балчик- пролет</w:t>
            </w:r>
          </w:p>
        </w:tc>
        <w:tc>
          <w:tcPr>
            <w:tcW w:w="154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1,13</w:t>
            </w:r>
          </w:p>
        </w:tc>
      </w:tr>
      <w:tr w:rsidR="00FE71E1" w:rsidRPr="00571B32" w:rsidTr="003C5EC4">
        <w:trPr>
          <w:trHeight w:val="315"/>
          <w:jc w:val="center"/>
        </w:trPr>
        <w:tc>
          <w:tcPr>
            <w:tcW w:w="2260" w:type="dxa"/>
            <w:tcBorders>
              <w:top w:val="nil"/>
              <w:left w:val="single" w:sz="4" w:space="0" w:color="auto"/>
              <w:bottom w:val="single" w:sz="4" w:space="0" w:color="auto"/>
              <w:right w:val="single" w:sz="4" w:space="0" w:color="auto"/>
            </w:tcBorders>
            <w:shd w:val="clear" w:color="000000" w:fill="BFBFBF"/>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средно за годината</w:t>
            </w:r>
          </w:p>
        </w:tc>
        <w:tc>
          <w:tcPr>
            <w:tcW w:w="1540" w:type="dxa"/>
            <w:tcBorders>
              <w:top w:val="nil"/>
              <w:left w:val="nil"/>
              <w:bottom w:val="single" w:sz="4" w:space="0" w:color="auto"/>
              <w:right w:val="single" w:sz="4" w:space="0" w:color="auto"/>
            </w:tcBorders>
            <w:shd w:val="clear" w:color="000000" w:fill="BFBFBF"/>
            <w:noWrap/>
            <w:vAlign w:val="bottom"/>
            <w:hideMark/>
          </w:tcPr>
          <w:p w:rsidR="00FE71E1" w:rsidRPr="00571B32" w:rsidRDefault="00FE71E1" w:rsidP="00FE71E1">
            <w:pPr>
              <w:spacing w:after="0"/>
              <w:jc w:val="right"/>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0,86</w:t>
            </w:r>
          </w:p>
        </w:tc>
      </w:tr>
    </w:tbl>
    <w:p w:rsidR="00FE71E1" w:rsidRPr="00571B32" w:rsidRDefault="00FE71E1" w:rsidP="00FE71E1">
      <w:pPr>
        <w:tabs>
          <w:tab w:val="left" w:pos="1215"/>
          <w:tab w:val="center" w:pos="4766"/>
        </w:tabs>
        <w:spacing w:after="0"/>
        <w:rPr>
          <w:rFonts w:ascii="Times New Roman" w:eastAsia="MS Mincho" w:hAnsi="Times New Roman" w:cs="Times New Roman"/>
          <w:sz w:val="24"/>
          <w:szCs w:val="24"/>
          <w:lang w:eastAsia="nl-NL"/>
        </w:rPr>
      </w:pPr>
    </w:p>
    <w:p w:rsidR="00FE71E1" w:rsidRPr="00571B32" w:rsidRDefault="00FE71E1" w:rsidP="00FE71E1">
      <w:pPr>
        <w:tabs>
          <w:tab w:val="left" w:pos="1215"/>
          <w:tab w:val="center" w:pos="4766"/>
        </w:tabs>
        <w:spacing w:after="0"/>
        <w:jc w:val="center"/>
        <w:rPr>
          <w:rFonts w:ascii="Times New Roman" w:eastAsia="MS Mincho" w:hAnsi="Times New Roman" w:cs="Times New Roman"/>
          <w:sz w:val="24"/>
          <w:szCs w:val="24"/>
          <w:lang w:eastAsia="nl-NL"/>
        </w:rPr>
      </w:pPr>
      <w:r w:rsidRPr="00571B32">
        <w:rPr>
          <w:rFonts w:ascii="Times New Roman" w:eastAsia="MS Mincho" w:hAnsi="Times New Roman" w:cs="Times New Roman"/>
          <w:noProof/>
          <w:sz w:val="24"/>
          <w:szCs w:val="24"/>
          <w:lang w:val="ru-RU" w:eastAsia="ru-RU"/>
        </w:rPr>
        <w:drawing>
          <wp:inline distT="0" distB="0" distL="0" distR="0" wp14:anchorId="5B9669D2" wp14:editId="34668F2F">
            <wp:extent cx="4877435" cy="19399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7435" cy="1939925"/>
                    </a:xfrm>
                    <a:prstGeom prst="rect">
                      <a:avLst/>
                    </a:prstGeom>
                    <a:noFill/>
                  </pic:spPr>
                </pic:pic>
              </a:graphicData>
            </a:graphic>
          </wp:inline>
        </w:drawing>
      </w:r>
    </w:p>
    <w:p w:rsidR="00FE71E1" w:rsidRPr="00571B32" w:rsidRDefault="00FE71E1" w:rsidP="00D70A56">
      <w:pPr>
        <w:keepNext/>
        <w:numPr>
          <w:ilvl w:val="1"/>
          <w:numId w:val="105"/>
        </w:numPr>
        <w:tabs>
          <w:tab w:val="num" w:pos="1647"/>
        </w:tabs>
        <w:spacing w:before="240" w:after="60" w:line="240" w:lineRule="auto"/>
        <w:outlineLvl w:val="3"/>
        <w:rPr>
          <w:rFonts w:ascii="Times New Roman" w:eastAsia="MS Mincho" w:hAnsi="Times New Roman" w:cs="Times New Roman"/>
          <w:b/>
          <w:bCs/>
          <w:sz w:val="24"/>
          <w:szCs w:val="24"/>
          <w:lang w:eastAsia="nl-NL"/>
        </w:rPr>
      </w:pPr>
      <w:r w:rsidRPr="00571B32">
        <w:rPr>
          <w:rFonts w:ascii="Times New Roman" w:eastAsia="MS Mincho" w:hAnsi="Times New Roman" w:cs="Times New Roman"/>
          <w:b/>
          <w:bCs/>
          <w:sz w:val="24"/>
          <w:szCs w:val="24"/>
          <w:lang w:eastAsia="nl-NL"/>
        </w:rPr>
        <w:t>Инертни отпадъци</w:t>
      </w:r>
    </w:p>
    <w:p w:rsidR="00FE71E1" w:rsidRPr="00571B32" w:rsidRDefault="00FE71E1" w:rsidP="00FE71E1">
      <w:pPr>
        <w:spacing w:after="0" w:line="240" w:lineRule="auto"/>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В таблица 12 са представени резултатите от сезонните изследвания, които са визуализирани на фигурата по-долу.</w:t>
      </w:r>
    </w:p>
    <w:p w:rsidR="00FE71E1" w:rsidRPr="00571B32" w:rsidRDefault="00FE71E1" w:rsidP="00FE71E1">
      <w:pPr>
        <w:spacing w:after="0"/>
        <w:rPr>
          <w:rFonts w:ascii="Times New Roman" w:eastAsia="MS Mincho" w:hAnsi="Times New Roman" w:cs="Times New Roman"/>
          <w:sz w:val="24"/>
          <w:szCs w:val="24"/>
          <w:lang w:eastAsia="nl-NL"/>
        </w:rPr>
      </w:pPr>
      <w:r w:rsidRPr="00571B32">
        <w:rPr>
          <w:rFonts w:ascii="Times New Roman" w:eastAsia="MS Mincho" w:hAnsi="Times New Roman" w:cs="Times New Roman"/>
          <w:sz w:val="24"/>
          <w:szCs w:val="24"/>
          <w:lang w:eastAsia="nl-NL"/>
        </w:rPr>
        <w:t>Най – високо е съдържанието на инертните материали през сезон есен, което е типично за този сезон поради строително – ремонтните дейности. Процента на инертните материали в община Балчик е доста по-нисък от предложената в Методиката -  14,8%.</w:t>
      </w:r>
    </w:p>
    <w:p w:rsidR="00FE71E1" w:rsidRPr="00571B32" w:rsidRDefault="00FE71E1" w:rsidP="00FE71E1">
      <w:pPr>
        <w:spacing w:after="0"/>
        <w:rPr>
          <w:rFonts w:ascii="Times New Roman" w:eastAsia="MS Mincho" w:hAnsi="Times New Roman" w:cs="Times New Roman"/>
          <w:i/>
          <w:sz w:val="24"/>
          <w:szCs w:val="24"/>
          <w:lang w:eastAsia="nl-NL"/>
        </w:rPr>
      </w:pPr>
      <w:r w:rsidRPr="00571B32">
        <w:rPr>
          <w:rFonts w:ascii="Times New Roman" w:eastAsia="MS Mincho" w:hAnsi="Times New Roman" w:cs="Times New Roman"/>
          <w:i/>
          <w:sz w:val="24"/>
          <w:szCs w:val="24"/>
          <w:lang w:eastAsia="nl-NL"/>
        </w:rPr>
        <w:t>Таблица 12  Сезонно разпределение дела на инертните отпадъци по сезони</w:t>
      </w:r>
    </w:p>
    <w:tbl>
      <w:tblPr>
        <w:tblW w:w="3800" w:type="dxa"/>
        <w:jc w:val="center"/>
        <w:tblInd w:w="55" w:type="dxa"/>
        <w:tblCellMar>
          <w:left w:w="70" w:type="dxa"/>
          <w:right w:w="70" w:type="dxa"/>
        </w:tblCellMar>
        <w:tblLook w:val="04A0" w:firstRow="1" w:lastRow="0" w:firstColumn="1" w:lastColumn="0" w:noHBand="0" w:noVBand="1"/>
      </w:tblPr>
      <w:tblGrid>
        <w:gridCol w:w="2260"/>
        <w:gridCol w:w="1540"/>
      </w:tblGrid>
      <w:tr w:rsidR="00FE71E1" w:rsidRPr="00571B32" w:rsidTr="003C5EC4">
        <w:trPr>
          <w:trHeight w:val="630"/>
          <w:jc w:val="center"/>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генератори по сезони</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center"/>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 xml:space="preserve">  Инертни отпадъци  %</w:t>
            </w:r>
          </w:p>
        </w:tc>
      </w:tr>
      <w:tr w:rsidR="00FE71E1" w:rsidRPr="00571B32" w:rsidTr="003C5EC4">
        <w:trPr>
          <w:trHeight w:val="37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Балчик- лято</w:t>
            </w:r>
          </w:p>
        </w:tc>
        <w:tc>
          <w:tcPr>
            <w:tcW w:w="1540" w:type="dxa"/>
            <w:tcBorders>
              <w:top w:val="nil"/>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2,52</w:t>
            </w:r>
          </w:p>
        </w:tc>
      </w:tr>
      <w:tr w:rsidR="00FE71E1" w:rsidRPr="00571B32" w:rsidTr="003C5EC4">
        <w:trPr>
          <w:trHeight w:val="40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Балчик- есен</w:t>
            </w:r>
          </w:p>
        </w:tc>
        <w:tc>
          <w:tcPr>
            <w:tcW w:w="1540" w:type="dxa"/>
            <w:tcBorders>
              <w:top w:val="nil"/>
              <w:left w:val="nil"/>
              <w:bottom w:val="single" w:sz="4" w:space="0" w:color="auto"/>
              <w:right w:val="single" w:sz="4" w:space="0" w:color="auto"/>
            </w:tcBorders>
            <w:shd w:val="clear" w:color="auto" w:fill="auto"/>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4,45</w:t>
            </w:r>
          </w:p>
        </w:tc>
      </w:tr>
      <w:tr w:rsidR="00FE71E1" w:rsidRPr="00571B32" w:rsidTr="003C5EC4">
        <w:trPr>
          <w:trHeight w:val="390"/>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Балчик- зима</w:t>
            </w:r>
          </w:p>
        </w:tc>
        <w:tc>
          <w:tcPr>
            <w:tcW w:w="154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1,08</w:t>
            </w:r>
          </w:p>
        </w:tc>
      </w:tr>
      <w:tr w:rsidR="00FE71E1" w:rsidRPr="00571B32" w:rsidTr="003C5EC4">
        <w:trPr>
          <w:trHeight w:val="315"/>
          <w:jc w:val="center"/>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Балчик- пролет</w:t>
            </w:r>
          </w:p>
        </w:tc>
        <w:tc>
          <w:tcPr>
            <w:tcW w:w="1540" w:type="dxa"/>
            <w:tcBorders>
              <w:top w:val="nil"/>
              <w:left w:val="nil"/>
              <w:bottom w:val="single" w:sz="4" w:space="0" w:color="auto"/>
              <w:right w:val="single" w:sz="4" w:space="0" w:color="auto"/>
            </w:tcBorders>
            <w:shd w:val="clear" w:color="auto" w:fill="auto"/>
            <w:noWrap/>
            <w:vAlign w:val="bottom"/>
            <w:hideMark/>
          </w:tcPr>
          <w:p w:rsidR="00FE71E1" w:rsidRPr="00571B32" w:rsidRDefault="00FE71E1" w:rsidP="00FE71E1">
            <w:pPr>
              <w:spacing w:after="0"/>
              <w:jc w:val="right"/>
              <w:rPr>
                <w:rFonts w:ascii="Times New Roman" w:eastAsia="Times New Roman" w:hAnsi="Times New Roman" w:cs="Times New Roman"/>
                <w:sz w:val="20"/>
                <w:szCs w:val="20"/>
                <w:lang w:eastAsia="bg-BG"/>
              </w:rPr>
            </w:pPr>
            <w:r w:rsidRPr="00571B32">
              <w:rPr>
                <w:rFonts w:ascii="Times New Roman" w:eastAsia="Times New Roman" w:hAnsi="Times New Roman" w:cs="Times New Roman"/>
                <w:sz w:val="20"/>
                <w:szCs w:val="20"/>
                <w:lang w:eastAsia="bg-BG"/>
              </w:rPr>
              <w:t>10,85</w:t>
            </w:r>
          </w:p>
        </w:tc>
      </w:tr>
      <w:tr w:rsidR="00FE71E1" w:rsidRPr="00571B32" w:rsidTr="003C5EC4">
        <w:trPr>
          <w:trHeight w:val="315"/>
          <w:jc w:val="center"/>
        </w:trPr>
        <w:tc>
          <w:tcPr>
            <w:tcW w:w="2260" w:type="dxa"/>
            <w:tcBorders>
              <w:top w:val="nil"/>
              <w:left w:val="single" w:sz="4" w:space="0" w:color="auto"/>
              <w:bottom w:val="single" w:sz="4" w:space="0" w:color="auto"/>
              <w:right w:val="single" w:sz="4" w:space="0" w:color="auto"/>
            </w:tcBorders>
            <w:shd w:val="clear" w:color="000000" w:fill="BFBFBF"/>
            <w:vAlign w:val="bottom"/>
            <w:hideMark/>
          </w:tcPr>
          <w:p w:rsidR="00FE71E1" w:rsidRPr="00571B32" w:rsidRDefault="00FE71E1" w:rsidP="00FE71E1">
            <w:pPr>
              <w:spacing w:after="0"/>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средно за годината</w:t>
            </w:r>
          </w:p>
        </w:tc>
        <w:tc>
          <w:tcPr>
            <w:tcW w:w="1540" w:type="dxa"/>
            <w:tcBorders>
              <w:top w:val="nil"/>
              <w:left w:val="nil"/>
              <w:bottom w:val="single" w:sz="4" w:space="0" w:color="auto"/>
              <w:right w:val="single" w:sz="4" w:space="0" w:color="auto"/>
            </w:tcBorders>
            <w:shd w:val="clear" w:color="000000" w:fill="BFBFBF"/>
            <w:noWrap/>
            <w:vAlign w:val="bottom"/>
            <w:hideMark/>
          </w:tcPr>
          <w:p w:rsidR="00FE71E1" w:rsidRPr="00571B32" w:rsidRDefault="00FE71E1" w:rsidP="00FE71E1">
            <w:pPr>
              <w:spacing w:after="0"/>
              <w:jc w:val="right"/>
              <w:rPr>
                <w:rFonts w:ascii="Times New Roman" w:eastAsia="Times New Roman" w:hAnsi="Times New Roman" w:cs="Times New Roman"/>
                <w:b/>
                <w:bCs/>
                <w:sz w:val="20"/>
                <w:szCs w:val="20"/>
                <w:lang w:eastAsia="bg-BG"/>
              </w:rPr>
            </w:pPr>
            <w:r w:rsidRPr="00571B32">
              <w:rPr>
                <w:rFonts w:ascii="Times New Roman" w:eastAsia="Times New Roman" w:hAnsi="Times New Roman" w:cs="Times New Roman"/>
                <w:b/>
                <w:bCs/>
                <w:sz w:val="20"/>
                <w:szCs w:val="20"/>
                <w:lang w:eastAsia="bg-BG"/>
              </w:rPr>
              <w:t>4,68</w:t>
            </w:r>
          </w:p>
        </w:tc>
      </w:tr>
    </w:tbl>
    <w:p w:rsidR="00FE71E1" w:rsidRPr="00571B32" w:rsidRDefault="00FE71E1" w:rsidP="00FE71E1">
      <w:pPr>
        <w:spacing w:after="0"/>
        <w:jc w:val="center"/>
        <w:rPr>
          <w:rFonts w:ascii="Times New Roman" w:eastAsia="MS Mincho" w:hAnsi="Times New Roman" w:cs="Times New Roman"/>
          <w:i/>
          <w:sz w:val="24"/>
          <w:szCs w:val="24"/>
          <w:lang w:eastAsia="ja-JP"/>
        </w:rPr>
      </w:pPr>
    </w:p>
    <w:p w:rsidR="00FE71E1" w:rsidRPr="00571B32" w:rsidRDefault="00FE71E1" w:rsidP="00FE71E1">
      <w:pPr>
        <w:spacing w:after="0"/>
        <w:jc w:val="center"/>
        <w:rPr>
          <w:rFonts w:ascii="Times New Roman" w:eastAsia="MS Mincho" w:hAnsi="Times New Roman" w:cs="Times New Roman"/>
          <w:i/>
          <w:sz w:val="24"/>
          <w:szCs w:val="24"/>
          <w:lang w:eastAsia="ja-JP"/>
        </w:rPr>
      </w:pPr>
      <w:r w:rsidRPr="00571B32">
        <w:rPr>
          <w:rFonts w:ascii="Times New Roman" w:eastAsia="MS Mincho" w:hAnsi="Times New Roman" w:cs="Times New Roman"/>
          <w:i/>
          <w:noProof/>
          <w:sz w:val="24"/>
          <w:szCs w:val="24"/>
          <w:lang w:val="ru-RU" w:eastAsia="ru-RU"/>
        </w:rPr>
        <w:lastRenderedPageBreak/>
        <w:drawing>
          <wp:inline distT="0" distB="0" distL="0" distR="0" wp14:anchorId="5D8FCC26" wp14:editId="7097B1FB">
            <wp:extent cx="3727450" cy="225679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27450" cy="2256790"/>
                    </a:xfrm>
                    <a:prstGeom prst="rect">
                      <a:avLst/>
                    </a:prstGeom>
                    <a:noFill/>
                  </pic:spPr>
                </pic:pic>
              </a:graphicData>
            </a:graphic>
          </wp:inline>
        </w:drawing>
      </w:r>
    </w:p>
    <w:p w:rsidR="00FE71E1" w:rsidRPr="00571B32" w:rsidRDefault="00FE71E1" w:rsidP="00910AC3">
      <w:pPr>
        <w:keepNext/>
        <w:keepLines/>
        <w:numPr>
          <w:ilvl w:val="1"/>
          <w:numId w:val="0"/>
        </w:numPr>
        <w:spacing w:before="240" w:after="120"/>
        <w:ind w:firstLine="851"/>
        <w:jc w:val="both"/>
        <w:outlineLvl w:val="1"/>
        <w:rPr>
          <w:rFonts w:ascii="Times New Roman" w:eastAsia="Times New Roman" w:hAnsi="Times New Roman" w:cs="Times New Roman"/>
          <w:b/>
          <w:bCs/>
          <w:iCs/>
          <w:caps/>
          <w:sz w:val="24"/>
          <w:szCs w:val="24"/>
        </w:rPr>
      </w:pPr>
      <w:bookmarkStart w:id="13" w:name="_Toc280183658"/>
      <w:bookmarkEnd w:id="4"/>
      <w:r w:rsidRPr="00571B32">
        <w:rPr>
          <w:rFonts w:ascii="Times New Roman" w:eastAsia="Times New Roman" w:hAnsi="Times New Roman" w:cs="Times New Roman"/>
          <w:b/>
          <w:bCs/>
          <w:iCs/>
          <w:caps/>
          <w:sz w:val="24"/>
          <w:szCs w:val="24"/>
        </w:rPr>
        <w:t>Заключение</w:t>
      </w:r>
      <w:bookmarkEnd w:id="13"/>
    </w:p>
    <w:p w:rsidR="00FE71E1" w:rsidRPr="00571B32" w:rsidRDefault="00FE71E1" w:rsidP="00910AC3">
      <w:pPr>
        <w:spacing w:before="120" w:after="120"/>
        <w:ind w:firstLine="851"/>
        <w:jc w:val="both"/>
        <w:rPr>
          <w:rFonts w:ascii="Times New Roman" w:eastAsia="Times New Roman" w:hAnsi="Times New Roman" w:cs="Times New Roman"/>
          <w:sz w:val="24"/>
          <w:szCs w:val="24"/>
        </w:rPr>
      </w:pPr>
      <w:r w:rsidRPr="00571B32">
        <w:rPr>
          <w:rFonts w:ascii="Times New Roman" w:eastAsia="Times New Roman" w:hAnsi="Times New Roman" w:cs="Times New Roman"/>
          <w:sz w:val="24"/>
          <w:szCs w:val="24"/>
        </w:rPr>
        <w:t>Проведен бе непараметричен статистически анализ на базата данни от опробвания на различни категории битови отпадъци на община Балчик. Анализирани бяха резултатите от общо 8 –те   проби, проведени през сезоните, лято,есен, зима и пролет.</w:t>
      </w:r>
    </w:p>
    <w:p w:rsidR="00FE71E1" w:rsidRPr="00571B32" w:rsidRDefault="00FE71E1" w:rsidP="00910AC3">
      <w:pPr>
        <w:spacing w:before="120" w:after="120"/>
        <w:ind w:firstLine="851"/>
        <w:jc w:val="both"/>
        <w:rPr>
          <w:rFonts w:ascii="Times New Roman" w:eastAsia="Times New Roman" w:hAnsi="Times New Roman" w:cs="Times New Roman"/>
          <w:sz w:val="24"/>
          <w:szCs w:val="24"/>
        </w:rPr>
      </w:pPr>
      <w:r w:rsidRPr="00571B32">
        <w:rPr>
          <w:rFonts w:ascii="Times New Roman" w:eastAsia="Times New Roman" w:hAnsi="Times New Roman" w:cs="Times New Roman"/>
          <w:sz w:val="24"/>
          <w:szCs w:val="24"/>
        </w:rPr>
        <w:t>В резюме  са установени  особености за тези дванадесет компонента на отпадъчните потоци, както следва:</w:t>
      </w:r>
    </w:p>
    <w:p w:rsidR="00FE71E1" w:rsidRPr="00571B32" w:rsidRDefault="00FE71E1" w:rsidP="00910AC3">
      <w:pPr>
        <w:numPr>
          <w:ilvl w:val="0"/>
          <w:numId w:val="110"/>
        </w:numPr>
        <w:tabs>
          <w:tab w:val="num" w:pos="360"/>
        </w:tabs>
        <w:spacing w:before="120" w:after="120" w:line="240" w:lineRule="auto"/>
        <w:ind w:left="0" w:firstLine="851"/>
        <w:jc w:val="both"/>
        <w:rPr>
          <w:rFonts w:ascii="Times New Roman" w:eastAsia="Times New Roman" w:hAnsi="Times New Roman" w:cs="Times New Roman"/>
          <w:sz w:val="24"/>
          <w:szCs w:val="24"/>
        </w:rPr>
      </w:pPr>
      <w:r w:rsidRPr="00571B32">
        <w:rPr>
          <w:rFonts w:ascii="Times New Roman" w:eastAsia="Times New Roman" w:hAnsi="Times New Roman" w:cs="Times New Roman"/>
          <w:b/>
          <w:sz w:val="24"/>
          <w:szCs w:val="24"/>
        </w:rPr>
        <w:t>Хранителни отпадъци.</w:t>
      </w:r>
      <w:r w:rsidRPr="00571B32">
        <w:rPr>
          <w:rFonts w:ascii="Times New Roman" w:eastAsia="Times New Roman" w:hAnsi="Times New Roman" w:cs="Times New Roman"/>
          <w:sz w:val="24"/>
          <w:szCs w:val="24"/>
        </w:rPr>
        <w:t xml:space="preserve"> Налице  е изразена сезонна зависимост, като максимален процент такива отпадъци се генерира през сезон зима стигащ до 19,46% от пробата. Като цяло в пробите през четирите сезона се забелязва значително, доминиращо съдържание на хранителните отпадъци.</w:t>
      </w:r>
    </w:p>
    <w:p w:rsidR="00FE71E1" w:rsidRPr="00571B32" w:rsidRDefault="00FE71E1" w:rsidP="00910AC3">
      <w:pPr>
        <w:numPr>
          <w:ilvl w:val="0"/>
          <w:numId w:val="110"/>
        </w:numPr>
        <w:tabs>
          <w:tab w:val="num" w:pos="360"/>
        </w:tabs>
        <w:spacing w:before="120" w:after="120" w:line="240" w:lineRule="auto"/>
        <w:ind w:left="0" w:firstLine="851"/>
        <w:jc w:val="both"/>
        <w:rPr>
          <w:rFonts w:ascii="Times New Roman" w:eastAsia="Times New Roman" w:hAnsi="Times New Roman" w:cs="Times New Roman"/>
          <w:sz w:val="24"/>
          <w:szCs w:val="24"/>
        </w:rPr>
      </w:pPr>
      <w:r w:rsidRPr="00571B32">
        <w:rPr>
          <w:rFonts w:ascii="Times New Roman" w:eastAsia="Times New Roman" w:hAnsi="Times New Roman" w:cs="Times New Roman"/>
          <w:b/>
          <w:sz w:val="24"/>
          <w:szCs w:val="24"/>
        </w:rPr>
        <w:t>Отпадъци от хартия и картон.</w:t>
      </w:r>
      <w:r w:rsidRPr="00571B32">
        <w:rPr>
          <w:rFonts w:ascii="Times New Roman" w:eastAsia="Times New Roman" w:hAnsi="Times New Roman" w:cs="Times New Roman"/>
          <w:sz w:val="24"/>
          <w:szCs w:val="24"/>
        </w:rPr>
        <w:t xml:space="preserve"> По време на цялото изследване извършихме сезонно разпределение на хартиените отпадъци, част от която е годна за рециклиране, а друга част основно за компостиране. Дялът на картонените опаковки не е равномерно разпределен  между сезоните, като най - висок е през зимата. Картонените опаковки са ценен материал за спестяване на  природни ресурси.  Най -</w:t>
      </w:r>
      <w:r w:rsidRPr="00571B32">
        <w:rPr>
          <w:rFonts w:ascii="Times New Roman" w:eastAsia="Times New Roman" w:hAnsi="Times New Roman" w:cs="Times New Roman"/>
          <w:b/>
          <w:sz w:val="24"/>
          <w:szCs w:val="24"/>
        </w:rPr>
        <w:t xml:space="preserve"> </w:t>
      </w:r>
      <w:r w:rsidRPr="00571B32">
        <w:rPr>
          <w:rFonts w:ascii="Times New Roman" w:eastAsia="Times New Roman" w:hAnsi="Times New Roman" w:cs="Times New Roman"/>
          <w:sz w:val="24"/>
          <w:szCs w:val="24"/>
        </w:rPr>
        <w:t>висок процент на хартиени отпадъци( вестници, списания, брошури, санитарна хартия в т.ч и памперси) сме отчели през пролетта.</w:t>
      </w:r>
    </w:p>
    <w:p w:rsidR="00FE71E1" w:rsidRPr="00571B32" w:rsidRDefault="00FE71E1" w:rsidP="00910AC3">
      <w:pPr>
        <w:numPr>
          <w:ilvl w:val="0"/>
          <w:numId w:val="110"/>
        </w:numPr>
        <w:tabs>
          <w:tab w:val="num" w:pos="360"/>
        </w:tabs>
        <w:spacing w:before="120" w:after="120" w:line="240" w:lineRule="auto"/>
        <w:ind w:left="0" w:firstLine="851"/>
        <w:jc w:val="both"/>
        <w:rPr>
          <w:rFonts w:ascii="Times New Roman" w:eastAsia="Times New Roman" w:hAnsi="Times New Roman" w:cs="Times New Roman"/>
          <w:sz w:val="24"/>
          <w:szCs w:val="24"/>
        </w:rPr>
      </w:pPr>
      <w:r w:rsidRPr="00571B32">
        <w:rPr>
          <w:rFonts w:ascii="Times New Roman" w:eastAsia="Times New Roman" w:hAnsi="Times New Roman" w:cs="Times New Roman"/>
          <w:b/>
          <w:sz w:val="24"/>
          <w:szCs w:val="24"/>
        </w:rPr>
        <w:t>Пластмаса.</w:t>
      </w:r>
      <w:r w:rsidRPr="00571B32">
        <w:rPr>
          <w:rFonts w:ascii="Times New Roman" w:eastAsia="Times New Roman" w:hAnsi="Times New Roman" w:cs="Times New Roman"/>
          <w:sz w:val="24"/>
          <w:szCs w:val="24"/>
        </w:rPr>
        <w:t xml:space="preserve"> </w:t>
      </w:r>
      <w:r w:rsidRPr="00571B32">
        <w:rPr>
          <w:rFonts w:ascii="Times New Roman" w:eastAsia="MS Mincho" w:hAnsi="Times New Roman" w:cs="Times New Roman"/>
          <w:sz w:val="24"/>
          <w:szCs w:val="24"/>
          <w:lang w:eastAsia="nl-NL"/>
        </w:rPr>
        <w:t>Пастмасовите отпадъци от опаковки са ценен ресурс и неговата събираемост е от изключително значение за всеки един гражданин на общината. Получените резултати обаче  дават основание да се заключи, че в генерирането на този вид отпадък има сезонна зависимост.</w:t>
      </w:r>
      <w:r w:rsidRPr="00571B32">
        <w:rPr>
          <w:rFonts w:ascii="Times New Roman" w:eastAsia="MS Mincho" w:hAnsi="Times New Roman" w:cs="Times New Roman"/>
          <w:sz w:val="24"/>
          <w:szCs w:val="24"/>
          <w:lang w:eastAsia="nl-NL"/>
        </w:rPr>
        <w:tab/>
        <w:t>Най –</w:t>
      </w:r>
      <w:r w:rsidRPr="00571B32">
        <w:rPr>
          <w:rFonts w:ascii="Times New Roman" w:eastAsia="Times New Roman" w:hAnsi="Times New Roman" w:cs="Times New Roman"/>
          <w:sz w:val="24"/>
          <w:szCs w:val="24"/>
        </w:rPr>
        <w:t xml:space="preserve"> голямо количество подобни отпадъци са отчетени през зимата.</w:t>
      </w:r>
    </w:p>
    <w:p w:rsidR="00FE71E1" w:rsidRPr="00571B32" w:rsidRDefault="00FE71E1" w:rsidP="00910AC3">
      <w:pPr>
        <w:numPr>
          <w:ilvl w:val="0"/>
          <w:numId w:val="110"/>
        </w:numPr>
        <w:tabs>
          <w:tab w:val="num" w:pos="360"/>
        </w:tabs>
        <w:spacing w:before="120" w:after="120" w:line="240" w:lineRule="auto"/>
        <w:ind w:left="0" w:firstLine="851"/>
        <w:jc w:val="both"/>
        <w:rPr>
          <w:rFonts w:ascii="Times New Roman" w:eastAsia="Times New Roman" w:hAnsi="Times New Roman" w:cs="Times New Roman"/>
          <w:b/>
          <w:sz w:val="24"/>
          <w:szCs w:val="24"/>
        </w:rPr>
      </w:pPr>
      <w:r w:rsidRPr="00571B32">
        <w:rPr>
          <w:rFonts w:ascii="Times New Roman" w:eastAsia="Times New Roman" w:hAnsi="Times New Roman" w:cs="Times New Roman"/>
          <w:b/>
          <w:sz w:val="24"/>
          <w:szCs w:val="24"/>
        </w:rPr>
        <w:t>Гума.</w:t>
      </w:r>
      <w:r w:rsidRPr="00571B32">
        <w:rPr>
          <w:rFonts w:ascii="Times New Roman" w:eastAsia="Times New Roman" w:hAnsi="Times New Roman" w:cs="Times New Roman"/>
          <w:sz w:val="24"/>
          <w:szCs w:val="24"/>
        </w:rPr>
        <w:t xml:space="preserve"> Не е на лице силно изразена сезонна зависимост за този вид отпадъци, Присъствието на гумата като отпадък е отчетена във всяка една от пробите.</w:t>
      </w:r>
    </w:p>
    <w:p w:rsidR="00FE71E1" w:rsidRPr="00571B32" w:rsidRDefault="00FE71E1" w:rsidP="00910AC3">
      <w:pPr>
        <w:numPr>
          <w:ilvl w:val="0"/>
          <w:numId w:val="110"/>
        </w:numPr>
        <w:tabs>
          <w:tab w:val="num" w:pos="360"/>
        </w:tabs>
        <w:spacing w:before="120" w:after="120" w:line="240" w:lineRule="auto"/>
        <w:ind w:left="0" w:firstLine="851"/>
        <w:jc w:val="both"/>
        <w:rPr>
          <w:rFonts w:ascii="Times New Roman" w:eastAsia="Times New Roman" w:hAnsi="Times New Roman" w:cs="Times New Roman"/>
          <w:b/>
          <w:sz w:val="24"/>
          <w:szCs w:val="24"/>
        </w:rPr>
      </w:pPr>
      <w:r w:rsidRPr="00571B32">
        <w:rPr>
          <w:rFonts w:ascii="Times New Roman" w:eastAsia="Times New Roman" w:hAnsi="Times New Roman" w:cs="Times New Roman"/>
          <w:b/>
          <w:sz w:val="24"/>
          <w:szCs w:val="24"/>
        </w:rPr>
        <w:t>Кожа.</w:t>
      </w:r>
      <w:r w:rsidRPr="00571B32">
        <w:rPr>
          <w:rFonts w:ascii="Times New Roman" w:eastAsia="Times New Roman" w:hAnsi="Times New Roman" w:cs="Times New Roman"/>
          <w:sz w:val="24"/>
          <w:szCs w:val="24"/>
        </w:rPr>
        <w:t xml:space="preserve"> В община Балчик се генерират такива отпадъци, особено през сезони зима. В останалите сезони дялът е приблизително еднакъв.</w:t>
      </w:r>
    </w:p>
    <w:p w:rsidR="00FE71E1" w:rsidRPr="00571B32" w:rsidRDefault="00FE71E1" w:rsidP="00910AC3">
      <w:pPr>
        <w:numPr>
          <w:ilvl w:val="0"/>
          <w:numId w:val="110"/>
        </w:numPr>
        <w:tabs>
          <w:tab w:val="num" w:pos="360"/>
        </w:tabs>
        <w:spacing w:before="120" w:after="120" w:line="240" w:lineRule="auto"/>
        <w:ind w:left="0" w:firstLine="851"/>
        <w:jc w:val="both"/>
        <w:rPr>
          <w:rFonts w:ascii="Times New Roman" w:eastAsia="Times New Roman" w:hAnsi="Times New Roman" w:cs="Times New Roman"/>
          <w:sz w:val="24"/>
          <w:szCs w:val="24"/>
        </w:rPr>
      </w:pPr>
      <w:r w:rsidRPr="00571B32">
        <w:rPr>
          <w:rFonts w:ascii="Times New Roman" w:eastAsia="Times New Roman" w:hAnsi="Times New Roman" w:cs="Times New Roman"/>
          <w:b/>
          <w:sz w:val="24"/>
          <w:szCs w:val="24"/>
        </w:rPr>
        <w:t>Градински и растителни.</w:t>
      </w:r>
      <w:r w:rsidRPr="00571B32">
        <w:rPr>
          <w:rFonts w:ascii="Times New Roman" w:eastAsia="Times New Roman" w:hAnsi="Times New Roman" w:cs="Times New Roman"/>
          <w:sz w:val="24"/>
          <w:szCs w:val="24"/>
        </w:rPr>
        <w:t xml:space="preserve"> Налице е изразена сезонна зависимост в община Балчик. Най-висок процент от всички сезони се генерира през есента.</w:t>
      </w:r>
    </w:p>
    <w:p w:rsidR="00FE71E1" w:rsidRPr="00571B32" w:rsidRDefault="00FE71E1" w:rsidP="00910AC3">
      <w:pPr>
        <w:numPr>
          <w:ilvl w:val="0"/>
          <w:numId w:val="110"/>
        </w:numPr>
        <w:tabs>
          <w:tab w:val="num" w:pos="360"/>
        </w:tabs>
        <w:spacing w:before="120" w:after="120" w:line="240" w:lineRule="auto"/>
        <w:ind w:left="0" w:firstLine="851"/>
        <w:jc w:val="both"/>
        <w:rPr>
          <w:rFonts w:ascii="Times New Roman" w:eastAsia="Times New Roman" w:hAnsi="Times New Roman" w:cs="Times New Roman"/>
          <w:sz w:val="24"/>
          <w:szCs w:val="24"/>
        </w:rPr>
      </w:pPr>
      <w:r w:rsidRPr="00571B32">
        <w:rPr>
          <w:rFonts w:ascii="Times New Roman" w:eastAsia="Times New Roman" w:hAnsi="Times New Roman" w:cs="Times New Roman"/>
          <w:b/>
          <w:sz w:val="24"/>
          <w:szCs w:val="24"/>
        </w:rPr>
        <w:t xml:space="preserve">Отпадъци от дърво. </w:t>
      </w:r>
      <w:r w:rsidRPr="00571B32">
        <w:rPr>
          <w:rFonts w:ascii="Times New Roman" w:eastAsia="Times New Roman" w:hAnsi="Times New Roman" w:cs="Times New Roman"/>
          <w:sz w:val="24"/>
          <w:szCs w:val="24"/>
        </w:rPr>
        <w:t>Дялът на дървесните отпадъци е най - висок през есента.    Минимален е процентът през сезон зимата.</w:t>
      </w:r>
    </w:p>
    <w:p w:rsidR="00FE71E1" w:rsidRPr="00571B32" w:rsidRDefault="00FE71E1" w:rsidP="00910AC3">
      <w:pPr>
        <w:numPr>
          <w:ilvl w:val="0"/>
          <w:numId w:val="110"/>
        </w:numPr>
        <w:tabs>
          <w:tab w:val="num" w:pos="360"/>
        </w:tabs>
        <w:spacing w:before="120" w:after="120" w:line="240" w:lineRule="auto"/>
        <w:ind w:left="0" w:firstLine="851"/>
        <w:jc w:val="both"/>
        <w:rPr>
          <w:rFonts w:ascii="Times New Roman" w:eastAsia="Times New Roman" w:hAnsi="Times New Roman" w:cs="Times New Roman"/>
          <w:sz w:val="24"/>
          <w:szCs w:val="24"/>
        </w:rPr>
      </w:pPr>
      <w:r w:rsidRPr="00571B32">
        <w:rPr>
          <w:rFonts w:ascii="Times New Roman" w:eastAsia="Times New Roman" w:hAnsi="Times New Roman" w:cs="Times New Roman"/>
          <w:b/>
          <w:sz w:val="24"/>
          <w:szCs w:val="24"/>
        </w:rPr>
        <w:lastRenderedPageBreak/>
        <w:t>Отпадъци от стъкло.</w:t>
      </w:r>
      <w:r w:rsidRPr="00571B32">
        <w:rPr>
          <w:rFonts w:ascii="Times New Roman" w:eastAsia="Times New Roman" w:hAnsi="Times New Roman" w:cs="Times New Roman"/>
          <w:sz w:val="24"/>
          <w:szCs w:val="24"/>
        </w:rPr>
        <w:t xml:space="preserve"> В община Балчик се генерира  средно годишно 5,45% процента стъклени отпадъци, по- висок от  прогнозите описани в Методиката – 2,7 %. Налице е изразена сезонна зависимост, като максимален е процентът през сезон зимата, а минимален през сезон есен.</w:t>
      </w:r>
    </w:p>
    <w:p w:rsidR="00FE71E1" w:rsidRPr="00571B32" w:rsidRDefault="00FE71E1" w:rsidP="00910AC3">
      <w:pPr>
        <w:numPr>
          <w:ilvl w:val="0"/>
          <w:numId w:val="110"/>
        </w:numPr>
        <w:tabs>
          <w:tab w:val="num" w:pos="360"/>
        </w:tabs>
        <w:spacing w:before="120" w:after="120" w:line="240" w:lineRule="auto"/>
        <w:ind w:left="0" w:firstLine="851"/>
        <w:jc w:val="both"/>
        <w:rPr>
          <w:rFonts w:ascii="Times New Roman" w:eastAsia="Times New Roman" w:hAnsi="Times New Roman" w:cs="Times New Roman"/>
          <w:sz w:val="24"/>
          <w:szCs w:val="24"/>
        </w:rPr>
      </w:pPr>
      <w:r w:rsidRPr="00571B32">
        <w:rPr>
          <w:rFonts w:ascii="Times New Roman" w:eastAsia="Times New Roman" w:hAnsi="Times New Roman" w:cs="Times New Roman"/>
          <w:b/>
          <w:sz w:val="24"/>
          <w:szCs w:val="24"/>
        </w:rPr>
        <w:t>Инертни и строителни.</w:t>
      </w:r>
      <w:r w:rsidRPr="00571B32">
        <w:rPr>
          <w:rFonts w:ascii="Times New Roman" w:eastAsia="Times New Roman" w:hAnsi="Times New Roman" w:cs="Times New Roman"/>
          <w:sz w:val="24"/>
          <w:szCs w:val="24"/>
        </w:rPr>
        <w:t xml:space="preserve"> Има  изразена сезонна зависимост в инертните и строителни отпадъци. Средният годишен  процент е 4, 68% .</w:t>
      </w:r>
    </w:p>
    <w:p w:rsidR="00FE71E1" w:rsidRPr="00571B32" w:rsidRDefault="00FE71E1" w:rsidP="00910AC3">
      <w:pPr>
        <w:numPr>
          <w:ilvl w:val="0"/>
          <w:numId w:val="110"/>
        </w:numPr>
        <w:tabs>
          <w:tab w:val="num" w:pos="360"/>
        </w:tabs>
        <w:spacing w:before="120" w:after="120" w:line="240" w:lineRule="auto"/>
        <w:ind w:left="0" w:firstLine="851"/>
        <w:jc w:val="both"/>
        <w:rPr>
          <w:rFonts w:ascii="Times New Roman" w:eastAsia="Times New Roman" w:hAnsi="Times New Roman" w:cs="Times New Roman"/>
          <w:sz w:val="24"/>
          <w:szCs w:val="24"/>
        </w:rPr>
      </w:pPr>
      <w:r w:rsidRPr="00571B32">
        <w:rPr>
          <w:rFonts w:ascii="Times New Roman" w:eastAsia="Times New Roman" w:hAnsi="Times New Roman" w:cs="Times New Roman"/>
          <w:b/>
          <w:sz w:val="24"/>
          <w:szCs w:val="24"/>
        </w:rPr>
        <w:t xml:space="preserve">Метални. </w:t>
      </w:r>
      <w:r w:rsidRPr="00571B32">
        <w:rPr>
          <w:rFonts w:ascii="Times New Roman" w:eastAsia="Times New Roman" w:hAnsi="Times New Roman" w:cs="Times New Roman"/>
          <w:sz w:val="24"/>
          <w:szCs w:val="24"/>
        </w:rPr>
        <w:t>За община Балчик процента на такива отпадъци  е по – нисък от прогнозирания в Методиката. Най- висок е процента на метални отпадъци през пролетта.</w:t>
      </w:r>
    </w:p>
    <w:p w:rsidR="00FE71E1" w:rsidRPr="00571B32" w:rsidRDefault="00FE71E1" w:rsidP="00910AC3">
      <w:pPr>
        <w:numPr>
          <w:ilvl w:val="0"/>
          <w:numId w:val="110"/>
        </w:numPr>
        <w:tabs>
          <w:tab w:val="num" w:pos="360"/>
        </w:tabs>
        <w:spacing w:before="120" w:after="120" w:line="240" w:lineRule="auto"/>
        <w:ind w:left="0" w:firstLine="851"/>
        <w:jc w:val="both"/>
        <w:rPr>
          <w:rFonts w:ascii="Times New Roman" w:eastAsia="Times New Roman" w:hAnsi="Times New Roman" w:cs="Times New Roman"/>
          <w:sz w:val="24"/>
          <w:szCs w:val="24"/>
          <w:lang w:val="ru-RU"/>
        </w:rPr>
      </w:pPr>
      <w:r w:rsidRPr="00571B32">
        <w:rPr>
          <w:rFonts w:ascii="Times New Roman" w:eastAsia="Times New Roman" w:hAnsi="Times New Roman" w:cs="Times New Roman"/>
          <w:b/>
          <w:sz w:val="24"/>
          <w:szCs w:val="24"/>
        </w:rPr>
        <w:t>Опасни.</w:t>
      </w:r>
      <w:r w:rsidRPr="00571B32">
        <w:rPr>
          <w:rFonts w:ascii="Times New Roman" w:eastAsia="Times New Roman" w:hAnsi="Times New Roman" w:cs="Times New Roman"/>
          <w:sz w:val="24"/>
          <w:szCs w:val="24"/>
        </w:rPr>
        <w:t xml:space="preserve"> Генерираният процент опасни отпадъци като цяло е висок. Не се предават батериите, опаковките от масла и антифриз, бои и лакове а се изхвърлят в контейнерите.</w:t>
      </w:r>
    </w:p>
    <w:p w:rsidR="00FE71E1" w:rsidRPr="00571B32" w:rsidRDefault="00FE71E1" w:rsidP="00910AC3">
      <w:pPr>
        <w:numPr>
          <w:ilvl w:val="0"/>
          <w:numId w:val="110"/>
        </w:numPr>
        <w:tabs>
          <w:tab w:val="num" w:pos="360"/>
        </w:tabs>
        <w:spacing w:before="120" w:after="120" w:line="240" w:lineRule="auto"/>
        <w:ind w:left="0" w:firstLine="851"/>
        <w:jc w:val="both"/>
        <w:rPr>
          <w:rFonts w:ascii="Times New Roman" w:eastAsia="Times New Roman" w:hAnsi="Times New Roman" w:cs="Times New Roman"/>
          <w:sz w:val="24"/>
          <w:szCs w:val="24"/>
          <w:lang w:val="en-US"/>
        </w:rPr>
      </w:pPr>
      <w:r w:rsidRPr="00571B32">
        <w:rPr>
          <w:rFonts w:ascii="Times New Roman" w:eastAsia="Times New Roman" w:hAnsi="Times New Roman" w:cs="Times New Roman"/>
          <w:b/>
          <w:sz w:val="24"/>
          <w:szCs w:val="24"/>
        </w:rPr>
        <w:t>Други отпадъци.</w:t>
      </w:r>
      <w:r w:rsidRPr="00571B32">
        <w:rPr>
          <w:rFonts w:ascii="Times New Roman" w:eastAsia="Times New Roman" w:hAnsi="Times New Roman" w:cs="Times New Roman"/>
          <w:sz w:val="24"/>
          <w:szCs w:val="24"/>
        </w:rPr>
        <w:t xml:space="preserve"> Процентът такива отпадъци се движи в сравнително равни интервали през четирите сезона. Най- нисък е процента  през зимата.</w:t>
      </w:r>
    </w:p>
    <w:p w:rsidR="00FE71E1" w:rsidRPr="00571B32" w:rsidRDefault="00FE71E1" w:rsidP="00910AC3">
      <w:pPr>
        <w:spacing w:before="120" w:after="120"/>
        <w:ind w:firstLine="851"/>
        <w:jc w:val="both"/>
        <w:rPr>
          <w:rFonts w:ascii="Times New Roman" w:eastAsia="Times New Roman" w:hAnsi="Times New Roman" w:cs="Times New Roman"/>
          <w:sz w:val="24"/>
          <w:szCs w:val="24"/>
        </w:rPr>
      </w:pPr>
      <w:r w:rsidRPr="00571B32">
        <w:rPr>
          <w:rFonts w:ascii="Times New Roman" w:eastAsia="Times New Roman" w:hAnsi="Times New Roman" w:cs="Times New Roman"/>
          <w:sz w:val="24"/>
          <w:szCs w:val="24"/>
        </w:rPr>
        <w:t xml:space="preserve">Заб. Сравнителните данни в проценти са взети от Методиката – стр.28, Таблица за „Типични данни за морфологичния състав за определените типове герератори за периода 2012-  </w:t>
      </w:r>
      <w:smartTag w:uri="urn:schemas-microsoft-com:office:smarttags" w:element="metricconverter">
        <w:smartTagPr>
          <w:attr w:name="ProductID" w:val="2015 г"/>
        </w:smartTagPr>
        <w:r w:rsidRPr="00571B32">
          <w:rPr>
            <w:rFonts w:ascii="Times New Roman" w:eastAsia="Times New Roman" w:hAnsi="Times New Roman" w:cs="Times New Roman"/>
            <w:sz w:val="24"/>
            <w:szCs w:val="24"/>
          </w:rPr>
          <w:t>2015 г</w:t>
        </w:r>
      </w:smartTag>
      <w:r w:rsidRPr="00571B32">
        <w:rPr>
          <w:rFonts w:ascii="Times New Roman" w:eastAsia="Times New Roman" w:hAnsi="Times New Roman" w:cs="Times New Roman"/>
          <w:sz w:val="24"/>
          <w:szCs w:val="24"/>
        </w:rPr>
        <w:t>, %“. В тази таблица не  е включено процентното съдържание на фракция „Други“ във всяка от побите по генератори.</w:t>
      </w:r>
    </w:p>
    <w:p w:rsidR="00910AC3" w:rsidRDefault="00910AC3" w:rsidP="00910AC3">
      <w:pPr>
        <w:pStyle w:val="1"/>
        <w:shd w:val="clear" w:color="auto" w:fill="auto"/>
        <w:spacing w:line="274" w:lineRule="exact"/>
        <w:ind w:right="380" w:firstLine="851"/>
        <w:jc w:val="both"/>
        <w:rPr>
          <w:b/>
          <w:color w:val="4BACC6" w:themeColor="accent5"/>
          <w:sz w:val="24"/>
          <w:szCs w:val="24"/>
          <w:lang w:val="en-US" w:eastAsia="bg-BG"/>
        </w:rPr>
      </w:pPr>
    </w:p>
    <w:p w:rsidR="00910AC3" w:rsidRDefault="003942D0" w:rsidP="00910AC3">
      <w:pPr>
        <w:pStyle w:val="1"/>
        <w:shd w:val="clear" w:color="auto" w:fill="auto"/>
        <w:spacing w:line="274" w:lineRule="exact"/>
        <w:ind w:right="380" w:firstLine="851"/>
        <w:jc w:val="both"/>
        <w:rPr>
          <w:b/>
          <w:sz w:val="24"/>
          <w:szCs w:val="24"/>
          <w:lang w:val="en-US" w:eastAsia="bg-BG"/>
        </w:rPr>
      </w:pPr>
      <w:r w:rsidRPr="00571B32">
        <w:rPr>
          <w:b/>
          <w:sz w:val="24"/>
          <w:szCs w:val="24"/>
          <w:lang w:eastAsia="bg-BG"/>
        </w:rPr>
        <w:t>4.1. 4</w:t>
      </w:r>
      <w:r w:rsidR="007A2202" w:rsidRPr="00571B32">
        <w:rPr>
          <w:b/>
          <w:sz w:val="24"/>
          <w:szCs w:val="24"/>
          <w:lang w:eastAsia="bg-BG"/>
        </w:rPr>
        <w:t xml:space="preserve"> Строителни отпадъци</w:t>
      </w:r>
    </w:p>
    <w:p w:rsidR="007A2202" w:rsidRPr="00571B32" w:rsidRDefault="007A2202" w:rsidP="00910AC3">
      <w:pPr>
        <w:pStyle w:val="1"/>
        <w:shd w:val="clear" w:color="auto" w:fill="auto"/>
        <w:spacing w:line="274" w:lineRule="exact"/>
        <w:ind w:right="380" w:firstLine="851"/>
        <w:jc w:val="both"/>
        <w:rPr>
          <w:rFonts w:eastAsia="Times New Roman"/>
          <w:sz w:val="24"/>
          <w:szCs w:val="24"/>
          <w:lang w:eastAsia="bg-BG"/>
        </w:rPr>
      </w:pPr>
      <w:r w:rsidRPr="00571B32">
        <w:rPr>
          <w:b/>
          <w:sz w:val="24"/>
          <w:szCs w:val="24"/>
          <w:lang w:eastAsia="bg-BG"/>
        </w:rPr>
        <w:br/>
      </w:r>
      <w:r w:rsidRPr="00571B32">
        <w:rPr>
          <w:b/>
          <w:sz w:val="24"/>
          <w:szCs w:val="24"/>
          <w:lang w:eastAsia="bg-BG"/>
        </w:rPr>
        <w:br/>
      </w:r>
      <w:r w:rsidRPr="00571B32">
        <w:rPr>
          <w:rFonts w:eastAsia="Times New Roman"/>
          <w:color w:val="000000"/>
          <w:sz w:val="24"/>
          <w:szCs w:val="24"/>
          <w:lang w:eastAsia="bg-BG"/>
        </w:rPr>
        <w:t xml:space="preserve">Съгласно ЗУО "строителни отпадъци" са отпадъците от строителство и разрушаване, съответстващи на кодовете отпадъци, посочени в глава 17 от Индекс към Решение </w:t>
      </w:r>
      <w:r w:rsidRPr="00571B32">
        <w:rPr>
          <w:rFonts w:eastAsia="Times New Roman"/>
          <w:color w:val="000000"/>
          <w:sz w:val="24"/>
          <w:szCs w:val="24"/>
          <w:lang w:val="ru-RU"/>
        </w:rPr>
        <w:t>2000/532/</w:t>
      </w:r>
      <w:r w:rsidRPr="00571B32">
        <w:rPr>
          <w:rFonts w:eastAsia="Times New Roman"/>
          <w:color w:val="000000"/>
          <w:sz w:val="24"/>
          <w:szCs w:val="24"/>
          <w:lang w:val="en-US"/>
        </w:rPr>
        <w:t>E</w:t>
      </w:r>
      <w:r w:rsidRPr="00571B32">
        <w:rPr>
          <w:rFonts w:eastAsia="Times New Roman"/>
          <w:color w:val="000000"/>
          <w:sz w:val="24"/>
          <w:szCs w:val="24"/>
          <w:lang w:val="ru-RU"/>
        </w:rPr>
        <w:t xml:space="preserve">0 </w:t>
      </w:r>
      <w:r w:rsidRPr="00571B32">
        <w:rPr>
          <w:rFonts w:eastAsia="Times New Roman"/>
          <w:color w:val="000000"/>
          <w:sz w:val="24"/>
          <w:szCs w:val="24"/>
          <w:lang w:eastAsia="bg-BG"/>
        </w:rPr>
        <w:t>на Комисията от 3 май 2000г. за замяна на Решение 94/3/ЕО за установяване на списък на отпадъците в съответствие с член 1, буква "а)" от Директива 75/442/ЕИО на Съвета относно отпадъците и Решение 94/904/ЕО на Съвета за установяване на списък на опасните отпадъци в съответствие с член 1, параграф 4 от Директива 91/689/ЕИО на Съвета относно опасните отпадъци и следващите му изменения.</w:t>
      </w:r>
    </w:p>
    <w:p w:rsidR="007A2202" w:rsidRPr="00571B32" w:rsidRDefault="007A2202" w:rsidP="00910AC3">
      <w:pPr>
        <w:widowControl w:val="0"/>
        <w:spacing w:after="0" w:line="274" w:lineRule="exact"/>
        <w:ind w:right="660"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Пазарът за рециклирани строителни отпадъци в България не е достатъчно развит и използването на рециклирани строителни материали в строителството е слабо разпространено. Не се прилагат административни и икономически стимули за насърчаване на рециклирането на отпадъците от строителство и разрушаване. Това в голяма степен допринася за ниските нива на оползотворяване и рециклиране, които се наблюдават в страната през този период.</w:t>
      </w:r>
      <w:r w:rsidRPr="00571B32">
        <w:rPr>
          <w:rFonts w:ascii="Times New Roman" w:eastAsia="Times New Roman" w:hAnsi="Times New Roman" w:cs="Times New Roman"/>
          <w:color w:val="000000"/>
          <w:sz w:val="24"/>
          <w:szCs w:val="24"/>
          <w:lang w:eastAsia="bg-BG"/>
        </w:rPr>
        <w:br/>
      </w:r>
      <w:r w:rsidR="008D6DA8" w:rsidRPr="00571B32">
        <w:rPr>
          <w:rFonts w:ascii="Times New Roman" w:eastAsia="Times New Roman" w:hAnsi="Times New Roman" w:cs="Times New Roman"/>
          <w:sz w:val="24"/>
          <w:szCs w:val="24"/>
          <w:lang w:eastAsia="bg-BG"/>
        </w:rPr>
        <w:br/>
        <w:t>За третиране на строителните отпадъци като част от Регионалната система е предвидена инсталация за третиране - мобилна трошачка с капацитет 15 000 т./годишно или до 70т/час. Тя ще подпомогне постигането на целите на регион Добрич за рециклиране на строителни отпадъци, както следва:</w:t>
      </w:r>
    </w:p>
    <w:p w:rsidR="008B32B2" w:rsidRPr="00571B32" w:rsidRDefault="008B32B2" w:rsidP="00910AC3">
      <w:pPr>
        <w:autoSpaceDE w:val="0"/>
        <w:autoSpaceDN w:val="0"/>
        <w:adjustRightInd w:val="0"/>
        <w:spacing w:line="360" w:lineRule="auto"/>
        <w:ind w:firstLine="851"/>
        <w:jc w:val="both"/>
        <w:rPr>
          <w:rFonts w:ascii="Times New Roman" w:hAnsi="Times New Roman" w:cs="Times New Roman"/>
          <w:b/>
          <w:sz w:val="24"/>
          <w:szCs w:val="24"/>
          <w:lang w:eastAsia="bg-BG"/>
        </w:rPr>
      </w:pPr>
    </w:p>
    <w:tbl>
      <w:tblPr>
        <w:tblW w:w="9420" w:type="dxa"/>
        <w:tblInd w:w="55" w:type="dxa"/>
        <w:tblCellMar>
          <w:left w:w="70" w:type="dxa"/>
          <w:right w:w="70" w:type="dxa"/>
        </w:tblCellMar>
        <w:tblLook w:val="04A0" w:firstRow="1" w:lastRow="0" w:firstColumn="1" w:lastColumn="0" w:noHBand="0" w:noVBand="1"/>
      </w:tblPr>
      <w:tblGrid>
        <w:gridCol w:w="2140"/>
        <w:gridCol w:w="1040"/>
        <w:gridCol w:w="1040"/>
        <w:gridCol w:w="1040"/>
        <w:gridCol w:w="1040"/>
        <w:gridCol w:w="1040"/>
        <w:gridCol w:w="1040"/>
        <w:gridCol w:w="1040"/>
      </w:tblGrid>
      <w:tr w:rsidR="008D6DA8" w:rsidRPr="00571B32" w:rsidTr="008D6DA8">
        <w:trPr>
          <w:trHeight w:val="945"/>
        </w:trPr>
        <w:tc>
          <w:tcPr>
            <w:tcW w:w="2140" w:type="dxa"/>
            <w:tcBorders>
              <w:top w:val="single" w:sz="4" w:space="0" w:color="95B3D7"/>
              <w:left w:val="single" w:sz="4" w:space="0" w:color="95B3D7"/>
              <w:bottom w:val="single" w:sz="4" w:space="0" w:color="95B3D7"/>
              <w:right w:val="nil"/>
            </w:tcBorders>
            <w:shd w:val="clear" w:color="4F81BD" w:fill="4F81BD"/>
            <w:vAlign w:val="center"/>
            <w:hideMark/>
          </w:tcPr>
          <w:p w:rsidR="008D6DA8" w:rsidRPr="00571B32" w:rsidRDefault="008D6DA8" w:rsidP="008D6DA8">
            <w:pPr>
              <w:spacing w:after="0" w:line="240" w:lineRule="auto"/>
              <w:jc w:val="center"/>
              <w:rPr>
                <w:rFonts w:ascii="Times New Roman" w:eastAsia="Times New Roman" w:hAnsi="Times New Roman" w:cs="Times New Roman"/>
                <w:b/>
                <w:bCs/>
                <w:color w:val="FFFFFF"/>
                <w:sz w:val="24"/>
                <w:szCs w:val="24"/>
                <w:lang w:eastAsia="bg-BG"/>
              </w:rPr>
            </w:pPr>
            <w:r w:rsidRPr="00571B32">
              <w:rPr>
                <w:rFonts w:ascii="Times New Roman" w:eastAsia="Times New Roman" w:hAnsi="Times New Roman" w:cs="Times New Roman"/>
                <w:b/>
                <w:bCs/>
                <w:color w:val="FFFFFF"/>
                <w:sz w:val="24"/>
                <w:szCs w:val="24"/>
                <w:lang w:eastAsia="bg-BG"/>
              </w:rPr>
              <w:lastRenderedPageBreak/>
              <w:t>Код на отпадъка</w:t>
            </w:r>
          </w:p>
        </w:tc>
        <w:tc>
          <w:tcPr>
            <w:tcW w:w="1040" w:type="dxa"/>
            <w:tcBorders>
              <w:top w:val="single" w:sz="4" w:space="0" w:color="95B3D7"/>
              <w:left w:val="nil"/>
              <w:bottom w:val="single" w:sz="4" w:space="0" w:color="95B3D7"/>
              <w:right w:val="nil"/>
            </w:tcBorders>
            <w:shd w:val="clear" w:color="4F81BD" w:fill="4F81BD"/>
            <w:vAlign w:val="center"/>
            <w:hideMark/>
          </w:tcPr>
          <w:p w:rsidR="008D6DA8" w:rsidRPr="00571B32" w:rsidRDefault="008D6DA8" w:rsidP="008D6DA8">
            <w:pPr>
              <w:spacing w:after="0" w:line="240" w:lineRule="auto"/>
              <w:jc w:val="center"/>
              <w:rPr>
                <w:rFonts w:ascii="Times New Roman" w:eastAsia="Times New Roman" w:hAnsi="Times New Roman" w:cs="Times New Roman"/>
                <w:b/>
                <w:bCs/>
                <w:color w:val="FFFFFF"/>
                <w:sz w:val="24"/>
                <w:szCs w:val="24"/>
                <w:lang w:eastAsia="bg-BG"/>
              </w:rPr>
            </w:pPr>
            <w:r w:rsidRPr="00571B32">
              <w:rPr>
                <w:rFonts w:ascii="Times New Roman" w:eastAsia="Times New Roman" w:hAnsi="Times New Roman" w:cs="Times New Roman"/>
                <w:b/>
                <w:bCs/>
                <w:color w:val="FFFFFF"/>
                <w:sz w:val="24"/>
                <w:szCs w:val="24"/>
                <w:lang w:eastAsia="bg-BG"/>
              </w:rPr>
              <w:t>2014 г.</w:t>
            </w:r>
          </w:p>
        </w:tc>
        <w:tc>
          <w:tcPr>
            <w:tcW w:w="1040" w:type="dxa"/>
            <w:tcBorders>
              <w:top w:val="single" w:sz="4" w:space="0" w:color="95B3D7"/>
              <w:left w:val="nil"/>
              <w:bottom w:val="single" w:sz="4" w:space="0" w:color="95B3D7"/>
              <w:right w:val="nil"/>
            </w:tcBorders>
            <w:shd w:val="clear" w:color="4F81BD" w:fill="4F81BD"/>
            <w:vAlign w:val="center"/>
            <w:hideMark/>
          </w:tcPr>
          <w:p w:rsidR="008D6DA8" w:rsidRPr="00571B32" w:rsidRDefault="008D6DA8" w:rsidP="008D6DA8">
            <w:pPr>
              <w:spacing w:after="0" w:line="240" w:lineRule="auto"/>
              <w:jc w:val="center"/>
              <w:rPr>
                <w:rFonts w:ascii="Times New Roman" w:eastAsia="Times New Roman" w:hAnsi="Times New Roman" w:cs="Times New Roman"/>
                <w:b/>
                <w:bCs/>
                <w:color w:val="FFFFFF"/>
                <w:sz w:val="24"/>
                <w:szCs w:val="24"/>
                <w:lang w:eastAsia="bg-BG"/>
              </w:rPr>
            </w:pPr>
            <w:r w:rsidRPr="00571B32">
              <w:rPr>
                <w:rFonts w:ascii="Times New Roman" w:eastAsia="Times New Roman" w:hAnsi="Times New Roman" w:cs="Times New Roman"/>
                <w:b/>
                <w:bCs/>
                <w:color w:val="FFFFFF"/>
                <w:sz w:val="24"/>
                <w:szCs w:val="24"/>
                <w:lang w:eastAsia="bg-BG"/>
              </w:rPr>
              <w:t>2015 г.</w:t>
            </w:r>
          </w:p>
        </w:tc>
        <w:tc>
          <w:tcPr>
            <w:tcW w:w="1040" w:type="dxa"/>
            <w:tcBorders>
              <w:top w:val="single" w:sz="4" w:space="0" w:color="95B3D7"/>
              <w:left w:val="nil"/>
              <w:bottom w:val="single" w:sz="4" w:space="0" w:color="95B3D7"/>
              <w:right w:val="nil"/>
            </w:tcBorders>
            <w:shd w:val="clear" w:color="4F81BD" w:fill="4F81BD"/>
            <w:vAlign w:val="center"/>
            <w:hideMark/>
          </w:tcPr>
          <w:p w:rsidR="008D6DA8" w:rsidRPr="00571B32" w:rsidRDefault="008D6DA8" w:rsidP="008D6DA8">
            <w:pPr>
              <w:spacing w:after="0" w:line="240" w:lineRule="auto"/>
              <w:jc w:val="center"/>
              <w:rPr>
                <w:rFonts w:ascii="Times New Roman" w:eastAsia="Times New Roman" w:hAnsi="Times New Roman" w:cs="Times New Roman"/>
                <w:b/>
                <w:bCs/>
                <w:color w:val="FFFFFF"/>
                <w:sz w:val="24"/>
                <w:szCs w:val="24"/>
                <w:lang w:eastAsia="bg-BG"/>
              </w:rPr>
            </w:pPr>
            <w:r w:rsidRPr="00571B32">
              <w:rPr>
                <w:rFonts w:ascii="Times New Roman" w:eastAsia="Times New Roman" w:hAnsi="Times New Roman" w:cs="Times New Roman"/>
                <w:b/>
                <w:bCs/>
                <w:color w:val="FFFFFF"/>
                <w:sz w:val="24"/>
                <w:szCs w:val="24"/>
                <w:lang w:eastAsia="bg-BG"/>
              </w:rPr>
              <w:t>2016 г.</w:t>
            </w:r>
          </w:p>
        </w:tc>
        <w:tc>
          <w:tcPr>
            <w:tcW w:w="1040" w:type="dxa"/>
            <w:tcBorders>
              <w:top w:val="single" w:sz="4" w:space="0" w:color="95B3D7"/>
              <w:left w:val="nil"/>
              <w:bottom w:val="single" w:sz="4" w:space="0" w:color="95B3D7"/>
              <w:right w:val="nil"/>
            </w:tcBorders>
            <w:shd w:val="clear" w:color="4F81BD" w:fill="4F81BD"/>
            <w:vAlign w:val="center"/>
            <w:hideMark/>
          </w:tcPr>
          <w:p w:rsidR="008D6DA8" w:rsidRPr="00571B32" w:rsidRDefault="008D6DA8" w:rsidP="008D6DA8">
            <w:pPr>
              <w:spacing w:after="0" w:line="240" w:lineRule="auto"/>
              <w:jc w:val="center"/>
              <w:rPr>
                <w:rFonts w:ascii="Times New Roman" w:eastAsia="Times New Roman" w:hAnsi="Times New Roman" w:cs="Times New Roman"/>
                <w:b/>
                <w:bCs/>
                <w:color w:val="FFFFFF"/>
                <w:sz w:val="24"/>
                <w:szCs w:val="24"/>
                <w:lang w:eastAsia="bg-BG"/>
              </w:rPr>
            </w:pPr>
            <w:r w:rsidRPr="00571B32">
              <w:rPr>
                <w:rFonts w:ascii="Times New Roman" w:eastAsia="Times New Roman" w:hAnsi="Times New Roman" w:cs="Times New Roman"/>
                <w:b/>
                <w:bCs/>
                <w:color w:val="FFFFFF"/>
                <w:sz w:val="24"/>
                <w:szCs w:val="24"/>
                <w:lang w:eastAsia="bg-BG"/>
              </w:rPr>
              <w:t>2017 г.</w:t>
            </w:r>
          </w:p>
        </w:tc>
        <w:tc>
          <w:tcPr>
            <w:tcW w:w="1040" w:type="dxa"/>
            <w:tcBorders>
              <w:top w:val="single" w:sz="4" w:space="0" w:color="95B3D7"/>
              <w:left w:val="nil"/>
              <w:bottom w:val="single" w:sz="4" w:space="0" w:color="95B3D7"/>
              <w:right w:val="nil"/>
            </w:tcBorders>
            <w:shd w:val="clear" w:color="4F81BD" w:fill="4F81BD"/>
            <w:vAlign w:val="center"/>
            <w:hideMark/>
          </w:tcPr>
          <w:p w:rsidR="008D6DA8" w:rsidRPr="00571B32" w:rsidRDefault="008D6DA8" w:rsidP="008D6DA8">
            <w:pPr>
              <w:spacing w:after="0" w:line="240" w:lineRule="auto"/>
              <w:jc w:val="center"/>
              <w:rPr>
                <w:rFonts w:ascii="Times New Roman" w:eastAsia="Times New Roman" w:hAnsi="Times New Roman" w:cs="Times New Roman"/>
                <w:b/>
                <w:bCs/>
                <w:color w:val="FFFFFF"/>
                <w:sz w:val="24"/>
                <w:szCs w:val="24"/>
                <w:lang w:eastAsia="bg-BG"/>
              </w:rPr>
            </w:pPr>
            <w:r w:rsidRPr="00571B32">
              <w:rPr>
                <w:rFonts w:ascii="Times New Roman" w:eastAsia="Times New Roman" w:hAnsi="Times New Roman" w:cs="Times New Roman"/>
                <w:b/>
                <w:bCs/>
                <w:color w:val="FFFFFF"/>
                <w:sz w:val="24"/>
                <w:szCs w:val="24"/>
                <w:lang w:eastAsia="bg-BG"/>
              </w:rPr>
              <w:t>2018 г.</w:t>
            </w:r>
          </w:p>
        </w:tc>
        <w:tc>
          <w:tcPr>
            <w:tcW w:w="1040" w:type="dxa"/>
            <w:tcBorders>
              <w:top w:val="single" w:sz="4" w:space="0" w:color="95B3D7"/>
              <w:left w:val="nil"/>
              <w:bottom w:val="single" w:sz="4" w:space="0" w:color="95B3D7"/>
              <w:right w:val="nil"/>
            </w:tcBorders>
            <w:shd w:val="clear" w:color="4F81BD" w:fill="4F81BD"/>
            <w:vAlign w:val="center"/>
            <w:hideMark/>
          </w:tcPr>
          <w:p w:rsidR="008D6DA8" w:rsidRPr="00571B32" w:rsidRDefault="008D6DA8" w:rsidP="008D6DA8">
            <w:pPr>
              <w:spacing w:after="0" w:line="240" w:lineRule="auto"/>
              <w:jc w:val="center"/>
              <w:rPr>
                <w:rFonts w:ascii="Times New Roman" w:eastAsia="Times New Roman" w:hAnsi="Times New Roman" w:cs="Times New Roman"/>
                <w:b/>
                <w:bCs/>
                <w:color w:val="FFFFFF"/>
                <w:sz w:val="24"/>
                <w:szCs w:val="24"/>
                <w:lang w:eastAsia="bg-BG"/>
              </w:rPr>
            </w:pPr>
            <w:r w:rsidRPr="00571B32">
              <w:rPr>
                <w:rFonts w:ascii="Times New Roman" w:eastAsia="Times New Roman" w:hAnsi="Times New Roman" w:cs="Times New Roman"/>
                <w:b/>
                <w:bCs/>
                <w:color w:val="FFFFFF"/>
                <w:sz w:val="24"/>
                <w:szCs w:val="24"/>
                <w:lang w:eastAsia="bg-BG"/>
              </w:rPr>
              <w:t>2019 г.</w:t>
            </w:r>
          </w:p>
        </w:tc>
        <w:tc>
          <w:tcPr>
            <w:tcW w:w="1040" w:type="dxa"/>
            <w:tcBorders>
              <w:top w:val="single" w:sz="4" w:space="0" w:color="95B3D7"/>
              <w:left w:val="nil"/>
              <w:bottom w:val="single" w:sz="4" w:space="0" w:color="95B3D7"/>
              <w:right w:val="single" w:sz="4" w:space="0" w:color="95B3D7"/>
            </w:tcBorders>
            <w:shd w:val="clear" w:color="4F81BD" w:fill="4F81BD"/>
            <w:vAlign w:val="center"/>
            <w:hideMark/>
          </w:tcPr>
          <w:p w:rsidR="008D6DA8" w:rsidRPr="00571B32" w:rsidRDefault="008D6DA8" w:rsidP="008D6DA8">
            <w:pPr>
              <w:spacing w:after="0" w:line="240" w:lineRule="auto"/>
              <w:jc w:val="center"/>
              <w:rPr>
                <w:rFonts w:ascii="Times New Roman" w:eastAsia="Times New Roman" w:hAnsi="Times New Roman" w:cs="Times New Roman"/>
                <w:b/>
                <w:bCs/>
                <w:color w:val="FFFFFF"/>
                <w:sz w:val="24"/>
                <w:szCs w:val="24"/>
                <w:lang w:eastAsia="bg-BG"/>
              </w:rPr>
            </w:pPr>
            <w:r w:rsidRPr="00571B32">
              <w:rPr>
                <w:rFonts w:ascii="Times New Roman" w:eastAsia="Times New Roman" w:hAnsi="Times New Roman" w:cs="Times New Roman"/>
                <w:b/>
                <w:bCs/>
                <w:color w:val="FFFFFF"/>
                <w:sz w:val="24"/>
                <w:szCs w:val="24"/>
                <w:lang w:eastAsia="bg-BG"/>
              </w:rPr>
              <w:t>2020 г.</w:t>
            </w:r>
          </w:p>
        </w:tc>
      </w:tr>
      <w:tr w:rsidR="008D6DA8" w:rsidRPr="00571B32" w:rsidTr="008D6DA8">
        <w:trPr>
          <w:trHeight w:val="630"/>
        </w:trPr>
        <w:tc>
          <w:tcPr>
            <w:tcW w:w="2140" w:type="dxa"/>
            <w:tcBorders>
              <w:top w:val="single" w:sz="4" w:space="0" w:color="95B3D7"/>
              <w:left w:val="single" w:sz="4" w:space="0" w:color="95B3D7"/>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17 01 01 бетон</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85%</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85%</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85%</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85%</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85%</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85%</w:t>
            </w:r>
          </w:p>
        </w:tc>
        <w:tc>
          <w:tcPr>
            <w:tcW w:w="1040" w:type="dxa"/>
            <w:tcBorders>
              <w:top w:val="single" w:sz="4" w:space="0" w:color="95B3D7"/>
              <w:left w:val="single" w:sz="4" w:space="0" w:color="auto"/>
              <w:bottom w:val="single" w:sz="4" w:space="0" w:color="95B3D7"/>
              <w:right w:val="single" w:sz="4" w:space="0" w:color="95B3D7"/>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85%</w:t>
            </w:r>
          </w:p>
        </w:tc>
      </w:tr>
      <w:tr w:rsidR="008D6DA8" w:rsidRPr="00571B32" w:rsidTr="008D6DA8">
        <w:trPr>
          <w:trHeight w:val="630"/>
        </w:trPr>
        <w:tc>
          <w:tcPr>
            <w:tcW w:w="2140" w:type="dxa"/>
            <w:tcBorders>
              <w:top w:val="single" w:sz="4" w:space="0" w:color="95B3D7"/>
              <w:left w:val="single" w:sz="4" w:space="0" w:color="95B3D7"/>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17 01 02 тухли </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30%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37%</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43%</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57%</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63%</w:t>
            </w:r>
          </w:p>
        </w:tc>
        <w:tc>
          <w:tcPr>
            <w:tcW w:w="1040" w:type="dxa"/>
            <w:tcBorders>
              <w:top w:val="single" w:sz="4" w:space="0" w:color="95B3D7"/>
              <w:left w:val="single" w:sz="4" w:space="0" w:color="auto"/>
              <w:bottom w:val="single" w:sz="4" w:space="0" w:color="95B3D7"/>
              <w:right w:val="single" w:sz="4" w:space="0" w:color="95B3D7"/>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70%</w:t>
            </w:r>
          </w:p>
        </w:tc>
      </w:tr>
      <w:tr w:rsidR="008D6DA8" w:rsidRPr="00571B32" w:rsidTr="008D6DA8">
        <w:trPr>
          <w:trHeight w:val="675"/>
        </w:trPr>
        <w:tc>
          <w:tcPr>
            <w:tcW w:w="2140" w:type="dxa"/>
            <w:tcBorders>
              <w:top w:val="single" w:sz="4" w:space="0" w:color="95B3D7"/>
              <w:left w:val="single" w:sz="4" w:space="0" w:color="95B3D7"/>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17 01 03 керемиди, плочки, фаянсови и керамични изделия </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30%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37%</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43%</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57%</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63%</w:t>
            </w:r>
          </w:p>
        </w:tc>
        <w:tc>
          <w:tcPr>
            <w:tcW w:w="1040" w:type="dxa"/>
            <w:tcBorders>
              <w:top w:val="single" w:sz="4" w:space="0" w:color="95B3D7"/>
              <w:left w:val="single" w:sz="4" w:space="0" w:color="auto"/>
              <w:bottom w:val="single" w:sz="4" w:space="0" w:color="95B3D7"/>
              <w:right w:val="single" w:sz="4" w:space="0" w:color="95B3D7"/>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70%</w:t>
            </w:r>
          </w:p>
        </w:tc>
      </w:tr>
      <w:tr w:rsidR="008D6DA8" w:rsidRPr="00571B32" w:rsidTr="008D6DA8">
        <w:trPr>
          <w:trHeight w:val="847"/>
        </w:trPr>
        <w:tc>
          <w:tcPr>
            <w:tcW w:w="2140" w:type="dxa"/>
            <w:tcBorders>
              <w:top w:val="single" w:sz="4" w:space="0" w:color="95B3D7"/>
              <w:left w:val="single" w:sz="4" w:space="0" w:color="95B3D7"/>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17 02 01 дървесен материал </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60%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63%</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67%</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70%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73%</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77%</w:t>
            </w:r>
          </w:p>
        </w:tc>
        <w:tc>
          <w:tcPr>
            <w:tcW w:w="1040" w:type="dxa"/>
            <w:tcBorders>
              <w:top w:val="single" w:sz="4" w:space="0" w:color="95B3D7"/>
              <w:left w:val="single" w:sz="4" w:space="0" w:color="auto"/>
              <w:bottom w:val="single" w:sz="4" w:space="0" w:color="95B3D7"/>
              <w:right w:val="single" w:sz="4" w:space="0" w:color="95B3D7"/>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80%</w:t>
            </w:r>
          </w:p>
        </w:tc>
      </w:tr>
      <w:tr w:rsidR="008D6DA8" w:rsidRPr="00571B32" w:rsidTr="008D6DA8">
        <w:trPr>
          <w:trHeight w:val="630"/>
        </w:trPr>
        <w:tc>
          <w:tcPr>
            <w:tcW w:w="2140" w:type="dxa"/>
            <w:tcBorders>
              <w:top w:val="single" w:sz="4" w:space="0" w:color="95B3D7"/>
              <w:left w:val="single" w:sz="4" w:space="0" w:color="95B3D7"/>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17 02 02 стъкло </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27%</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36%</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44%</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53%</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62%</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71%</w:t>
            </w:r>
          </w:p>
        </w:tc>
        <w:tc>
          <w:tcPr>
            <w:tcW w:w="1040" w:type="dxa"/>
            <w:tcBorders>
              <w:top w:val="single" w:sz="4" w:space="0" w:color="95B3D7"/>
              <w:left w:val="single" w:sz="4" w:space="0" w:color="auto"/>
              <w:bottom w:val="single" w:sz="4" w:space="0" w:color="95B3D7"/>
              <w:right w:val="single" w:sz="4" w:space="0" w:color="95B3D7"/>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80%</w:t>
            </w:r>
          </w:p>
        </w:tc>
      </w:tr>
      <w:tr w:rsidR="008D6DA8" w:rsidRPr="00571B32" w:rsidTr="008D6DA8">
        <w:trPr>
          <w:trHeight w:val="613"/>
        </w:trPr>
        <w:tc>
          <w:tcPr>
            <w:tcW w:w="2140" w:type="dxa"/>
            <w:tcBorders>
              <w:top w:val="single" w:sz="4" w:space="0" w:color="95B3D7"/>
              <w:left w:val="single" w:sz="4" w:space="0" w:color="95B3D7"/>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17 02 03 пластмаса </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47%</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52%</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58%</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63%</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69%</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74%</w:t>
            </w:r>
          </w:p>
        </w:tc>
        <w:tc>
          <w:tcPr>
            <w:tcW w:w="1040" w:type="dxa"/>
            <w:tcBorders>
              <w:top w:val="single" w:sz="4" w:space="0" w:color="95B3D7"/>
              <w:left w:val="single" w:sz="4" w:space="0" w:color="auto"/>
              <w:bottom w:val="single" w:sz="4" w:space="0" w:color="95B3D7"/>
              <w:right w:val="single" w:sz="4" w:space="0" w:color="95B3D7"/>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80%</w:t>
            </w:r>
          </w:p>
        </w:tc>
      </w:tr>
      <w:tr w:rsidR="008D6DA8" w:rsidRPr="00571B32" w:rsidTr="008D6DA8">
        <w:trPr>
          <w:trHeight w:val="848"/>
        </w:trPr>
        <w:tc>
          <w:tcPr>
            <w:tcW w:w="2140" w:type="dxa"/>
            <w:tcBorders>
              <w:top w:val="single" w:sz="4" w:space="0" w:color="95B3D7"/>
              <w:left w:val="single" w:sz="4" w:space="0" w:color="95B3D7"/>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17 04 05 желязо и стомана </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95B3D7"/>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r>
      <w:tr w:rsidR="008D6DA8" w:rsidRPr="00571B32" w:rsidTr="008D6DA8">
        <w:trPr>
          <w:trHeight w:val="691"/>
        </w:trPr>
        <w:tc>
          <w:tcPr>
            <w:tcW w:w="2140" w:type="dxa"/>
            <w:tcBorders>
              <w:top w:val="single" w:sz="4" w:space="0" w:color="95B3D7"/>
              <w:left w:val="single" w:sz="4" w:space="0" w:color="95B3D7"/>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17 04 01 мед, бронз, месинг </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95B3D7"/>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r>
      <w:tr w:rsidR="008D6DA8" w:rsidRPr="00571B32" w:rsidTr="008D6DA8">
        <w:trPr>
          <w:trHeight w:val="559"/>
        </w:trPr>
        <w:tc>
          <w:tcPr>
            <w:tcW w:w="2140" w:type="dxa"/>
            <w:tcBorders>
              <w:top w:val="single" w:sz="4" w:space="0" w:color="95B3D7"/>
              <w:left w:val="single" w:sz="4" w:space="0" w:color="95B3D7"/>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17 04 02 алуминий </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95B3D7"/>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r>
      <w:tr w:rsidR="008D6DA8" w:rsidRPr="00571B32" w:rsidTr="008D6DA8">
        <w:trPr>
          <w:trHeight w:val="630"/>
        </w:trPr>
        <w:tc>
          <w:tcPr>
            <w:tcW w:w="2140" w:type="dxa"/>
            <w:tcBorders>
              <w:top w:val="single" w:sz="4" w:space="0" w:color="95B3D7"/>
              <w:left w:val="single" w:sz="4" w:space="0" w:color="95B3D7"/>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10 04 03 олово </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95B3D7"/>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r>
      <w:tr w:rsidR="008D6DA8" w:rsidRPr="00571B32" w:rsidTr="008D6DA8">
        <w:trPr>
          <w:trHeight w:val="630"/>
        </w:trPr>
        <w:tc>
          <w:tcPr>
            <w:tcW w:w="2140" w:type="dxa"/>
            <w:tcBorders>
              <w:top w:val="single" w:sz="4" w:space="0" w:color="95B3D7"/>
              <w:left w:val="single" w:sz="4" w:space="0" w:color="95B3D7"/>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17 04 04 цинк</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95B3D7"/>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r>
      <w:tr w:rsidR="008D6DA8" w:rsidRPr="00571B32" w:rsidTr="008D6DA8">
        <w:trPr>
          <w:trHeight w:val="630"/>
        </w:trPr>
        <w:tc>
          <w:tcPr>
            <w:tcW w:w="2140" w:type="dxa"/>
            <w:tcBorders>
              <w:top w:val="single" w:sz="4" w:space="0" w:color="95B3D7"/>
              <w:left w:val="single" w:sz="4" w:space="0" w:color="95B3D7"/>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17 04 06 калай </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95B3D7"/>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r>
      <w:tr w:rsidR="008D6DA8" w:rsidRPr="00571B32" w:rsidTr="008D6DA8">
        <w:trPr>
          <w:trHeight w:val="708"/>
        </w:trPr>
        <w:tc>
          <w:tcPr>
            <w:tcW w:w="2140" w:type="dxa"/>
            <w:tcBorders>
              <w:top w:val="single" w:sz="4" w:space="0" w:color="95B3D7"/>
              <w:left w:val="single" w:sz="4" w:space="0" w:color="95B3D7"/>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17 04 11 кабели, различни от упоменатите в 17 04 10 </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c>
          <w:tcPr>
            <w:tcW w:w="1040" w:type="dxa"/>
            <w:tcBorders>
              <w:top w:val="single" w:sz="4" w:space="0" w:color="95B3D7"/>
              <w:left w:val="single" w:sz="4" w:space="0" w:color="auto"/>
              <w:bottom w:val="single" w:sz="4" w:space="0" w:color="95B3D7"/>
              <w:right w:val="single" w:sz="4" w:space="0" w:color="95B3D7"/>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90%</w:t>
            </w:r>
          </w:p>
        </w:tc>
      </w:tr>
      <w:tr w:rsidR="008D6DA8" w:rsidRPr="00571B32" w:rsidTr="008D6DA8">
        <w:trPr>
          <w:trHeight w:val="1008"/>
        </w:trPr>
        <w:tc>
          <w:tcPr>
            <w:tcW w:w="2140" w:type="dxa"/>
            <w:tcBorders>
              <w:top w:val="single" w:sz="4" w:space="0" w:color="95B3D7"/>
              <w:left w:val="single" w:sz="4" w:space="0" w:color="95B3D7"/>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17 03 02 асфалтови смеси, съдържащи други вещества, различни от упоменатите в 17 03 01 </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53%</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58%</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62%</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67%</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71%</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76%</w:t>
            </w:r>
          </w:p>
        </w:tc>
        <w:tc>
          <w:tcPr>
            <w:tcW w:w="1040" w:type="dxa"/>
            <w:tcBorders>
              <w:top w:val="single" w:sz="4" w:space="0" w:color="95B3D7"/>
              <w:left w:val="single" w:sz="4" w:space="0" w:color="auto"/>
              <w:bottom w:val="single" w:sz="4" w:space="0" w:color="95B3D7"/>
              <w:right w:val="single" w:sz="4" w:space="0" w:color="95B3D7"/>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80%</w:t>
            </w:r>
          </w:p>
        </w:tc>
      </w:tr>
      <w:tr w:rsidR="008D6DA8" w:rsidRPr="00571B32" w:rsidTr="008D6DA8">
        <w:trPr>
          <w:trHeight w:val="606"/>
        </w:trPr>
        <w:tc>
          <w:tcPr>
            <w:tcW w:w="2140" w:type="dxa"/>
            <w:tcBorders>
              <w:top w:val="single" w:sz="4" w:space="0" w:color="95B3D7"/>
              <w:left w:val="single" w:sz="4" w:space="0" w:color="95B3D7"/>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Пътен сектор [т.]</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60%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63%</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67%</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70%</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73%</w:t>
            </w:r>
          </w:p>
        </w:tc>
        <w:tc>
          <w:tcPr>
            <w:tcW w:w="104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77%</w:t>
            </w:r>
          </w:p>
        </w:tc>
        <w:tc>
          <w:tcPr>
            <w:tcW w:w="1040" w:type="dxa"/>
            <w:tcBorders>
              <w:top w:val="single" w:sz="4" w:space="0" w:color="95B3D7"/>
              <w:left w:val="single" w:sz="4" w:space="0" w:color="auto"/>
              <w:bottom w:val="single" w:sz="4" w:space="0" w:color="95B3D7"/>
              <w:right w:val="single" w:sz="4" w:space="0" w:color="95B3D7"/>
            </w:tcBorders>
            <w:shd w:val="clear" w:color="DCE6F1" w:fill="DCE6F1"/>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80%</w:t>
            </w:r>
          </w:p>
        </w:tc>
      </w:tr>
      <w:tr w:rsidR="008D6DA8" w:rsidRPr="00571B32" w:rsidTr="008D6DA8">
        <w:trPr>
          <w:trHeight w:val="945"/>
        </w:trPr>
        <w:tc>
          <w:tcPr>
            <w:tcW w:w="2140" w:type="dxa"/>
            <w:tcBorders>
              <w:top w:val="single" w:sz="4" w:space="0" w:color="95B3D7"/>
              <w:left w:val="single" w:sz="4" w:space="0" w:color="95B3D7"/>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ЖП сектор [т.]</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60%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63%</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67%</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70%</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73%</w:t>
            </w:r>
          </w:p>
        </w:tc>
        <w:tc>
          <w:tcPr>
            <w:tcW w:w="104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77%</w:t>
            </w:r>
          </w:p>
        </w:tc>
        <w:tc>
          <w:tcPr>
            <w:tcW w:w="1040" w:type="dxa"/>
            <w:tcBorders>
              <w:top w:val="single" w:sz="4" w:space="0" w:color="95B3D7"/>
              <w:left w:val="single" w:sz="4" w:space="0" w:color="auto"/>
              <w:bottom w:val="single" w:sz="4" w:space="0" w:color="95B3D7"/>
              <w:right w:val="single" w:sz="4" w:space="0" w:color="95B3D7"/>
            </w:tcBorders>
            <w:shd w:val="clear" w:color="auto" w:fill="auto"/>
            <w:vAlign w:val="center"/>
            <w:hideMark/>
          </w:tcPr>
          <w:p w:rsidR="008D6DA8" w:rsidRPr="00571B32" w:rsidRDefault="008D6DA8" w:rsidP="008D6DA8">
            <w:pPr>
              <w:spacing w:after="0" w:line="240" w:lineRule="auto"/>
              <w:jc w:val="center"/>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80%</w:t>
            </w:r>
          </w:p>
        </w:tc>
      </w:tr>
    </w:tbl>
    <w:p w:rsidR="004C1FCE" w:rsidRPr="00571B32" w:rsidRDefault="00383124" w:rsidP="00910AC3">
      <w:pPr>
        <w:pStyle w:val="NormalWeb"/>
        <w:ind w:firstLine="851"/>
        <w:jc w:val="both"/>
      </w:pPr>
      <w:r w:rsidRPr="00571B32">
        <w:lastRenderedPageBreak/>
        <w:t>Отпадъците от строителна и строително-ремонтна дейност се депонират на депо (бивша кариера близо до гр. Балчик), определено за тази цел. Декларират се количествата, за които строителните фирми са се обърнали към община за посочване на място и условия за депониране</w:t>
      </w:r>
      <w:r w:rsidR="00EE2193" w:rsidRPr="00571B32">
        <w:t xml:space="preserve">то им. В това число, преди извозването на отпадъците до депото, те преминават през кантар. </w:t>
      </w:r>
      <w:r w:rsidRPr="00571B32">
        <w:t>При това положение се обхващат само тези случаи, когато това действие се извършва легално, а количествата се определят на база на вместимостта на колите и ням</w:t>
      </w:r>
      <w:r w:rsidR="004C1FCE" w:rsidRPr="00571B32">
        <w:t>а конкретни замервания.</w:t>
      </w:r>
    </w:p>
    <w:p w:rsidR="00383124" w:rsidRPr="00571B32" w:rsidRDefault="00383124" w:rsidP="00910AC3">
      <w:pPr>
        <w:pStyle w:val="NormalWeb"/>
        <w:ind w:firstLine="851"/>
        <w:jc w:val="both"/>
      </w:pPr>
      <w:r w:rsidRPr="00571B32">
        <w:t>За депото е изготвен План за привеждане в съответств</w:t>
      </w:r>
      <w:r w:rsidR="00EE2193" w:rsidRPr="00571B32">
        <w:t>ие с изискванията на Наредба № 6 от 27 август 2013</w:t>
      </w:r>
      <w:r w:rsidRPr="00571B32">
        <w:t xml:space="preserve"> г</w:t>
      </w:r>
      <w:r w:rsidR="00EE2193" w:rsidRPr="00571B32">
        <w:t>.</w:t>
      </w:r>
    </w:p>
    <w:p w:rsidR="008D6DA8" w:rsidRPr="00571B32" w:rsidRDefault="008D6DA8"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Община Балчик стриктно ще следи за спазване на разпоредбите на </w:t>
      </w:r>
      <w:r w:rsidRPr="00571B32">
        <w:rPr>
          <w:rFonts w:ascii="Times New Roman" w:eastAsia="Times New Roman" w:hAnsi="Times New Roman" w:cs="Times New Roman"/>
          <w:i/>
          <w:iCs/>
          <w:sz w:val="24"/>
          <w:szCs w:val="24"/>
          <w:lang w:eastAsia="bg-BG"/>
        </w:rPr>
        <w:t>НАРЕДБА за управление на строителните отпадъци и за влагане на рециклирани строителни материали</w:t>
      </w:r>
      <w:r w:rsidRPr="00571B32">
        <w:rPr>
          <w:rFonts w:ascii="Times New Roman" w:eastAsia="Times New Roman" w:hAnsi="Times New Roman" w:cs="Times New Roman"/>
          <w:sz w:val="24"/>
          <w:szCs w:val="24"/>
          <w:lang w:eastAsia="bg-BG"/>
        </w:rPr>
        <w:t>. При започване на СМР и/или премахване на строеж на територията на общината, от Възложителите ще се изисква План за управление на СО, без който няма да се издават съответните документи по реда на ЗУТ за разрешаване на строителните дейности</w:t>
      </w:r>
      <w:r w:rsidR="00A31806" w:rsidRPr="00571B32">
        <w:rPr>
          <w:rFonts w:ascii="Times New Roman" w:eastAsia="Times New Roman" w:hAnsi="Times New Roman" w:cs="Times New Roman"/>
          <w:sz w:val="24"/>
          <w:szCs w:val="24"/>
          <w:lang w:eastAsia="bg-BG"/>
        </w:rPr>
        <w:t>.</w:t>
      </w:r>
    </w:p>
    <w:p w:rsidR="009F1604" w:rsidRPr="00571B32" w:rsidRDefault="003942D0" w:rsidP="00910AC3">
      <w:pPr>
        <w:pStyle w:val="NormalWeb"/>
        <w:ind w:firstLine="851"/>
        <w:jc w:val="both"/>
      </w:pPr>
      <w:r w:rsidRPr="00571B32">
        <w:rPr>
          <w:b/>
        </w:rPr>
        <w:t>4.1.5</w:t>
      </w:r>
      <w:r w:rsidR="00A31806" w:rsidRPr="00571B32">
        <w:rPr>
          <w:b/>
        </w:rPr>
        <w:t>.</w:t>
      </w:r>
      <w:r w:rsidR="00A31806" w:rsidRPr="00571B32">
        <w:t xml:space="preserve"> </w:t>
      </w:r>
      <w:r w:rsidR="00A31806" w:rsidRPr="00571B32">
        <w:rPr>
          <w:b/>
          <w:bCs/>
        </w:rPr>
        <w:t>Биоразградими/зелени отпадъци</w:t>
      </w:r>
      <w:r w:rsidR="00A31806" w:rsidRPr="00571B32">
        <w:rPr>
          <w:b/>
          <w:bCs/>
        </w:rPr>
        <w:br/>
      </w:r>
    </w:p>
    <w:p w:rsidR="009F1604" w:rsidRPr="00571B32" w:rsidRDefault="009F1604" w:rsidP="00910AC3">
      <w:pPr>
        <w:pStyle w:val="NormalWeb"/>
        <w:ind w:firstLine="851"/>
        <w:jc w:val="both"/>
      </w:pPr>
      <w:r w:rsidRPr="00571B32">
        <w:t xml:space="preserve">Съгласно НАЦИОНАЛНИЯ СТРАТЕГИЧЕСКИ ПЛАН ЗА ПОЕТАПНО НАМАЛЯВАНЕ НА КОЛИЧЕСТВАТА НА БИОРАЗГРАДИМИТЕ ОТПАДЪЦИ, ПРЕДНАЗНАЧЕНИ ЗА ДЕПОНИРАНЕ (2010-2020), селищата от община Балчик, попадат в категориите </w:t>
      </w:r>
      <w:r w:rsidRPr="00571B32">
        <w:rPr>
          <w:b/>
          <w:bCs/>
        </w:rPr>
        <w:t>„Райони „Тип „Б" и „Райони „Тип В"</w:t>
      </w:r>
      <w:r w:rsidRPr="00571B32">
        <w:t xml:space="preserve"> - т.е. с между 3 000 и 25 000 жители и под 3 000 жители. Тези райони се оценяват с висок потенциал за въвеждане на разделно събиране на биоразградими отпадъци. За такива селища е задължително въвеждане на зелено компостиране.</w:t>
      </w:r>
    </w:p>
    <w:p w:rsidR="009F1604" w:rsidRPr="00571B32" w:rsidRDefault="009F1604"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Към настоящият момент в община Балчик няма въведена система за разделно събиране на биоразградимите отпадъци. Единствено биоотпадъците от зелените площи се събират при регулярната им поддръжка по реда на Наредбата за изграждане, стопанисване, контрол и опазване на зелената система на територията на Община Балчик. Зелените отпадъци се депонират на съществуващото общинско депо за битови отпадъци в м-ст Момчил.</w:t>
      </w:r>
    </w:p>
    <w:p w:rsidR="00A31806" w:rsidRPr="00571B32" w:rsidRDefault="00A31806"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br/>
        <w:t>Предприети са съответните мерки за третиране на зелени отпадъци на територията на общината. На изграждащата се в момента ПС за ТБО Балчик е предвидено изграждане на площадка за зелено компостиране,</w:t>
      </w:r>
    </w:p>
    <w:p w:rsidR="00A31806" w:rsidRPr="00571B32" w:rsidRDefault="00A31806"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Капацитетът й предвижда възможност за третиране на около 1 650 т. зелени /био-/ отпадъци годишно. Площадката е обор</w:t>
      </w:r>
      <w:r w:rsidR="008A21C5" w:rsidRPr="00571B32">
        <w:rPr>
          <w:rFonts w:ascii="Times New Roman" w:eastAsia="Times New Roman" w:hAnsi="Times New Roman" w:cs="Times New Roman"/>
          <w:sz w:val="24"/>
          <w:szCs w:val="24"/>
          <w:lang w:eastAsia="bg-BG"/>
        </w:rPr>
        <w:t>удвана с необходимата техника.</w:t>
      </w:r>
    </w:p>
    <w:p w:rsidR="00D81B3F" w:rsidRPr="00571B32" w:rsidRDefault="003942D0" w:rsidP="00910AC3">
      <w:pPr>
        <w:spacing w:before="100" w:beforeAutospacing="1" w:after="100" w:afterAutospacing="1" w:line="240" w:lineRule="auto"/>
        <w:ind w:firstLine="851"/>
        <w:jc w:val="both"/>
        <w:rPr>
          <w:rFonts w:ascii="Times New Roman" w:eastAsia="Times New Roman" w:hAnsi="Times New Roman" w:cs="Times New Roman"/>
          <w:b/>
          <w:bCs/>
          <w:sz w:val="24"/>
          <w:szCs w:val="24"/>
          <w:lang w:val="ru-RU" w:eastAsia="bg-BG"/>
        </w:rPr>
      </w:pPr>
      <w:r w:rsidRPr="00571B32">
        <w:rPr>
          <w:rFonts w:ascii="Times New Roman" w:eastAsia="Times New Roman" w:hAnsi="Times New Roman" w:cs="Times New Roman"/>
          <w:b/>
          <w:bCs/>
          <w:sz w:val="24"/>
          <w:szCs w:val="24"/>
          <w:lang w:eastAsia="bg-BG"/>
        </w:rPr>
        <w:t>4.1.6</w:t>
      </w:r>
      <w:r w:rsidR="00A31806" w:rsidRPr="00571B32">
        <w:rPr>
          <w:rFonts w:ascii="Times New Roman" w:eastAsia="Times New Roman" w:hAnsi="Times New Roman" w:cs="Times New Roman"/>
          <w:b/>
          <w:bCs/>
          <w:sz w:val="24"/>
          <w:szCs w:val="24"/>
          <w:lang w:eastAsia="bg-BG"/>
        </w:rPr>
        <w:t>. Утайки от градските пречиствателни станции за отпадъчни води</w:t>
      </w:r>
    </w:p>
    <w:p w:rsidR="003942D0" w:rsidRPr="00571B32" w:rsidRDefault="00A100E2" w:rsidP="00910AC3">
      <w:pPr>
        <w:spacing w:before="100" w:beforeAutospacing="1" w:after="100" w:afterAutospacing="1" w:line="240" w:lineRule="auto"/>
        <w:ind w:firstLine="851"/>
        <w:jc w:val="both"/>
        <w:rPr>
          <w:rFonts w:ascii="Times New Roman" w:eastAsia="Times New Roman" w:hAnsi="Times New Roman" w:cs="Times New Roman"/>
          <w:bCs/>
          <w:sz w:val="24"/>
          <w:szCs w:val="24"/>
          <w:lang w:val="ru-RU" w:eastAsia="bg-BG"/>
        </w:rPr>
      </w:pPr>
      <w:r w:rsidRPr="00571B32">
        <w:rPr>
          <w:rFonts w:ascii="Times New Roman" w:eastAsia="Times New Roman" w:hAnsi="Times New Roman" w:cs="Times New Roman"/>
          <w:b/>
          <w:bCs/>
          <w:sz w:val="24"/>
          <w:szCs w:val="24"/>
          <w:lang w:eastAsia="bg-BG"/>
        </w:rPr>
        <w:br/>
      </w:r>
      <w:r w:rsidRPr="00571B32">
        <w:rPr>
          <w:rFonts w:ascii="Times New Roman" w:eastAsia="Times New Roman" w:hAnsi="Times New Roman" w:cs="Times New Roman"/>
          <w:bCs/>
          <w:sz w:val="24"/>
          <w:szCs w:val="24"/>
          <w:lang w:eastAsia="bg-BG"/>
        </w:rPr>
        <w:t>В община Балчик има изградени и работ</w:t>
      </w:r>
      <w:r w:rsidR="00D81B3F" w:rsidRPr="00571B32">
        <w:rPr>
          <w:rFonts w:ascii="Times New Roman" w:eastAsia="Times New Roman" w:hAnsi="Times New Roman" w:cs="Times New Roman"/>
          <w:bCs/>
          <w:sz w:val="24"/>
          <w:szCs w:val="24"/>
          <w:lang w:eastAsia="bg-BG"/>
        </w:rPr>
        <w:t>ещи две пречиствателни станции.</w:t>
      </w:r>
    </w:p>
    <w:p w:rsidR="00D6736D" w:rsidRPr="00571B32" w:rsidRDefault="00A100E2" w:rsidP="00910AC3">
      <w:pPr>
        <w:spacing w:line="240" w:lineRule="auto"/>
        <w:ind w:firstLine="851"/>
        <w:jc w:val="both"/>
        <w:rPr>
          <w:rFonts w:ascii="Times New Roman" w:hAnsi="Times New Roman" w:cs="Times New Roman"/>
          <w:sz w:val="24"/>
          <w:szCs w:val="24"/>
        </w:rPr>
      </w:pPr>
      <w:r w:rsidRPr="00571B32">
        <w:rPr>
          <w:rFonts w:ascii="Times New Roman" w:eastAsia="Times New Roman" w:hAnsi="Times New Roman" w:cs="Times New Roman"/>
          <w:bCs/>
          <w:sz w:val="24"/>
          <w:szCs w:val="24"/>
          <w:lang w:eastAsia="bg-BG"/>
        </w:rPr>
        <w:lastRenderedPageBreak/>
        <w:t xml:space="preserve">ПСОВ-Балчик </w:t>
      </w:r>
      <w:r w:rsidRPr="00571B32">
        <w:rPr>
          <w:rFonts w:ascii="Times New Roman" w:hAnsi="Times New Roman" w:cs="Times New Roman"/>
          <w:sz w:val="24"/>
          <w:szCs w:val="24"/>
        </w:rPr>
        <w:t xml:space="preserve">е разположена в бреговата зона източно от гр. Балчик по пътя за Тузлата в основата на „Татароюджук тепе”, в местността „Караманлиите”. Площадката на ПСОВ е разположена върху отвоювана от морето територия, чрез брегоокрепване и насипване на скална маса между буни 211 и 212. </w:t>
      </w:r>
      <w:r w:rsidRPr="00571B32">
        <w:rPr>
          <w:rFonts w:ascii="Times New Roman" w:hAnsi="Times New Roman" w:cs="Times New Roman"/>
        </w:rPr>
        <w:br/>
      </w:r>
      <w:r w:rsidR="00D52F3A" w:rsidRPr="00571B32">
        <w:rPr>
          <w:rFonts w:ascii="Times New Roman" w:hAnsi="Times New Roman" w:cs="Times New Roman"/>
          <w:sz w:val="24"/>
          <w:szCs w:val="24"/>
        </w:rPr>
        <w:br/>
        <w:t xml:space="preserve">   </w:t>
      </w:r>
      <w:r w:rsidRPr="00571B32">
        <w:rPr>
          <w:rFonts w:ascii="Times New Roman" w:hAnsi="Times New Roman" w:cs="Times New Roman"/>
          <w:sz w:val="24"/>
          <w:szCs w:val="24"/>
        </w:rPr>
        <w:t xml:space="preserve">ПСОВ-Албена </w:t>
      </w:r>
      <w:r w:rsidR="00D52F3A" w:rsidRPr="00571B32">
        <w:rPr>
          <w:rFonts w:ascii="Times New Roman" w:hAnsi="Times New Roman" w:cs="Times New Roman"/>
          <w:sz w:val="24"/>
          <w:szCs w:val="24"/>
        </w:rPr>
        <w:t>ПСОВ „Албена“ е построена в землището на с. Кранево, поземлен имот №39459,154 в м. “Ендек Тарла“. Изградени са следните съоръжения и сгради: приемна камера, решетки, пясъкозадържатели, двуетажни утаители, биобасейни, вторични радиални утаители, контактен резервоар, окислително езеро, административна сграда на 2 етажа, трафопост, помпена станция за утайки, хлораторно, битовка, изсушителни полета.</w:t>
      </w:r>
      <w:r w:rsidR="00D6736D" w:rsidRPr="00571B32">
        <w:rPr>
          <w:rFonts w:ascii="Times New Roman" w:hAnsi="Times New Roman" w:cs="Times New Roman"/>
          <w:sz w:val="24"/>
          <w:szCs w:val="24"/>
        </w:rPr>
        <w:t xml:space="preserve"> В ПСОВ Албена постъпват отпадъчни води от 3 довеждащи колектора – 2 тласкателя от к.к.Албена ф475 и ф546, от с.Кранево – гравитачен колектор ф300.</w:t>
      </w:r>
    </w:p>
    <w:p w:rsidR="00D52F3A" w:rsidRPr="00571B32" w:rsidRDefault="00D6736D" w:rsidP="00910AC3">
      <w:pPr>
        <w:spacing w:line="240" w:lineRule="auto"/>
        <w:ind w:firstLine="851"/>
        <w:jc w:val="both"/>
        <w:rPr>
          <w:rFonts w:ascii="Times New Roman" w:hAnsi="Times New Roman" w:cs="Times New Roman"/>
          <w:sz w:val="24"/>
          <w:szCs w:val="24"/>
        </w:rPr>
      </w:pPr>
      <w:r w:rsidRPr="00571B32">
        <w:rPr>
          <w:rFonts w:ascii="Times New Roman" w:hAnsi="Times New Roman" w:cs="Times New Roman"/>
          <w:sz w:val="24"/>
          <w:szCs w:val="24"/>
        </w:rPr>
        <w:t>Отвеждащият колектор до заустването е гравитачен – азбестоциментов тръбопровод ф475 с дължина 4000м. Преминава през плажната ивица на с.Кранево в района на плаж „Международен детски лагер“.</w:t>
      </w:r>
    </w:p>
    <w:p w:rsidR="00D6736D" w:rsidRPr="00571B32" w:rsidRDefault="00D6736D" w:rsidP="00910AC3">
      <w:pPr>
        <w:spacing w:line="240" w:lineRule="auto"/>
        <w:ind w:firstLine="851"/>
        <w:jc w:val="both"/>
        <w:rPr>
          <w:rFonts w:ascii="Times New Roman" w:hAnsi="Times New Roman" w:cs="Times New Roman"/>
          <w:sz w:val="24"/>
          <w:szCs w:val="24"/>
        </w:rPr>
      </w:pPr>
      <w:r w:rsidRPr="00571B32">
        <w:rPr>
          <w:rFonts w:ascii="Times New Roman" w:hAnsi="Times New Roman" w:cs="Times New Roman"/>
          <w:sz w:val="24"/>
          <w:szCs w:val="24"/>
        </w:rPr>
        <w:t>В момента се изпълнява проект DIR-51011119-19-28 ,,Рехабилитиране на ПСОВ к.к. Албена – общ. Балчик‘‘ по процедура BG161PO005/10/1.11/03/19 ,,Подготовка и изпълнение на проекти за подобряване и развитие на инфраструктурата за питейни и отпадъчни води в агломерации над 10 000 е.ж.‘‘ по оперативна програма ,,Околна среда‘‘ 2007-2013 г. Проекта предвижда рехабилитация на съществуващата ПСОВ Албена и изграждане на дълбоководно заустване в крайбрежните морски води.</w:t>
      </w:r>
    </w:p>
    <w:p w:rsidR="00A31806" w:rsidRPr="00571B32" w:rsidRDefault="00A31806" w:rsidP="00910AC3">
      <w:pPr>
        <w:ind w:firstLine="851"/>
        <w:jc w:val="both"/>
        <w:rPr>
          <w:rFonts w:ascii="Times New Roman" w:hAnsi="Times New Roman" w:cs="Times New Roman"/>
          <w:sz w:val="24"/>
          <w:szCs w:val="24"/>
        </w:rPr>
      </w:pPr>
      <w:r w:rsidRPr="00571B32">
        <w:rPr>
          <w:rFonts w:ascii="Times New Roman" w:eastAsia="Times New Roman" w:hAnsi="Times New Roman" w:cs="Times New Roman"/>
          <w:sz w:val="24"/>
          <w:szCs w:val="24"/>
          <w:lang w:eastAsia="bg-BG"/>
        </w:rPr>
        <w:t>Предвидена е възможност за депонирате на утайки от ПСОВ на Регионалното депо в с.Стожер, до намирането на приложение за оползотворяването им.</w:t>
      </w:r>
    </w:p>
    <w:p w:rsidR="00910AC3" w:rsidRDefault="00A31806" w:rsidP="00910AC3">
      <w:pPr>
        <w:spacing w:before="100" w:beforeAutospacing="1" w:after="100" w:afterAutospacing="1" w:line="240" w:lineRule="auto"/>
        <w:ind w:firstLine="851"/>
        <w:jc w:val="both"/>
        <w:rPr>
          <w:rFonts w:ascii="Times New Roman" w:eastAsia="Times New Roman" w:hAnsi="Times New Roman" w:cs="Times New Roman"/>
          <w:sz w:val="24"/>
          <w:szCs w:val="24"/>
          <w:lang w:val="en-US" w:eastAsia="bg-BG"/>
        </w:rPr>
      </w:pPr>
      <w:r w:rsidRPr="00571B32">
        <w:rPr>
          <w:rFonts w:ascii="Times New Roman" w:eastAsia="Times New Roman" w:hAnsi="Times New Roman" w:cs="Times New Roman"/>
          <w:sz w:val="24"/>
          <w:szCs w:val="24"/>
          <w:lang w:eastAsia="bg-BG"/>
        </w:rPr>
        <w:t xml:space="preserve">Същевременно, чрез допълване на </w:t>
      </w:r>
      <w:r w:rsidRPr="00571B32">
        <w:rPr>
          <w:rFonts w:ascii="Times New Roman" w:eastAsia="Times New Roman" w:hAnsi="Times New Roman" w:cs="Times New Roman"/>
          <w:sz w:val="24"/>
          <w:szCs w:val="24"/>
          <w:u w:val="single"/>
          <w:lang w:eastAsia="bg-BG"/>
        </w:rPr>
        <w:t>НАРЕДБА за управление на отпадъците на територията на Община Балчик,</w:t>
      </w:r>
      <w:r w:rsidRPr="00571B32">
        <w:rPr>
          <w:rFonts w:ascii="Times New Roman" w:eastAsia="Times New Roman" w:hAnsi="Times New Roman" w:cs="Times New Roman"/>
          <w:sz w:val="24"/>
          <w:szCs w:val="24"/>
          <w:lang w:eastAsia="bg-BG"/>
        </w:rPr>
        <w:t xml:space="preserve"> ще бъде поставено условие да се проучат възможностите и реда за използване на утайките в земеделието директно или след предварително третиране.</w:t>
      </w:r>
    </w:p>
    <w:p w:rsidR="00A31806" w:rsidRPr="00571B32" w:rsidRDefault="00167627" w:rsidP="00910AC3">
      <w:pPr>
        <w:spacing w:before="100" w:beforeAutospacing="1" w:after="100" w:afterAutospacing="1" w:line="240" w:lineRule="auto"/>
        <w:ind w:firstLine="851"/>
        <w:jc w:val="both"/>
        <w:rPr>
          <w:rFonts w:ascii="Times New Roman" w:eastAsia="Times New Roman" w:hAnsi="Times New Roman" w:cs="Times New Roman"/>
          <w:b/>
          <w:sz w:val="24"/>
          <w:szCs w:val="24"/>
          <w:lang w:eastAsia="bg-BG"/>
        </w:rPr>
      </w:pPr>
      <w:r w:rsidRPr="00571B32">
        <w:rPr>
          <w:rFonts w:ascii="Times New Roman" w:eastAsia="Times New Roman" w:hAnsi="Times New Roman" w:cs="Times New Roman"/>
          <w:b/>
          <w:sz w:val="24"/>
          <w:szCs w:val="24"/>
          <w:lang w:eastAsia="bg-BG"/>
        </w:rPr>
        <w:t>4.1.7</w:t>
      </w:r>
      <w:r w:rsidR="00D6736D" w:rsidRPr="00571B32">
        <w:rPr>
          <w:rFonts w:ascii="Times New Roman" w:eastAsia="Times New Roman" w:hAnsi="Times New Roman" w:cs="Times New Roman"/>
          <w:b/>
          <w:sz w:val="24"/>
          <w:szCs w:val="24"/>
          <w:lang w:eastAsia="bg-BG"/>
        </w:rPr>
        <w:t>. Производствени отпадъци</w:t>
      </w:r>
    </w:p>
    <w:p w:rsidR="009F1604" w:rsidRPr="00571B32" w:rsidRDefault="009F1604" w:rsidP="00910AC3">
      <w:pPr>
        <w:pStyle w:val="1"/>
        <w:shd w:val="clear" w:color="auto" w:fill="auto"/>
        <w:spacing w:line="274" w:lineRule="exact"/>
        <w:ind w:firstLine="851"/>
        <w:jc w:val="both"/>
        <w:rPr>
          <w:sz w:val="24"/>
          <w:szCs w:val="24"/>
        </w:rPr>
      </w:pPr>
      <w:r w:rsidRPr="00571B32">
        <w:rPr>
          <w:rStyle w:val="a"/>
          <w:color w:val="000000"/>
          <w:sz w:val="24"/>
          <w:szCs w:val="24"/>
        </w:rPr>
        <w:t xml:space="preserve">Производствени отпадъци са </w:t>
      </w:r>
      <w:r w:rsidRPr="00571B32">
        <w:rPr>
          <w:rStyle w:val="a2"/>
          <w:color w:val="000000"/>
          <w:sz w:val="24"/>
          <w:szCs w:val="24"/>
        </w:rPr>
        <w:t xml:space="preserve">отпадъците, образувани в резултат на производствената дейност на физическите и юридическите лица </w:t>
      </w:r>
      <w:r w:rsidRPr="00571B32">
        <w:rPr>
          <w:rStyle w:val="a"/>
          <w:color w:val="000000"/>
          <w:sz w:val="24"/>
          <w:szCs w:val="24"/>
        </w:rPr>
        <w:t>(§1, т. 32 от Допълнителните разпоредби на ЗУО, Обн., ДВ, бр. 53 от 13.07.2012 г.).</w:t>
      </w:r>
    </w:p>
    <w:p w:rsidR="009F1604" w:rsidRPr="00571B32" w:rsidRDefault="009F1604" w:rsidP="00910AC3">
      <w:pPr>
        <w:ind w:firstLine="851"/>
        <w:jc w:val="both"/>
        <w:rPr>
          <w:rFonts w:ascii="Times New Roman" w:hAnsi="Times New Roman" w:cs="Times New Roman"/>
          <w:sz w:val="24"/>
          <w:szCs w:val="24"/>
        </w:rPr>
      </w:pPr>
    </w:p>
    <w:p w:rsidR="00167627" w:rsidRPr="00571B32" w:rsidRDefault="00D6736D" w:rsidP="00910AC3">
      <w:pPr>
        <w:ind w:firstLine="851"/>
        <w:jc w:val="both"/>
        <w:rPr>
          <w:rFonts w:ascii="Times New Roman" w:eastAsia="Times New Roman" w:hAnsi="Times New Roman" w:cs="Times New Roman"/>
          <w:b/>
          <w:bCs/>
          <w:sz w:val="24"/>
          <w:szCs w:val="24"/>
          <w:lang w:val="ru-RU" w:eastAsia="bg-BG"/>
        </w:rPr>
      </w:pPr>
      <w:r w:rsidRPr="00571B32">
        <w:rPr>
          <w:rFonts w:ascii="Times New Roman" w:hAnsi="Times New Roman" w:cs="Times New Roman"/>
          <w:sz w:val="24"/>
          <w:szCs w:val="24"/>
        </w:rPr>
        <w:t>Производствените предприятия на територията на общината образуват предимно отпадъци с характер на битови, специфични масово разпространени и рециклируеми отпадъци. Фирмите ги водят на отчет пред РИОСВ-Варна, която провежда и контрола по изпълнението на фирмените програми за управление на отпадъците. Следва да се отбележи, че фирмите изпълняват задълженият си да предоставят необходимата информация за генерираните от тях отпадъци в РИОСВ-Варна.</w:t>
      </w:r>
    </w:p>
    <w:p w:rsidR="00167627" w:rsidRPr="00571B32" w:rsidRDefault="00167627" w:rsidP="00910AC3">
      <w:pPr>
        <w:ind w:firstLine="851"/>
        <w:jc w:val="both"/>
        <w:rPr>
          <w:rFonts w:ascii="Times New Roman" w:hAnsi="Times New Roman" w:cs="Times New Roman"/>
          <w:b/>
          <w:sz w:val="24"/>
          <w:szCs w:val="24"/>
        </w:rPr>
      </w:pPr>
    </w:p>
    <w:p w:rsidR="00A31806" w:rsidRPr="00571B32" w:rsidRDefault="00AB2F14" w:rsidP="00910AC3">
      <w:pPr>
        <w:ind w:firstLine="851"/>
        <w:jc w:val="both"/>
        <w:rPr>
          <w:rFonts w:ascii="Times New Roman" w:hAnsi="Times New Roman" w:cs="Times New Roman"/>
          <w:b/>
          <w:sz w:val="24"/>
          <w:szCs w:val="24"/>
        </w:rPr>
      </w:pPr>
      <w:r w:rsidRPr="00571B32">
        <w:rPr>
          <w:rFonts w:ascii="Times New Roman" w:hAnsi="Times New Roman" w:cs="Times New Roman"/>
          <w:b/>
          <w:sz w:val="24"/>
          <w:szCs w:val="24"/>
        </w:rPr>
        <w:lastRenderedPageBreak/>
        <w:t>4.2. Система за събиране и транспортиране на битови отпадъци</w:t>
      </w:r>
    </w:p>
    <w:p w:rsidR="00AB2F14" w:rsidRPr="00571B32" w:rsidRDefault="00AB2F14" w:rsidP="00910AC3">
      <w:pPr>
        <w:pStyle w:val="NormalWeb"/>
        <w:ind w:firstLine="851"/>
        <w:jc w:val="both"/>
      </w:pPr>
      <w:r w:rsidRPr="00571B32">
        <w:t>Дейностите по събиране и транспортиране на битови отпадъци на обхваща всички населени места и курортните зони около Балчик. В КК Албена сметосъбирането се извършва от дружеството - собственик на комплекса.</w:t>
      </w:r>
    </w:p>
    <w:tbl>
      <w:tblPr>
        <w:tblW w:w="85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30"/>
        <w:gridCol w:w="2865"/>
        <w:gridCol w:w="2910"/>
      </w:tblGrid>
      <w:tr w:rsidR="007E5971" w:rsidRPr="00571B32" w:rsidTr="007E5971">
        <w:trPr>
          <w:tblCellSpacing w:w="0" w:type="dxa"/>
        </w:trPr>
        <w:tc>
          <w:tcPr>
            <w:tcW w:w="2730"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гр. Балчик                </w:t>
            </w:r>
          </w:p>
        </w:tc>
        <w:tc>
          <w:tcPr>
            <w:tcW w:w="2865"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Рогачево               </w:t>
            </w:r>
          </w:p>
        </w:tc>
        <w:tc>
          <w:tcPr>
            <w:tcW w:w="2910"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Змеево                 </w:t>
            </w:r>
          </w:p>
        </w:tc>
      </w:tr>
      <w:tr w:rsidR="007E5971" w:rsidRPr="00571B32" w:rsidTr="007E5971">
        <w:trPr>
          <w:tblCellSpacing w:w="0" w:type="dxa"/>
        </w:trPr>
        <w:tc>
          <w:tcPr>
            <w:tcW w:w="2730"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с. Безводица            </w:t>
            </w:r>
          </w:p>
        </w:tc>
        <w:tc>
          <w:tcPr>
            <w:tcW w:w="2865"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Сенокос                </w:t>
            </w:r>
          </w:p>
        </w:tc>
        <w:tc>
          <w:tcPr>
            <w:tcW w:w="2910"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Карвуна                </w:t>
            </w:r>
          </w:p>
        </w:tc>
      </w:tr>
      <w:tr w:rsidR="007E5971" w:rsidRPr="00571B32" w:rsidTr="007E5971">
        <w:trPr>
          <w:tblCellSpacing w:w="0" w:type="dxa"/>
        </w:trPr>
        <w:tc>
          <w:tcPr>
            <w:tcW w:w="2730"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Бобовец                </w:t>
            </w:r>
          </w:p>
        </w:tc>
        <w:tc>
          <w:tcPr>
            <w:tcW w:w="2865"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Соколово               </w:t>
            </w:r>
          </w:p>
        </w:tc>
        <w:tc>
          <w:tcPr>
            <w:tcW w:w="2910"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Кранево                </w:t>
            </w:r>
          </w:p>
        </w:tc>
      </w:tr>
      <w:tr w:rsidR="007E5971" w:rsidRPr="00571B32" w:rsidTr="007E5971">
        <w:trPr>
          <w:tblCellSpacing w:w="0" w:type="dxa"/>
        </w:trPr>
        <w:tc>
          <w:tcPr>
            <w:tcW w:w="2730"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Брястово               </w:t>
            </w:r>
          </w:p>
        </w:tc>
        <w:tc>
          <w:tcPr>
            <w:tcW w:w="2865"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Стражица               </w:t>
            </w:r>
          </w:p>
        </w:tc>
        <w:tc>
          <w:tcPr>
            <w:tcW w:w="2910"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Кремена                </w:t>
            </w:r>
          </w:p>
        </w:tc>
      </w:tr>
      <w:tr w:rsidR="007E5971" w:rsidRPr="00571B32" w:rsidTr="007E5971">
        <w:trPr>
          <w:tblCellSpacing w:w="0" w:type="dxa"/>
        </w:trPr>
        <w:tc>
          <w:tcPr>
            <w:tcW w:w="2730"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Гурково                </w:t>
            </w:r>
          </w:p>
        </w:tc>
        <w:tc>
          <w:tcPr>
            <w:tcW w:w="2865"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Тригорци               </w:t>
            </w:r>
          </w:p>
        </w:tc>
        <w:tc>
          <w:tcPr>
            <w:tcW w:w="2910"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Ляхово                 </w:t>
            </w:r>
          </w:p>
        </w:tc>
      </w:tr>
      <w:tr w:rsidR="007E5971" w:rsidRPr="00571B32" w:rsidTr="007E5971">
        <w:trPr>
          <w:tblCellSpacing w:w="0" w:type="dxa"/>
        </w:trPr>
        <w:tc>
          <w:tcPr>
            <w:tcW w:w="2730"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Дропла                 </w:t>
            </w:r>
          </w:p>
        </w:tc>
        <w:tc>
          <w:tcPr>
            <w:tcW w:w="2865"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Храброво               </w:t>
            </w:r>
          </w:p>
        </w:tc>
        <w:tc>
          <w:tcPr>
            <w:tcW w:w="2910"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Царичино               </w:t>
            </w:r>
          </w:p>
        </w:tc>
      </w:tr>
      <w:tr w:rsidR="007E5971" w:rsidRPr="00571B32" w:rsidTr="007E5971">
        <w:trPr>
          <w:tblCellSpacing w:w="0" w:type="dxa"/>
        </w:trPr>
        <w:tc>
          <w:tcPr>
            <w:tcW w:w="2730"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Дъбрава                </w:t>
            </w:r>
          </w:p>
        </w:tc>
        <w:tc>
          <w:tcPr>
            <w:tcW w:w="2865"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Църква                 </w:t>
            </w:r>
          </w:p>
        </w:tc>
        <w:tc>
          <w:tcPr>
            <w:tcW w:w="2910"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с. Оброчище               </w:t>
            </w:r>
          </w:p>
        </w:tc>
      </w:tr>
      <w:tr w:rsidR="007E5971" w:rsidRPr="00571B32" w:rsidTr="007E5971">
        <w:trPr>
          <w:tblCellSpacing w:w="0" w:type="dxa"/>
        </w:trPr>
        <w:tc>
          <w:tcPr>
            <w:tcW w:w="2730"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с. Преспа                </w:t>
            </w:r>
          </w:p>
        </w:tc>
        <w:tc>
          <w:tcPr>
            <w:tcW w:w="2865"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p>
        </w:tc>
        <w:tc>
          <w:tcPr>
            <w:tcW w:w="2910" w:type="dxa"/>
            <w:tcBorders>
              <w:top w:val="outset" w:sz="6" w:space="0" w:color="auto"/>
              <w:left w:val="outset" w:sz="6" w:space="0" w:color="auto"/>
              <w:bottom w:val="outset" w:sz="6" w:space="0" w:color="auto"/>
              <w:right w:val="outset" w:sz="6" w:space="0" w:color="auto"/>
            </w:tcBorders>
            <w:vAlign w:val="bottom"/>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w:t>
            </w:r>
          </w:p>
        </w:tc>
      </w:tr>
    </w:tbl>
    <w:p w:rsidR="007E5971" w:rsidRPr="00571B32" w:rsidRDefault="007E5971" w:rsidP="00910AC3">
      <w:pPr>
        <w:pStyle w:val="NormalWeb"/>
        <w:ind w:firstLine="851"/>
        <w:jc w:val="both"/>
      </w:pPr>
      <w:r w:rsidRPr="00571B32">
        <w:t xml:space="preserve">Отпадъците се депонират на депо за битови отпадъци в м-ст Момчил, което не отговаря на нормативните изисквания. Предварително третиране на отпадъците преди депонирането не се извършва. </w:t>
      </w:r>
    </w:p>
    <w:p w:rsidR="007E5971" w:rsidRPr="00571B32" w:rsidRDefault="007E5971" w:rsidP="00910AC3">
      <w:pPr>
        <w:pStyle w:val="NormalWeb"/>
        <w:ind w:firstLine="851"/>
        <w:jc w:val="both"/>
      </w:pPr>
      <w:r w:rsidRPr="00571B32">
        <w:t>Претеглянето на битовите отпадъци се извършва на кантар, разположен в двора на земеделска кооперация, съгласно сключен договор от 2011г. Преди извършване на претеглянето на отпадъците са отчитани на база обема на сметоизвозващите автомобили при приета средна плътност.</w:t>
      </w:r>
    </w:p>
    <w:p w:rsidR="007E5971" w:rsidRPr="00571B32" w:rsidRDefault="007E5971" w:rsidP="00910AC3">
      <w:pPr>
        <w:pStyle w:val="NormalWeb"/>
        <w:ind w:firstLine="851"/>
        <w:jc w:val="both"/>
      </w:pPr>
      <w:r w:rsidRPr="00571B32">
        <w:t>От монтирането на кантара до настоящия момент са депонирани следните количества ТБО:</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4"/>
        <w:gridCol w:w="3033"/>
        <w:gridCol w:w="3033"/>
      </w:tblGrid>
      <w:tr w:rsidR="007E5971" w:rsidRPr="00571B32" w:rsidTr="007E5971">
        <w:trPr>
          <w:tblCellSpacing w:w="0" w:type="dxa"/>
        </w:trPr>
        <w:tc>
          <w:tcPr>
            <w:tcW w:w="3090" w:type="dxa"/>
            <w:tcBorders>
              <w:top w:val="outset" w:sz="6" w:space="0" w:color="auto"/>
              <w:left w:val="outset" w:sz="6" w:space="0" w:color="auto"/>
              <w:bottom w:val="outset" w:sz="6" w:space="0" w:color="auto"/>
              <w:right w:val="outset" w:sz="6" w:space="0" w:color="auto"/>
            </w:tcBorders>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2011</w:t>
            </w:r>
          </w:p>
        </w:tc>
        <w:tc>
          <w:tcPr>
            <w:tcW w:w="3090" w:type="dxa"/>
            <w:tcBorders>
              <w:top w:val="outset" w:sz="6" w:space="0" w:color="auto"/>
              <w:left w:val="outset" w:sz="6" w:space="0" w:color="auto"/>
              <w:bottom w:val="outset" w:sz="6" w:space="0" w:color="auto"/>
              <w:right w:val="outset" w:sz="6" w:space="0" w:color="auto"/>
            </w:tcBorders>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2012</w:t>
            </w:r>
          </w:p>
        </w:tc>
        <w:tc>
          <w:tcPr>
            <w:tcW w:w="3090" w:type="dxa"/>
            <w:tcBorders>
              <w:top w:val="outset" w:sz="6" w:space="0" w:color="auto"/>
              <w:left w:val="outset" w:sz="6" w:space="0" w:color="auto"/>
              <w:bottom w:val="outset" w:sz="6" w:space="0" w:color="auto"/>
              <w:right w:val="outset" w:sz="6" w:space="0" w:color="auto"/>
            </w:tcBorders>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2013</w:t>
            </w:r>
          </w:p>
        </w:tc>
      </w:tr>
      <w:tr w:rsidR="007E5971" w:rsidRPr="00571B32" w:rsidTr="007E5971">
        <w:trPr>
          <w:tblCellSpacing w:w="0" w:type="dxa"/>
        </w:trPr>
        <w:tc>
          <w:tcPr>
            <w:tcW w:w="3090" w:type="dxa"/>
            <w:tcBorders>
              <w:top w:val="outset" w:sz="6" w:space="0" w:color="auto"/>
              <w:left w:val="outset" w:sz="6" w:space="0" w:color="auto"/>
              <w:bottom w:val="outset" w:sz="6" w:space="0" w:color="auto"/>
              <w:right w:val="outset" w:sz="6" w:space="0" w:color="auto"/>
            </w:tcBorders>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16466</w:t>
            </w:r>
          </w:p>
        </w:tc>
        <w:tc>
          <w:tcPr>
            <w:tcW w:w="3090" w:type="dxa"/>
            <w:tcBorders>
              <w:top w:val="outset" w:sz="6" w:space="0" w:color="auto"/>
              <w:left w:val="outset" w:sz="6" w:space="0" w:color="auto"/>
              <w:bottom w:val="outset" w:sz="6" w:space="0" w:color="auto"/>
              <w:right w:val="outset" w:sz="6" w:space="0" w:color="auto"/>
            </w:tcBorders>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15209</w:t>
            </w:r>
          </w:p>
        </w:tc>
        <w:tc>
          <w:tcPr>
            <w:tcW w:w="3090" w:type="dxa"/>
            <w:tcBorders>
              <w:top w:val="outset" w:sz="6" w:space="0" w:color="auto"/>
              <w:left w:val="outset" w:sz="6" w:space="0" w:color="auto"/>
              <w:bottom w:val="outset" w:sz="6" w:space="0" w:color="auto"/>
              <w:right w:val="outset" w:sz="6" w:space="0" w:color="auto"/>
            </w:tcBorders>
            <w:hideMark/>
          </w:tcPr>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15011</w:t>
            </w:r>
          </w:p>
        </w:tc>
      </w:tr>
    </w:tbl>
    <w:p w:rsidR="00167627" w:rsidRPr="00571B32" w:rsidRDefault="00D4503E" w:rsidP="00D81B3F">
      <w:pPr>
        <w:pStyle w:val="NormalWeb"/>
        <w:rPr>
          <w:lang w:val="ru-RU"/>
        </w:rPr>
      </w:pPr>
      <w:r w:rsidRPr="00571B32">
        <w:t xml:space="preserve"> </w:t>
      </w:r>
      <w:r w:rsidRPr="00571B32">
        <w:br/>
        <w:t>Следващите таблици показват разпределението по населени места на генерацията и моментното покритие на населението от услугата събиране и транспортиране на битовите о</w:t>
      </w:r>
      <w:r w:rsidR="00D81B3F" w:rsidRPr="00571B32">
        <w:t>тпадъци към началото на 2007 г</w:t>
      </w:r>
      <w:r w:rsidR="00D81B3F" w:rsidRPr="00571B32">
        <w:rPr>
          <w:lang w:val="ru-RU"/>
        </w:rPr>
        <w:t>.</w:t>
      </w:r>
    </w:p>
    <w:p w:rsidR="00910AC3" w:rsidRDefault="00D4503E" w:rsidP="00D4503E">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Генерацията по населени места е пресметната за броя жители по данни от НСИ към 31 декември 2004 и 31 декември 2005 г. и нормата на натрупване съгласното данните в </w:t>
      </w:r>
      <w:r w:rsidRPr="00571B32">
        <w:rPr>
          <w:rFonts w:ascii="Times New Roman" w:eastAsia="Times New Roman" w:hAnsi="Times New Roman" w:cs="Times New Roman"/>
          <w:i/>
          <w:iCs/>
          <w:sz w:val="24"/>
          <w:szCs w:val="24"/>
          <w:lang w:eastAsia="bg-BG"/>
        </w:rPr>
        <w:t>Програма за прилагане на Директива 99/31/ЕС за депониране на отпадъци</w:t>
      </w:r>
      <w:r w:rsidRPr="00571B32">
        <w:rPr>
          <w:rFonts w:ascii="Times New Roman" w:eastAsia="Times New Roman" w:hAnsi="Times New Roman" w:cs="Times New Roman"/>
          <w:sz w:val="24"/>
          <w:szCs w:val="24"/>
          <w:lang w:eastAsia="bg-BG"/>
        </w:rPr>
        <w:t>.</w:t>
      </w:r>
    </w:p>
    <w:p w:rsidR="00910AC3" w:rsidRDefault="00910AC3">
      <w:pP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br w:type="page"/>
      </w:r>
    </w:p>
    <w:p w:rsidR="00D4503E" w:rsidRPr="00571B32" w:rsidRDefault="00D4503E" w:rsidP="00D4503E">
      <w:pPr>
        <w:spacing w:before="100" w:beforeAutospacing="1" w:after="100" w:afterAutospacing="1" w:line="240" w:lineRule="auto"/>
        <w:rPr>
          <w:rFonts w:ascii="Times New Roman" w:eastAsia="Times New Roman" w:hAnsi="Times New Roman" w:cs="Times New Roman"/>
          <w:sz w:val="24"/>
          <w:szCs w:val="24"/>
          <w:lang w:eastAsia="bg-BG"/>
        </w:rPr>
      </w:pPr>
    </w:p>
    <w:tbl>
      <w:tblPr>
        <w:tblStyle w:val="MediumShading1-Accent1"/>
        <w:tblW w:w="9379" w:type="dxa"/>
        <w:tblLook w:val="04A0" w:firstRow="1" w:lastRow="0" w:firstColumn="1" w:lastColumn="0" w:noHBand="0" w:noVBand="1"/>
      </w:tblPr>
      <w:tblGrid>
        <w:gridCol w:w="2235"/>
        <w:gridCol w:w="716"/>
        <w:gridCol w:w="716"/>
        <w:gridCol w:w="716"/>
        <w:gridCol w:w="1249"/>
        <w:gridCol w:w="1249"/>
        <w:gridCol w:w="1249"/>
        <w:gridCol w:w="1249"/>
      </w:tblGrid>
      <w:tr w:rsidR="0061741E" w:rsidRPr="00910AC3" w:rsidTr="00910AC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jc w:val="center"/>
              <w:rPr>
                <w:rFonts w:ascii="Times New Roman" w:eastAsia="Times New Roman" w:hAnsi="Times New Roman" w:cs="Times New Roman"/>
                <w:b w:val="0"/>
                <w:bCs w:val="0"/>
                <w:color w:val="FFFFFF"/>
                <w:sz w:val="20"/>
                <w:szCs w:val="20"/>
                <w:lang w:eastAsia="bg-BG"/>
              </w:rPr>
            </w:pPr>
            <w:r w:rsidRPr="00910AC3">
              <w:rPr>
                <w:rFonts w:ascii="Times New Roman" w:eastAsia="Times New Roman" w:hAnsi="Times New Roman" w:cs="Times New Roman"/>
                <w:b w:val="0"/>
                <w:bCs w:val="0"/>
                <w:color w:val="FFFFFF"/>
                <w:sz w:val="20"/>
                <w:szCs w:val="20"/>
                <w:lang w:eastAsia="bg-BG"/>
              </w:rPr>
              <w:t>населено място</w:t>
            </w:r>
          </w:p>
        </w:tc>
        <w:tc>
          <w:tcPr>
            <w:tcW w:w="716" w:type="dxa"/>
            <w:hideMark/>
          </w:tcPr>
          <w:p w:rsidR="0061741E" w:rsidRPr="00910AC3" w:rsidRDefault="0061741E" w:rsidP="0061741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0"/>
                <w:szCs w:val="20"/>
                <w:lang w:eastAsia="bg-BG"/>
              </w:rPr>
            </w:pPr>
            <w:r w:rsidRPr="00910AC3">
              <w:rPr>
                <w:rFonts w:ascii="Times New Roman" w:eastAsia="Times New Roman" w:hAnsi="Times New Roman" w:cs="Times New Roman"/>
                <w:b w:val="0"/>
                <w:bCs w:val="0"/>
                <w:color w:val="FFFFFF"/>
                <w:sz w:val="20"/>
                <w:szCs w:val="20"/>
                <w:lang w:eastAsia="bg-BG"/>
              </w:rPr>
              <w:t>2004</w:t>
            </w:r>
          </w:p>
        </w:tc>
        <w:tc>
          <w:tcPr>
            <w:tcW w:w="716" w:type="dxa"/>
            <w:hideMark/>
          </w:tcPr>
          <w:p w:rsidR="0061741E" w:rsidRPr="00910AC3" w:rsidRDefault="0061741E" w:rsidP="0061741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0"/>
                <w:szCs w:val="20"/>
                <w:lang w:eastAsia="bg-BG"/>
              </w:rPr>
            </w:pPr>
            <w:r w:rsidRPr="00910AC3">
              <w:rPr>
                <w:rFonts w:ascii="Times New Roman" w:eastAsia="Times New Roman" w:hAnsi="Times New Roman" w:cs="Times New Roman"/>
                <w:b w:val="0"/>
                <w:bCs w:val="0"/>
                <w:color w:val="FFFFFF"/>
                <w:sz w:val="20"/>
                <w:szCs w:val="20"/>
                <w:lang w:eastAsia="bg-BG"/>
              </w:rPr>
              <w:t>2005</w:t>
            </w:r>
          </w:p>
        </w:tc>
        <w:tc>
          <w:tcPr>
            <w:tcW w:w="716" w:type="dxa"/>
            <w:hideMark/>
          </w:tcPr>
          <w:p w:rsidR="0061741E" w:rsidRPr="00910AC3" w:rsidRDefault="0061741E" w:rsidP="0061741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0"/>
                <w:szCs w:val="20"/>
                <w:lang w:eastAsia="bg-BG"/>
              </w:rPr>
            </w:pPr>
            <w:r w:rsidRPr="00910AC3">
              <w:rPr>
                <w:rFonts w:ascii="Times New Roman" w:eastAsia="Times New Roman" w:hAnsi="Times New Roman" w:cs="Times New Roman"/>
                <w:b w:val="0"/>
                <w:bCs w:val="0"/>
                <w:color w:val="FFFFFF"/>
                <w:sz w:val="20"/>
                <w:szCs w:val="20"/>
                <w:lang w:eastAsia="bg-BG"/>
              </w:rPr>
              <w:t>2006</w:t>
            </w:r>
          </w:p>
        </w:tc>
        <w:tc>
          <w:tcPr>
            <w:tcW w:w="1249" w:type="dxa"/>
            <w:hideMark/>
          </w:tcPr>
          <w:p w:rsidR="0061741E" w:rsidRPr="00910AC3" w:rsidRDefault="0061741E" w:rsidP="0061741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0"/>
                <w:szCs w:val="20"/>
                <w:lang w:eastAsia="bg-BG"/>
              </w:rPr>
            </w:pPr>
            <w:r w:rsidRPr="00910AC3">
              <w:rPr>
                <w:rFonts w:ascii="Times New Roman" w:eastAsia="Times New Roman" w:hAnsi="Times New Roman" w:cs="Times New Roman"/>
                <w:b w:val="0"/>
                <w:bCs w:val="0"/>
                <w:color w:val="FFFFFF"/>
                <w:sz w:val="20"/>
                <w:szCs w:val="20"/>
                <w:lang w:eastAsia="bg-BG"/>
              </w:rPr>
              <w:t>норма на натрупване</w:t>
            </w:r>
          </w:p>
        </w:tc>
        <w:tc>
          <w:tcPr>
            <w:tcW w:w="1249" w:type="dxa"/>
            <w:hideMark/>
          </w:tcPr>
          <w:p w:rsidR="0061741E" w:rsidRPr="00910AC3" w:rsidRDefault="0061741E" w:rsidP="0061741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0"/>
                <w:szCs w:val="20"/>
                <w:lang w:eastAsia="bg-BG"/>
              </w:rPr>
            </w:pPr>
            <w:r w:rsidRPr="00910AC3">
              <w:rPr>
                <w:rFonts w:ascii="Times New Roman" w:eastAsia="Times New Roman" w:hAnsi="Times New Roman" w:cs="Times New Roman"/>
                <w:b w:val="0"/>
                <w:bCs w:val="0"/>
                <w:color w:val="FFFFFF"/>
                <w:sz w:val="20"/>
                <w:szCs w:val="20"/>
                <w:lang w:eastAsia="bg-BG"/>
              </w:rPr>
              <w:t xml:space="preserve">брой жители'04 Х норма на натрупване </w:t>
            </w:r>
          </w:p>
        </w:tc>
        <w:tc>
          <w:tcPr>
            <w:tcW w:w="1249" w:type="dxa"/>
            <w:hideMark/>
          </w:tcPr>
          <w:p w:rsidR="0061741E" w:rsidRPr="00910AC3" w:rsidRDefault="0061741E" w:rsidP="0061741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0"/>
                <w:szCs w:val="20"/>
                <w:lang w:eastAsia="bg-BG"/>
              </w:rPr>
            </w:pPr>
            <w:r w:rsidRPr="00910AC3">
              <w:rPr>
                <w:rFonts w:ascii="Times New Roman" w:eastAsia="Times New Roman" w:hAnsi="Times New Roman" w:cs="Times New Roman"/>
                <w:b w:val="0"/>
                <w:bCs w:val="0"/>
                <w:color w:val="FFFFFF"/>
                <w:sz w:val="20"/>
                <w:szCs w:val="20"/>
                <w:lang w:eastAsia="bg-BG"/>
              </w:rPr>
              <w:t xml:space="preserve">брой жители'05 Х норма на натрупване </w:t>
            </w:r>
          </w:p>
        </w:tc>
        <w:tc>
          <w:tcPr>
            <w:tcW w:w="1249" w:type="dxa"/>
            <w:hideMark/>
          </w:tcPr>
          <w:p w:rsidR="0061741E" w:rsidRPr="00910AC3" w:rsidRDefault="0061741E" w:rsidP="0061741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0"/>
                <w:szCs w:val="20"/>
                <w:lang w:eastAsia="bg-BG"/>
              </w:rPr>
            </w:pPr>
            <w:r w:rsidRPr="00910AC3">
              <w:rPr>
                <w:rFonts w:ascii="Times New Roman" w:eastAsia="Times New Roman" w:hAnsi="Times New Roman" w:cs="Times New Roman"/>
                <w:b w:val="0"/>
                <w:bCs w:val="0"/>
                <w:color w:val="FFFFFF"/>
                <w:sz w:val="20"/>
                <w:szCs w:val="20"/>
                <w:lang w:eastAsia="bg-BG"/>
              </w:rPr>
              <w:t xml:space="preserve">брой жители'06 Х норма на натрупване </w:t>
            </w:r>
          </w:p>
        </w:tc>
      </w:tr>
      <w:tr w:rsidR="0061741E" w:rsidRPr="00910AC3" w:rsidTr="00910A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гр. Балчик                </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12349</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12291</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12322</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341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4211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4191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4202</w:t>
            </w:r>
          </w:p>
        </w:tc>
      </w:tr>
      <w:tr w:rsidR="0061741E" w:rsidRPr="00910AC3" w:rsidTr="00910AC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с. Безводица              </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409</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399</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391</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66</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64</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63</w:t>
            </w:r>
          </w:p>
        </w:tc>
      </w:tr>
      <w:tr w:rsidR="0061741E" w:rsidRPr="00910AC3" w:rsidTr="00910A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Бобовец                </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101</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103</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100</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17</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w:t>
            </w:r>
          </w:p>
        </w:tc>
      </w:tr>
      <w:tr w:rsidR="0061741E" w:rsidRPr="00910AC3" w:rsidTr="00910AC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Брястово               </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5</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w:t>
            </w:r>
          </w:p>
        </w:tc>
      </w:tr>
      <w:tr w:rsidR="0061741E" w:rsidRPr="00910AC3" w:rsidTr="00910A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Гурково                </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629</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598</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579</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96</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93</w:t>
            </w:r>
          </w:p>
        </w:tc>
      </w:tr>
      <w:tr w:rsidR="0061741E" w:rsidRPr="00910AC3" w:rsidTr="00910AC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Дропла                 </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353</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345</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337</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57</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56</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54</w:t>
            </w:r>
          </w:p>
        </w:tc>
      </w:tr>
      <w:tr w:rsidR="0061741E" w:rsidRPr="00910AC3" w:rsidTr="00910A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Дъбрава                </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266</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258</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243</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43</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42</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39</w:t>
            </w:r>
          </w:p>
        </w:tc>
      </w:tr>
      <w:tr w:rsidR="0061741E" w:rsidRPr="00910AC3" w:rsidTr="00910AC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Змеево                 </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420</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408</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394</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68</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66</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63</w:t>
            </w:r>
          </w:p>
        </w:tc>
      </w:tr>
      <w:tr w:rsidR="0061741E" w:rsidRPr="00910AC3" w:rsidTr="00910A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Карвуна                </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93</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89</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83</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15</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14</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13</w:t>
            </w:r>
          </w:p>
        </w:tc>
      </w:tr>
      <w:tr w:rsidR="0061741E" w:rsidRPr="00910AC3" w:rsidTr="00910AC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Кранево                </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967</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1004</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1033</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156</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162</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166</w:t>
            </w:r>
          </w:p>
        </w:tc>
      </w:tr>
      <w:tr w:rsidR="0061741E" w:rsidRPr="00910AC3" w:rsidTr="00910A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Кремена                </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166</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145</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135</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27</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23</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22</w:t>
            </w:r>
          </w:p>
        </w:tc>
      </w:tr>
      <w:tr w:rsidR="0061741E" w:rsidRPr="00910AC3" w:rsidTr="00910AC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Ляхово                 </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455</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467</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467</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73</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75</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75</w:t>
            </w:r>
          </w:p>
        </w:tc>
      </w:tr>
      <w:tr w:rsidR="0061741E" w:rsidRPr="00910AC3" w:rsidTr="00910A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Царичино               </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190</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184</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171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30</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28</w:t>
            </w:r>
          </w:p>
        </w:tc>
      </w:tr>
      <w:tr w:rsidR="0061741E" w:rsidRPr="00910AC3" w:rsidTr="00910AC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Оброчище               </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2421</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2446</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2435</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390</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394</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392</w:t>
            </w:r>
          </w:p>
        </w:tc>
      </w:tr>
      <w:tr w:rsidR="0061741E" w:rsidRPr="00910AC3" w:rsidTr="00910A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Преспа                 </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241</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235</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237</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39</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38</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38</w:t>
            </w:r>
          </w:p>
        </w:tc>
      </w:tr>
      <w:tr w:rsidR="0061741E" w:rsidRPr="00910AC3" w:rsidTr="00910AC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Рогачево               </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263</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263</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261</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42</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42</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42</w:t>
            </w:r>
          </w:p>
        </w:tc>
      </w:tr>
      <w:tr w:rsidR="0061741E" w:rsidRPr="00910AC3" w:rsidTr="00910A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Сенокос                </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707</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693</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678</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114</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112</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109</w:t>
            </w:r>
          </w:p>
        </w:tc>
      </w:tr>
      <w:tr w:rsidR="0061741E" w:rsidRPr="00910AC3" w:rsidTr="00910AC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Соколово               </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1043</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1025</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1028</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168</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165</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166</w:t>
            </w:r>
          </w:p>
        </w:tc>
      </w:tr>
      <w:tr w:rsidR="0061741E" w:rsidRPr="00910AC3" w:rsidTr="00910A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Стражица               </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437</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435</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440</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70</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70</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71</w:t>
            </w:r>
          </w:p>
        </w:tc>
      </w:tr>
      <w:tr w:rsidR="0061741E" w:rsidRPr="00910AC3" w:rsidTr="00910AC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Тригорци               </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189</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183</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184</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30</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29</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30</w:t>
            </w:r>
          </w:p>
        </w:tc>
      </w:tr>
      <w:tr w:rsidR="0061741E" w:rsidRPr="00910AC3" w:rsidTr="00910A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Храброво               </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102</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99</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107</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17</w:t>
            </w:r>
          </w:p>
        </w:tc>
      </w:tr>
      <w:tr w:rsidR="0061741E" w:rsidRPr="00910AC3" w:rsidTr="00910AC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с. Църква                 </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364</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364</w:t>
            </w:r>
          </w:p>
        </w:tc>
        <w:tc>
          <w:tcPr>
            <w:tcW w:w="716"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374</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161</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59</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59</w:t>
            </w:r>
          </w:p>
        </w:tc>
        <w:tc>
          <w:tcPr>
            <w:tcW w:w="1249" w:type="dxa"/>
            <w:hideMark/>
          </w:tcPr>
          <w:p w:rsidR="0061741E" w:rsidRPr="00910AC3" w:rsidRDefault="0061741E" w:rsidP="0061741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60</w:t>
            </w:r>
          </w:p>
        </w:tc>
      </w:tr>
      <w:tr w:rsidR="0061741E" w:rsidRPr="00910AC3" w:rsidTr="00910A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hideMark/>
          </w:tcPr>
          <w:p w:rsidR="0061741E" w:rsidRPr="00910AC3" w:rsidRDefault="0061741E" w:rsidP="0061741E">
            <w:pPr>
              <w:rPr>
                <w:rFonts w:ascii="Times New Roman" w:eastAsia="Times New Roman" w:hAnsi="Times New Roman" w:cs="Times New Roman"/>
                <w:b w:val="0"/>
                <w:bCs w:val="0"/>
                <w:color w:val="000000"/>
                <w:sz w:val="20"/>
                <w:szCs w:val="20"/>
                <w:lang w:eastAsia="bg-BG"/>
              </w:rPr>
            </w:pPr>
            <w:r w:rsidRPr="00910AC3">
              <w:rPr>
                <w:rFonts w:ascii="Times New Roman" w:eastAsia="Times New Roman" w:hAnsi="Times New Roman" w:cs="Times New Roman"/>
                <w:b w:val="0"/>
                <w:bCs w:val="0"/>
                <w:color w:val="000000"/>
                <w:sz w:val="20"/>
                <w:szCs w:val="20"/>
                <w:lang w:eastAsia="bg-BG"/>
              </w:rPr>
              <w:t xml:space="preserve">  ОБЩИНА БАЛЧИК             </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22169</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22038</w:t>
            </w:r>
          </w:p>
        </w:tc>
        <w:tc>
          <w:tcPr>
            <w:tcW w:w="716"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22004</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161-341</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5792</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5760</w:t>
            </w:r>
          </w:p>
        </w:tc>
        <w:tc>
          <w:tcPr>
            <w:tcW w:w="1249" w:type="dxa"/>
            <w:hideMark/>
          </w:tcPr>
          <w:p w:rsidR="0061741E" w:rsidRPr="00910AC3" w:rsidRDefault="0061741E" w:rsidP="00617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5761</w:t>
            </w:r>
          </w:p>
        </w:tc>
      </w:tr>
    </w:tbl>
    <w:p w:rsidR="00D4503E" w:rsidRPr="00571B32" w:rsidRDefault="00D4503E" w:rsidP="00D4503E">
      <w:pPr>
        <w:spacing w:before="100" w:beforeAutospacing="1" w:after="100" w:afterAutospacing="1" w:line="240" w:lineRule="auto"/>
        <w:rPr>
          <w:rFonts w:ascii="Times New Roman" w:eastAsia="Times New Roman" w:hAnsi="Times New Roman" w:cs="Times New Roman"/>
          <w:sz w:val="24"/>
          <w:szCs w:val="24"/>
          <w:lang w:eastAsia="bg-BG"/>
        </w:rPr>
      </w:pPr>
    </w:p>
    <w:p w:rsidR="00D4503E" w:rsidRPr="00571B32" w:rsidRDefault="00D4503E" w:rsidP="00D4503E">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w:t>
      </w:r>
    </w:p>
    <w:p w:rsidR="00D4503E" w:rsidRPr="00571B32" w:rsidRDefault="00D4503E" w:rsidP="00D4503E">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Забележка:</w:t>
      </w:r>
    </w:p>
    <w:p w:rsidR="00D4503E" w:rsidRPr="00571B32" w:rsidRDefault="00D4503E"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vertAlign w:val="superscript"/>
          <w:lang w:eastAsia="bg-BG"/>
        </w:rPr>
        <w:t xml:space="preserve">1) </w:t>
      </w:r>
      <w:r w:rsidRPr="00571B32">
        <w:rPr>
          <w:rFonts w:ascii="Times New Roman" w:eastAsia="Times New Roman" w:hAnsi="Times New Roman" w:cs="Times New Roman"/>
          <w:sz w:val="24"/>
          <w:szCs w:val="24"/>
          <w:lang w:eastAsia="bg-BG"/>
        </w:rPr>
        <w:t>Данните са взети от Програма за прилагане на Директива 99/31/ЕС за депониране на отпадъц</w:t>
      </w:r>
      <w:r w:rsidR="00EF1D29" w:rsidRPr="00571B32">
        <w:rPr>
          <w:rFonts w:ascii="Times New Roman" w:eastAsia="Times New Roman" w:hAnsi="Times New Roman" w:cs="Times New Roman"/>
          <w:sz w:val="24"/>
          <w:szCs w:val="24"/>
          <w:lang w:eastAsia="bg-BG"/>
        </w:rPr>
        <w:t>и (Таблица 5)</w:t>
      </w:r>
    </w:p>
    <w:p w:rsidR="00D4503E" w:rsidRPr="00571B32" w:rsidRDefault="00D4503E" w:rsidP="00167627">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За сравнение, докладваните количества за 2004г. , както беше</w:t>
      </w:r>
      <w:r w:rsidR="00167627" w:rsidRPr="00571B32">
        <w:rPr>
          <w:rFonts w:ascii="Times New Roman" w:eastAsia="Times New Roman" w:hAnsi="Times New Roman" w:cs="Times New Roman"/>
          <w:sz w:val="24"/>
          <w:szCs w:val="24"/>
          <w:lang w:eastAsia="bg-BG"/>
        </w:rPr>
        <w:t xml:space="preserve"> споменато по-горе са 47,410 т.</w:t>
      </w:r>
    </w:p>
    <w:p w:rsidR="00D4503E" w:rsidRPr="00571B32" w:rsidRDefault="00D4503E"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p>
    <w:p w:rsidR="00167627" w:rsidRPr="00571B32" w:rsidRDefault="00167627"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p>
    <w:p w:rsidR="00167627" w:rsidRPr="00571B32" w:rsidRDefault="00167627"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p>
    <w:p w:rsidR="00167627" w:rsidRPr="00571B32" w:rsidRDefault="00167627"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p>
    <w:p w:rsidR="00167627" w:rsidRPr="00571B32" w:rsidRDefault="00167627"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p>
    <w:p w:rsidR="00167627" w:rsidRPr="00571B32" w:rsidRDefault="00167627"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p>
    <w:p w:rsidR="00167627" w:rsidRPr="00571B32" w:rsidRDefault="00167627"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p>
    <w:p w:rsidR="00167627" w:rsidRPr="00571B32" w:rsidRDefault="00167627"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p>
    <w:tbl>
      <w:tblPr>
        <w:tblW w:w="9367" w:type="dxa"/>
        <w:tblInd w:w="55" w:type="dxa"/>
        <w:tblCellMar>
          <w:left w:w="70" w:type="dxa"/>
          <w:right w:w="70" w:type="dxa"/>
        </w:tblCellMar>
        <w:tblLook w:val="04A0" w:firstRow="1" w:lastRow="0" w:firstColumn="1" w:lastColumn="0" w:noHBand="0" w:noVBand="1"/>
      </w:tblPr>
      <w:tblGrid>
        <w:gridCol w:w="2567"/>
        <w:gridCol w:w="1240"/>
        <w:gridCol w:w="1360"/>
        <w:gridCol w:w="1380"/>
        <w:gridCol w:w="1320"/>
        <w:gridCol w:w="1500"/>
      </w:tblGrid>
      <w:tr w:rsidR="00104F07" w:rsidRPr="00910AC3" w:rsidTr="00910AC3">
        <w:trPr>
          <w:trHeight w:val="20"/>
        </w:trPr>
        <w:tc>
          <w:tcPr>
            <w:tcW w:w="9367" w:type="dxa"/>
            <w:gridSpan w:val="6"/>
            <w:tcBorders>
              <w:top w:val="nil"/>
              <w:left w:val="nil"/>
              <w:bottom w:val="nil"/>
              <w:right w:val="nil"/>
            </w:tcBorders>
            <w:shd w:val="clear" w:color="auto" w:fill="auto"/>
            <w:vAlign w:val="center"/>
            <w:hideMark/>
          </w:tcPr>
          <w:p w:rsidR="00104F07" w:rsidRPr="00910AC3" w:rsidRDefault="00104F07" w:rsidP="00104F07">
            <w:pPr>
              <w:spacing w:after="0" w:line="240" w:lineRule="auto"/>
              <w:rPr>
                <w:rFonts w:ascii="Times New Roman" w:eastAsia="Times New Roman" w:hAnsi="Times New Roman" w:cs="Times New Roman"/>
                <w:i/>
                <w:iCs/>
                <w:color w:val="000000"/>
                <w:sz w:val="20"/>
                <w:szCs w:val="20"/>
                <w:lang w:eastAsia="bg-BG"/>
              </w:rPr>
            </w:pPr>
            <w:r w:rsidRPr="00910AC3">
              <w:rPr>
                <w:rFonts w:ascii="Times New Roman" w:eastAsia="Times New Roman" w:hAnsi="Times New Roman" w:cs="Times New Roman"/>
                <w:i/>
                <w:iCs/>
                <w:color w:val="000000"/>
                <w:sz w:val="20"/>
                <w:szCs w:val="20"/>
                <w:lang w:eastAsia="bg-BG"/>
              </w:rPr>
              <w:t>Таблица 2. Обслужено население от общинската система за събиране и депониране на отпадъците</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4F81BD" w:fill="4F81BD"/>
            <w:vAlign w:val="center"/>
            <w:hideMark/>
          </w:tcPr>
          <w:p w:rsidR="00104F07" w:rsidRPr="00910AC3" w:rsidRDefault="00104F07" w:rsidP="00104F07">
            <w:pPr>
              <w:spacing w:after="0" w:line="240" w:lineRule="auto"/>
              <w:jc w:val="center"/>
              <w:rPr>
                <w:rFonts w:ascii="Times New Roman" w:eastAsia="Times New Roman" w:hAnsi="Times New Roman" w:cs="Times New Roman"/>
                <w:b/>
                <w:bCs/>
                <w:color w:val="FFFFFF"/>
                <w:sz w:val="20"/>
                <w:szCs w:val="20"/>
                <w:lang w:eastAsia="bg-BG"/>
              </w:rPr>
            </w:pPr>
            <w:r w:rsidRPr="00910AC3">
              <w:rPr>
                <w:rFonts w:ascii="Times New Roman" w:eastAsia="Times New Roman" w:hAnsi="Times New Roman" w:cs="Times New Roman"/>
                <w:b/>
                <w:bCs/>
                <w:color w:val="FFFFFF"/>
                <w:sz w:val="20"/>
                <w:szCs w:val="20"/>
                <w:lang w:eastAsia="bg-BG"/>
              </w:rPr>
              <w:t xml:space="preserve">Населено място </w:t>
            </w:r>
          </w:p>
        </w:tc>
        <w:tc>
          <w:tcPr>
            <w:tcW w:w="1240" w:type="dxa"/>
            <w:tcBorders>
              <w:top w:val="single" w:sz="4" w:space="0" w:color="95B3D7"/>
              <w:left w:val="nil"/>
              <w:bottom w:val="single" w:sz="4" w:space="0" w:color="95B3D7"/>
              <w:right w:val="nil"/>
            </w:tcBorders>
            <w:shd w:val="clear" w:color="4F81BD" w:fill="4F81BD"/>
            <w:vAlign w:val="center"/>
            <w:hideMark/>
          </w:tcPr>
          <w:p w:rsidR="00104F07" w:rsidRPr="00910AC3" w:rsidRDefault="00104F07" w:rsidP="00104F07">
            <w:pPr>
              <w:spacing w:after="0" w:line="240" w:lineRule="auto"/>
              <w:jc w:val="center"/>
              <w:rPr>
                <w:rFonts w:ascii="Times New Roman" w:eastAsia="Times New Roman" w:hAnsi="Times New Roman" w:cs="Times New Roman"/>
                <w:b/>
                <w:bCs/>
                <w:color w:val="FFFFFF"/>
                <w:sz w:val="20"/>
                <w:szCs w:val="20"/>
                <w:lang w:eastAsia="bg-BG"/>
              </w:rPr>
            </w:pPr>
            <w:r w:rsidRPr="00910AC3">
              <w:rPr>
                <w:rFonts w:ascii="Times New Roman" w:eastAsia="Times New Roman" w:hAnsi="Times New Roman" w:cs="Times New Roman"/>
                <w:b/>
                <w:bCs/>
                <w:color w:val="FFFFFF"/>
                <w:sz w:val="20"/>
                <w:szCs w:val="20"/>
                <w:lang w:eastAsia="bg-BG"/>
              </w:rPr>
              <w:t>Население</w:t>
            </w:r>
          </w:p>
        </w:tc>
        <w:tc>
          <w:tcPr>
            <w:tcW w:w="1360" w:type="dxa"/>
            <w:tcBorders>
              <w:top w:val="single" w:sz="4" w:space="0" w:color="95B3D7"/>
              <w:left w:val="nil"/>
              <w:bottom w:val="single" w:sz="4" w:space="0" w:color="95B3D7"/>
              <w:right w:val="nil"/>
            </w:tcBorders>
            <w:shd w:val="clear" w:color="4F81BD" w:fill="4F81BD"/>
            <w:vAlign w:val="center"/>
            <w:hideMark/>
          </w:tcPr>
          <w:p w:rsidR="00104F07" w:rsidRPr="00910AC3" w:rsidRDefault="00104F07" w:rsidP="00104F07">
            <w:pPr>
              <w:spacing w:after="0" w:line="240" w:lineRule="auto"/>
              <w:jc w:val="center"/>
              <w:rPr>
                <w:rFonts w:ascii="Times New Roman" w:eastAsia="Times New Roman" w:hAnsi="Times New Roman" w:cs="Times New Roman"/>
                <w:b/>
                <w:bCs/>
                <w:color w:val="FFFFFF"/>
                <w:sz w:val="20"/>
                <w:szCs w:val="20"/>
                <w:lang w:eastAsia="bg-BG"/>
              </w:rPr>
            </w:pPr>
            <w:r w:rsidRPr="00910AC3">
              <w:rPr>
                <w:rFonts w:ascii="Times New Roman" w:eastAsia="Times New Roman" w:hAnsi="Times New Roman" w:cs="Times New Roman"/>
                <w:b/>
                <w:bCs/>
                <w:color w:val="FFFFFF"/>
                <w:sz w:val="20"/>
                <w:szCs w:val="20"/>
                <w:lang w:eastAsia="bg-BG"/>
              </w:rPr>
              <w:t>Включени в системата за събиране</w:t>
            </w:r>
          </w:p>
        </w:tc>
        <w:tc>
          <w:tcPr>
            <w:tcW w:w="1380" w:type="dxa"/>
            <w:tcBorders>
              <w:top w:val="single" w:sz="4" w:space="0" w:color="95B3D7"/>
              <w:left w:val="nil"/>
              <w:bottom w:val="single" w:sz="4" w:space="0" w:color="95B3D7"/>
              <w:right w:val="nil"/>
            </w:tcBorders>
            <w:shd w:val="clear" w:color="4F81BD" w:fill="4F81BD"/>
            <w:vAlign w:val="center"/>
            <w:hideMark/>
          </w:tcPr>
          <w:p w:rsidR="00104F07" w:rsidRPr="00910AC3" w:rsidRDefault="00104F07" w:rsidP="00104F07">
            <w:pPr>
              <w:spacing w:after="0" w:line="240" w:lineRule="auto"/>
              <w:jc w:val="center"/>
              <w:rPr>
                <w:rFonts w:ascii="Times New Roman" w:eastAsia="Times New Roman" w:hAnsi="Times New Roman" w:cs="Times New Roman"/>
                <w:b/>
                <w:bCs/>
                <w:color w:val="FFFFFF"/>
                <w:sz w:val="20"/>
                <w:szCs w:val="20"/>
                <w:lang w:eastAsia="bg-BG"/>
              </w:rPr>
            </w:pPr>
            <w:r w:rsidRPr="00910AC3">
              <w:rPr>
                <w:rFonts w:ascii="Times New Roman" w:eastAsia="Times New Roman" w:hAnsi="Times New Roman" w:cs="Times New Roman"/>
                <w:b/>
                <w:bCs/>
                <w:color w:val="FFFFFF"/>
                <w:sz w:val="20"/>
                <w:szCs w:val="20"/>
                <w:lang w:eastAsia="bg-BG"/>
              </w:rPr>
              <w:t>Включени в системата за събиране [%]</w:t>
            </w:r>
          </w:p>
        </w:tc>
        <w:tc>
          <w:tcPr>
            <w:tcW w:w="1320" w:type="dxa"/>
            <w:tcBorders>
              <w:top w:val="single" w:sz="4" w:space="0" w:color="95B3D7"/>
              <w:left w:val="nil"/>
              <w:bottom w:val="single" w:sz="4" w:space="0" w:color="95B3D7"/>
              <w:right w:val="nil"/>
            </w:tcBorders>
            <w:shd w:val="clear" w:color="4F81BD" w:fill="4F81BD"/>
            <w:vAlign w:val="center"/>
            <w:hideMark/>
          </w:tcPr>
          <w:p w:rsidR="00104F07" w:rsidRPr="00910AC3" w:rsidRDefault="00104F07" w:rsidP="00104F07">
            <w:pPr>
              <w:spacing w:after="0" w:line="240" w:lineRule="auto"/>
              <w:jc w:val="center"/>
              <w:rPr>
                <w:rFonts w:ascii="Times New Roman" w:eastAsia="Times New Roman" w:hAnsi="Times New Roman" w:cs="Times New Roman"/>
                <w:b/>
                <w:bCs/>
                <w:color w:val="FFFFFF"/>
                <w:sz w:val="20"/>
                <w:szCs w:val="20"/>
                <w:lang w:eastAsia="bg-BG"/>
              </w:rPr>
            </w:pPr>
            <w:r w:rsidRPr="00910AC3">
              <w:rPr>
                <w:rFonts w:ascii="Times New Roman" w:eastAsia="Times New Roman" w:hAnsi="Times New Roman" w:cs="Times New Roman"/>
                <w:b/>
                <w:bCs/>
                <w:color w:val="FFFFFF"/>
                <w:sz w:val="20"/>
                <w:szCs w:val="20"/>
                <w:lang w:eastAsia="bg-BG"/>
              </w:rPr>
              <w:t xml:space="preserve">Извозвани на основното общинско депо </w:t>
            </w:r>
          </w:p>
        </w:tc>
        <w:tc>
          <w:tcPr>
            <w:tcW w:w="1500" w:type="dxa"/>
            <w:tcBorders>
              <w:top w:val="single" w:sz="4" w:space="0" w:color="95B3D7"/>
              <w:left w:val="nil"/>
              <w:bottom w:val="single" w:sz="4" w:space="0" w:color="95B3D7"/>
              <w:right w:val="single" w:sz="4" w:space="0" w:color="95B3D7"/>
            </w:tcBorders>
            <w:shd w:val="clear" w:color="4F81BD" w:fill="4F81BD"/>
            <w:vAlign w:val="center"/>
            <w:hideMark/>
          </w:tcPr>
          <w:p w:rsidR="00104F07" w:rsidRPr="00910AC3" w:rsidRDefault="00104F07" w:rsidP="00104F07">
            <w:pPr>
              <w:spacing w:after="0" w:line="240" w:lineRule="auto"/>
              <w:jc w:val="center"/>
              <w:rPr>
                <w:rFonts w:ascii="Times New Roman" w:eastAsia="Times New Roman" w:hAnsi="Times New Roman" w:cs="Times New Roman"/>
                <w:b/>
                <w:bCs/>
                <w:color w:val="FFFFFF"/>
                <w:sz w:val="20"/>
                <w:szCs w:val="20"/>
                <w:lang w:eastAsia="bg-BG"/>
              </w:rPr>
            </w:pPr>
            <w:r w:rsidRPr="00910AC3">
              <w:rPr>
                <w:rFonts w:ascii="Times New Roman" w:eastAsia="Times New Roman" w:hAnsi="Times New Roman" w:cs="Times New Roman"/>
                <w:b/>
                <w:bCs/>
                <w:color w:val="FFFFFF"/>
                <w:sz w:val="20"/>
                <w:szCs w:val="20"/>
                <w:lang w:eastAsia="bg-BG"/>
              </w:rPr>
              <w:t>Извозвани на основното общинско депо [%]</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DCE6F1" w:fill="DCE6F1"/>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гр. Балчик</w:t>
            </w:r>
          </w:p>
        </w:tc>
        <w:tc>
          <w:tcPr>
            <w:tcW w:w="124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12322</w:t>
            </w:r>
          </w:p>
        </w:tc>
        <w:tc>
          <w:tcPr>
            <w:tcW w:w="136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да</w:t>
            </w:r>
          </w:p>
        </w:tc>
        <w:tc>
          <w:tcPr>
            <w:tcW w:w="138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100</w:t>
            </w:r>
          </w:p>
        </w:tc>
        <w:tc>
          <w:tcPr>
            <w:tcW w:w="132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да</w:t>
            </w:r>
          </w:p>
        </w:tc>
        <w:tc>
          <w:tcPr>
            <w:tcW w:w="1500" w:type="dxa"/>
            <w:tcBorders>
              <w:top w:val="single" w:sz="4" w:space="0" w:color="95B3D7"/>
              <w:left w:val="nil"/>
              <w:bottom w:val="single" w:sz="4" w:space="0" w:color="95B3D7"/>
              <w:right w:val="single" w:sz="4" w:space="0" w:color="95B3D7"/>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auto" w:fill="auto"/>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Безводица</w:t>
            </w:r>
          </w:p>
        </w:tc>
        <w:tc>
          <w:tcPr>
            <w:tcW w:w="124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391</w:t>
            </w:r>
          </w:p>
        </w:tc>
        <w:tc>
          <w:tcPr>
            <w:tcW w:w="136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DCE6F1" w:fill="DCE6F1"/>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Бобовец</w:t>
            </w:r>
          </w:p>
        </w:tc>
        <w:tc>
          <w:tcPr>
            <w:tcW w:w="124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100</w:t>
            </w:r>
          </w:p>
        </w:tc>
        <w:tc>
          <w:tcPr>
            <w:tcW w:w="136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auto" w:fill="auto"/>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Брястово</w:t>
            </w:r>
          </w:p>
        </w:tc>
        <w:tc>
          <w:tcPr>
            <w:tcW w:w="124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5</w:t>
            </w:r>
          </w:p>
        </w:tc>
        <w:tc>
          <w:tcPr>
            <w:tcW w:w="136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DCE6F1" w:fill="DCE6F1"/>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Гурково</w:t>
            </w:r>
          </w:p>
        </w:tc>
        <w:tc>
          <w:tcPr>
            <w:tcW w:w="124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579</w:t>
            </w:r>
          </w:p>
        </w:tc>
        <w:tc>
          <w:tcPr>
            <w:tcW w:w="136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auto" w:fill="auto"/>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Дропла</w:t>
            </w:r>
          </w:p>
        </w:tc>
        <w:tc>
          <w:tcPr>
            <w:tcW w:w="124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337</w:t>
            </w:r>
          </w:p>
        </w:tc>
        <w:tc>
          <w:tcPr>
            <w:tcW w:w="136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DCE6F1" w:fill="DCE6F1"/>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Дъбрава</w:t>
            </w:r>
          </w:p>
        </w:tc>
        <w:tc>
          <w:tcPr>
            <w:tcW w:w="124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243</w:t>
            </w:r>
          </w:p>
        </w:tc>
        <w:tc>
          <w:tcPr>
            <w:tcW w:w="136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auto" w:fill="auto"/>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Змеево</w:t>
            </w:r>
          </w:p>
        </w:tc>
        <w:tc>
          <w:tcPr>
            <w:tcW w:w="124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394</w:t>
            </w:r>
          </w:p>
        </w:tc>
        <w:tc>
          <w:tcPr>
            <w:tcW w:w="136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DCE6F1" w:fill="DCE6F1"/>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Карвуна</w:t>
            </w:r>
          </w:p>
        </w:tc>
        <w:tc>
          <w:tcPr>
            <w:tcW w:w="124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83</w:t>
            </w:r>
          </w:p>
        </w:tc>
        <w:tc>
          <w:tcPr>
            <w:tcW w:w="136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auto" w:fill="auto"/>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Кранево</w:t>
            </w:r>
          </w:p>
        </w:tc>
        <w:tc>
          <w:tcPr>
            <w:tcW w:w="124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1033</w:t>
            </w:r>
          </w:p>
        </w:tc>
        <w:tc>
          <w:tcPr>
            <w:tcW w:w="136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DCE6F1" w:fill="DCE6F1"/>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Кремена</w:t>
            </w:r>
          </w:p>
        </w:tc>
        <w:tc>
          <w:tcPr>
            <w:tcW w:w="124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135</w:t>
            </w:r>
          </w:p>
        </w:tc>
        <w:tc>
          <w:tcPr>
            <w:tcW w:w="136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auto" w:fill="auto"/>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Ляхово</w:t>
            </w:r>
          </w:p>
        </w:tc>
        <w:tc>
          <w:tcPr>
            <w:tcW w:w="124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467</w:t>
            </w:r>
          </w:p>
        </w:tc>
        <w:tc>
          <w:tcPr>
            <w:tcW w:w="136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DCE6F1" w:fill="DCE6F1"/>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Оброчище</w:t>
            </w:r>
          </w:p>
        </w:tc>
        <w:tc>
          <w:tcPr>
            <w:tcW w:w="124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2435</w:t>
            </w:r>
          </w:p>
        </w:tc>
        <w:tc>
          <w:tcPr>
            <w:tcW w:w="136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да</w:t>
            </w:r>
          </w:p>
        </w:tc>
        <w:tc>
          <w:tcPr>
            <w:tcW w:w="138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100</w:t>
            </w:r>
          </w:p>
        </w:tc>
        <w:tc>
          <w:tcPr>
            <w:tcW w:w="132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да</w:t>
            </w:r>
          </w:p>
        </w:tc>
        <w:tc>
          <w:tcPr>
            <w:tcW w:w="1500" w:type="dxa"/>
            <w:tcBorders>
              <w:top w:val="single" w:sz="4" w:space="0" w:color="95B3D7"/>
              <w:left w:val="nil"/>
              <w:bottom w:val="single" w:sz="4" w:space="0" w:color="95B3D7"/>
              <w:right w:val="single" w:sz="4" w:space="0" w:color="95B3D7"/>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auto" w:fill="auto"/>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Преспа</w:t>
            </w:r>
          </w:p>
        </w:tc>
        <w:tc>
          <w:tcPr>
            <w:tcW w:w="124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237</w:t>
            </w:r>
          </w:p>
        </w:tc>
        <w:tc>
          <w:tcPr>
            <w:tcW w:w="136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DCE6F1" w:fill="DCE6F1"/>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Рогачево</w:t>
            </w:r>
          </w:p>
        </w:tc>
        <w:tc>
          <w:tcPr>
            <w:tcW w:w="124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261</w:t>
            </w:r>
          </w:p>
        </w:tc>
        <w:tc>
          <w:tcPr>
            <w:tcW w:w="136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да</w:t>
            </w:r>
          </w:p>
        </w:tc>
        <w:tc>
          <w:tcPr>
            <w:tcW w:w="138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100</w:t>
            </w:r>
          </w:p>
        </w:tc>
        <w:tc>
          <w:tcPr>
            <w:tcW w:w="132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да</w:t>
            </w:r>
          </w:p>
        </w:tc>
        <w:tc>
          <w:tcPr>
            <w:tcW w:w="1500" w:type="dxa"/>
            <w:tcBorders>
              <w:top w:val="single" w:sz="4" w:space="0" w:color="95B3D7"/>
              <w:left w:val="nil"/>
              <w:bottom w:val="single" w:sz="4" w:space="0" w:color="95B3D7"/>
              <w:right w:val="single" w:sz="4" w:space="0" w:color="95B3D7"/>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auto" w:fill="auto"/>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Сенокос</w:t>
            </w:r>
          </w:p>
        </w:tc>
        <w:tc>
          <w:tcPr>
            <w:tcW w:w="124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678</w:t>
            </w:r>
          </w:p>
        </w:tc>
        <w:tc>
          <w:tcPr>
            <w:tcW w:w="136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DCE6F1" w:fill="DCE6F1"/>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Соколово</w:t>
            </w:r>
          </w:p>
        </w:tc>
        <w:tc>
          <w:tcPr>
            <w:tcW w:w="124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1028</w:t>
            </w:r>
          </w:p>
        </w:tc>
        <w:tc>
          <w:tcPr>
            <w:tcW w:w="136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auto" w:fill="auto"/>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Стражица</w:t>
            </w:r>
          </w:p>
        </w:tc>
        <w:tc>
          <w:tcPr>
            <w:tcW w:w="124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440</w:t>
            </w:r>
          </w:p>
        </w:tc>
        <w:tc>
          <w:tcPr>
            <w:tcW w:w="136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да</w:t>
            </w:r>
          </w:p>
        </w:tc>
        <w:tc>
          <w:tcPr>
            <w:tcW w:w="138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100</w:t>
            </w:r>
          </w:p>
        </w:tc>
        <w:tc>
          <w:tcPr>
            <w:tcW w:w="132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да</w:t>
            </w:r>
          </w:p>
        </w:tc>
        <w:tc>
          <w:tcPr>
            <w:tcW w:w="1500" w:type="dxa"/>
            <w:tcBorders>
              <w:top w:val="single" w:sz="4" w:space="0" w:color="95B3D7"/>
              <w:left w:val="nil"/>
              <w:bottom w:val="single" w:sz="4" w:space="0" w:color="95B3D7"/>
              <w:right w:val="single" w:sz="4" w:space="0" w:color="95B3D7"/>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DCE6F1" w:fill="DCE6F1"/>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Тригорци</w:t>
            </w:r>
          </w:p>
        </w:tc>
        <w:tc>
          <w:tcPr>
            <w:tcW w:w="124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184</w:t>
            </w:r>
          </w:p>
        </w:tc>
        <w:tc>
          <w:tcPr>
            <w:tcW w:w="136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auto" w:fill="auto"/>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Храброво</w:t>
            </w:r>
          </w:p>
        </w:tc>
        <w:tc>
          <w:tcPr>
            <w:tcW w:w="124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107</w:t>
            </w:r>
          </w:p>
        </w:tc>
        <w:tc>
          <w:tcPr>
            <w:tcW w:w="136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DCE6F1" w:fill="DCE6F1"/>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Царичино</w:t>
            </w:r>
          </w:p>
        </w:tc>
        <w:tc>
          <w:tcPr>
            <w:tcW w:w="124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171</w:t>
            </w:r>
          </w:p>
        </w:tc>
        <w:tc>
          <w:tcPr>
            <w:tcW w:w="136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38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c>
          <w:tcPr>
            <w:tcW w:w="132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не</w:t>
            </w:r>
          </w:p>
        </w:tc>
        <w:tc>
          <w:tcPr>
            <w:tcW w:w="1500" w:type="dxa"/>
            <w:tcBorders>
              <w:top w:val="single" w:sz="4" w:space="0" w:color="95B3D7"/>
              <w:left w:val="nil"/>
              <w:bottom w:val="single" w:sz="4" w:space="0" w:color="95B3D7"/>
              <w:right w:val="single" w:sz="4" w:space="0" w:color="95B3D7"/>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auto" w:fill="auto"/>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с. Църква</w:t>
            </w:r>
          </w:p>
        </w:tc>
        <w:tc>
          <w:tcPr>
            <w:tcW w:w="124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374</w:t>
            </w:r>
          </w:p>
        </w:tc>
        <w:tc>
          <w:tcPr>
            <w:tcW w:w="136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да</w:t>
            </w:r>
          </w:p>
        </w:tc>
        <w:tc>
          <w:tcPr>
            <w:tcW w:w="138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100</w:t>
            </w:r>
          </w:p>
        </w:tc>
        <w:tc>
          <w:tcPr>
            <w:tcW w:w="1320" w:type="dxa"/>
            <w:tcBorders>
              <w:top w:val="single" w:sz="4" w:space="0" w:color="95B3D7"/>
              <w:left w:val="nil"/>
              <w:bottom w:val="single" w:sz="4" w:space="0" w:color="95B3D7"/>
              <w:right w:val="nil"/>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да</w:t>
            </w:r>
          </w:p>
        </w:tc>
        <w:tc>
          <w:tcPr>
            <w:tcW w:w="1500" w:type="dxa"/>
            <w:tcBorders>
              <w:top w:val="single" w:sz="4" w:space="0" w:color="95B3D7"/>
              <w:left w:val="nil"/>
              <w:bottom w:val="single" w:sz="4" w:space="0" w:color="95B3D7"/>
              <w:right w:val="single" w:sz="4" w:space="0" w:color="95B3D7"/>
            </w:tcBorders>
            <w:shd w:val="clear" w:color="auto" w:fill="auto"/>
            <w:vAlign w:val="center"/>
            <w:hideMark/>
          </w:tcPr>
          <w:p w:rsidR="00104F07" w:rsidRPr="00910AC3" w:rsidRDefault="00104F07" w:rsidP="00104F07">
            <w:pPr>
              <w:spacing w:after="0" w:line="240" w:lineRule="auto"/>
              <w:jc w:val="center"/>
              <w:rPr>
                <w:rFonts w:ascii="Times New Roman" w:eastAsia="Times New Roman" w:hAnsi="Times New Roman" w:cs="Times New Roman"/>
                <w:color w:val="000000"/>
                <w:sz w:val="20"/>
                <w:szCs w:val="20"/>
                <w:lang w:eastAsia="bg-BG"/>
              </w:rPr>
            </w:pPr>
            <w:r w:rsidRPr="00910AC3">
              <w:rPr>
                <w:rFonts w:ascii="Times New Roman" w:eastAsia="Times New Roman" w:hAnsi="Times New Roman" w:cs="Times New Roman"/>
                <w:color w:val="000000"/>
                <w:sz w:val="20"/>
                <w:szCs w:val="20"/>
                <w:lang w:eastAsia="bg-BG"/>
              </w:rPr>
              <w:t>100</w:t>
            </w:r>
          </w:p>
        </w:tc>
      </w:tr>
      <w:tr w:rsidR="00104F07" w:rsidRPr="00910AC3" w:rsidTr="00910AC3">
        <w:trPr>
          <w:trHeight w:val="20"/>
        </w:trPr>
        <w:tc>
          <w:tcPr>
            <w:tcW w:w="2567" w:type="dxa"/>
            <w:tcBorders>
              <w:top w:val="single" w:sz="4" w:space="0" w:color="95B3D7"/>
              <w:left w:val="single" w:sz="4" w:space="0" w:color="95B3D7"/>
              <w:bottom w:val="single" w:sz="4" w:space="0" w:color="95B3D7"/>
              <w:right w:val="nil"/>
            </w:tcBorders>
            <w:shd w:val="clear" w:color="DCE6F1" w:fill="DCE6F1"/>
            <w:vAlign w:val="center"/>
            <w:hideMark/>
          </w:tcPr>
          <w:p w:rsidR="00104F07" w:rsidRPr="00910AC3" w:rsidRDefault="00104F07" w:rsidP="00104F07">
            <w:pPr>
              <w:spacing w:after="0" w:line="240" w:lineRule="auto"/>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Общо община БАЛЧИК</w:t>
            </w:r>
          </w:p>
        </w:tc>
        <w:tc>
          <w:tcPr>
            <w:tcW w:w="124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22004</w:t>
            </w:r>
          </w:p>
        </w:tc>
        <w:tc>
          <w:tcPr>
            <w:tcW w:w="136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15 832</w:t>
            </w:r>
          </w:p>
        </w:tc>
        <w:tc>
          <w:tcPr>
            <w:tcW w:w="138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72%</w:t>
            </w:r>
          </w:p>
        </w:tc>
        <w:tc>
          <w:tcPr>
            <w:tcW w:w="1320" w:type="dxa"/>
            <w:tcBorders>
              <w:top w:val="single" w:sz="4" w:space="0" w:color="95B3D7"/>
              <w:left w:val="nil"/>
              <w:bottom w:val="single" w:sz="4" w:space="0" w:color="95B3D7"/>
              <w:right w:val="nil"/>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15 832</w:t>
            </w:r>
          </w:p>
        </w:tc>
        <w:tc>
          <w:tcPr>
            <w:tcW w:w="1500" w:type="dxa"/>
            <w:tcBorders>
              <w:top w:val="single" w:sz="4" w:space="0" w:color="95B3D7"/>
              <w:left w:val="nil"/>
              <w:bottom w:val="single" w:sz="4" w:space="0" w:color="95B3D7"/>
              <w:right w:val="single" w:sz="4" w:space="0" w:color="95B3D7"/>
            </w:tcBorders>
            <w:shd w:val="clear" w:color="DCE6F1" w:fill="DCE6F1"/>
            <w:vAlign w:val="center"/>
            <w:hideMark/>
          </w:tcPr>
          <w:p w:rsidR="00104F07" w:rsidRPr="00910AC3" w:rsidRDefault="00104F07" w:rsidP="00104F07">
            <w:pPr>
              <w:spacing w:after="0" w:line="240" w:lineRule="auto"/>
              <w:jc w:val="center"/>
              <w:rPr>
                <w:rFonts w:ascii="Times New Roman" w:eastAsia="Times New Roman" w:hAnsi="Times New Roman" w:cs="Times New Roman"/>
                <w:b/>
                <w:bCs/>
                <w:color w:val="000000"/>
                <w:sz w:val="20"/>
                <w:szCs w:val="20"/>
                <w:lang w:eastAsia="bg-BG"/>
              </w:rPr>
            </w:pPr>
            <w:r w:rsidRPr="00910AC3">
              <w:rPr>
                <w:rFonts w:ascii="Times New Roman" w:eastAsia="Times New Roman" w:hAnsi="Times New Roman" w:cs="Times New Roman"/>
                <w:b/>
                <w:bCs/>
                <w:color w:val="000000"/>
                <w:sz w:val="20"/>
                <w:szCs w:val="20"/>
                <w:lang w:eastAsia="bg-BG"/>
              </w:rPr>
              <w:t>72%</w:t>
            </w:r>
          </w:p>
        </w:tc>
      </w:tr>
    </w:tbl>
    <w:p w:rsidR="00D4503E" w:rsidRPr="00571B32" w:rsidRDefault="00D4503E" w:rsidP="00D4503E">
      <w:pPr>
        <w:spacing w:before="100" w:beforeAutospacing="1" w:after="100" w:afterAutospacing="1" w:line="240" w:lineRule="auto"/>
        <w:rPr>
          <w:rFonts w:ascii="Times New Roman" w:eastAsia="Times New Roman" w:hAnsi="Times New Roman" w:cs="Times New Roman"/>
          <w:sz w:val="24"/>
          <w:szCs w:val="24"/>
          <w:lang w:eastAsia="bg-BG"/>
        </w:rPr>
      </w:pPr>
    </w:p>
    <w:p w:rsidR="007D5494" w:rsidRPr="00571B32" w:rsidRDefault="00D4503E" w:rsidP="00C03F85">
      <w:pPr>
        <w:spacing w:before="100" w:beforeAutospacing="1" w:after="100" w:afterAutospacing="1" w:line="240" w:lineRule="auto"/>
        <w:jc w:val="both"/>
        <w:rPr>
          <w:rFonts w:ascii="Times New Roman" w:eastAsia="Times New Roman" w:hAnsi="Times New Roman" w:cs="Times New Roman"/>
          <w:sz w:val="24"/>
          <w:szCs w:val="24"/>
          <w:lang w:val="ru-RU" w:eastAsia="bg-BG"/>
        </w:rPr>
      </w:pPr>
      <w:r w:rsidRPr="00571B32">
        <w:rPr>
          <w:rFonts w:ascii="Times New Roman" w:eastAsia="Times New Roman" w:hAnsi="Times New Roman" w:cs="Times New Roman"/>
          <w:sz w:val="24"/>
          <w:szCs w:val="24"/>
          <w:lang w:eastAsia="bg-BG"/>
        </w:rPr>
        <w:t xml:space="preserve">Дейностите по събирането и транспортирането на отпадъците от населението и обслужването на общинското </w:t>
      </w:r>
      <w:r w:rsidR="00D81B3F" w:rsidRPr="00571B32">
        <w:rPr>
          <w:rFonts w:ascii="Times New Roman" w:eastAsia="Times New Roman" w:hAnsi="Times New Roman" w:cs="Times New Roman"/>
          <w:sz w:val="24"/>
          <w:szCs w:val="24"/>
          <w:lang w:eastAsia="bg-BG"/>
        </w:rPr>
        <w:t>депо са възложени както следва:</w:t>
      </w:r>
    </w:p>
    <w:p w:rsidR="007E5971" w:rsidRPr="00571B32" w:rsidRDefault="007E5971"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Дейностите по събиране, транспортиране и депониране на отпадъците в общината се извършва със следните съоръженията и персонал:</w:t>
      </w:r>
    </w:p>
    <w:p w:rsidR="00910AC3" w:rsidRDefault="00910AC3">
      <w:pPr>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br w:type="page"/>
      </w:r>
    </w:p>
    <w:p w:rsidR="00986B94" w:rsidRPr="00571B32" w:rsidRDefault="00986B94" w:rsidP="007E5971">
      <w:pPr>
        <w:spacing w:before="100" w:beforeAutospacing="1" w:after="100" w:afterAutospacing="1" w:line="240" w:lineRule="auto"/>
        <w:rPr>
          <w:rFonts w:ascii="Times New Roman" w:eastAsia="Times New Roman" w:hAnsi="Times New Roman" w:cs="Times New Roman"/>
          <w:sz w:val="24"/>
          <w:szCs w:val="24"/>
          <w:lang w:val="ru-RU" w:eastAsia="bg-BG"/>
        </w:rPr>
      </w:pPr>
    </w:p>
    <w:p w:rsidR="00D81B3F" w:rsidRPr="00571B32" w:rsidRDefault="00D81B3F" w:rsidP="007E5971">
      <w:pPr>
        <w:spacing w:before="100" w:beforeAutospacing="1" w:after="100" w:afterAutospacing="1" w:line="240" w:lineRule="auto"/>
        <w:rPr>
          <w:rFonts w:ascii="Times New Roman" w:eastAsia="Times New Roman" w:hAnsi="Times New Roman" w:cs="Times New Roman"/>
          <w:sz w:val="24"/>
          <w:szCs w:val="24"/>
          <w:lang w:val="ru-RU" w:eastAsia="bg-BG"/>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0"/>
        <w:gridCol w:w="543"/>
        <w:gridCol w:w="2086"/>
        <w:gridCol w:w="1173"/>
        <w:gridCol w:w="830"/>
        <w:gridCol w:w="1371"/>
        <w:gridCol w:w="512"/>
        <w:gridCol w:w="1310"/>
        <w:gridCol w:w="525"/>
      </w:tblGrid>
      <w:tr w:rsidR="007E5971" w:rsidRPr="00910AC3" w:rsidTr="00910AC3">
        <w:trPr>
          <w:tblCellSpacing w:w="0" w:type="dxa"/>
        </w:trPr>
        <w:tc>
          <w:tcPr>
            <w:tcW w:w="9100" w:type="dxa"/>
            <w:gridSpan w:val="9"/>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i/>
                <w:iCs/>
                <w:sz w:val="20"/>
                <w:szCs w:val="20"/>
                <w:lang w:eastAsia="bg-BG"/>
              </w:rPr>
              <w:t>Описание на съоръженията за извършване на дейностите по отпадъците в общината</w:t>
            </w:r>
          </w:p>
        </w:tc>
      </w:tr>
      <w:tr w:rsidR="007E5971" w:rsidRPr="00910AC3" w:rsidTr="00910AC3">
        <w:trPr>
          <w:tblCellSpacing w:w="0" w:type="dxa"/>
        </w:trPr>
        <w:tc>
          <w:tcPr>
            <w:tcW w:w="1293" w:type="dxa"/>
            <w:gridSpan w:val="2"/>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b/>
                <w:bCs/>
                <w:sz w:val="20"/>
                <w:szCs w:val="20"/>
                <w:lang w:eastAsia="bg-BG"/>
              </w:rPr>
              <w:t>Община / Фирма</w:t>
            </w:r>
          </w:p>
        </w:tc>
        <w:tc>
          <w:tcPr>
            <w:tcW w:w="2086" w:type="dxa"/>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b/>
                <w:bCs/>
                <w:sz w:val="20"/>
                <w:szCs w:val="20"/>
                <w:lang w:eastAsia="bg-BG"/>
              </w:rPr>
              <w:t>Дейност</w:t>
            </w:r>
          </w:p>
        </w:tc>
        <w:tc>
          <w:tcPr>
            <w:tcW w:w="1173" w:type="dxa"/>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b/>
                <w:bCs/>
                <w:sz w:val="20"/>
                <w:szCs w:val="20"/>
                <w:lang w:eastAsia="bg-BG"/>
              </w:rPr>
              <w:t>Съдове за събиране на отпадъците</w:t>
            </w:r>
          </w:p>
        </w:tc>
        <w:tc>
          <w:tcPr>
            <w:tcW w:w="830" w:type="dxa"/>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b/>
                <w:bCs/>
                <w:sz w:val="20"/>
                <w:szCs w:val="20"/>
                <w:lang w:eastAsia="bg-BG"/>
              </w:rPr>
              <w:t>Броя</w:t>
            </w:r>
          </w:p>
        </w:tc>
        <w:tc>
          <w:tcPr>
            <w:tcW w:w="1371" w:type="dxa"/>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b/>
                <w:bCs/>
                <w:sz w:val="20"/>
                <w:szCs w:val="20"/>
                <w:lang w:eastAsia="bg-BG"/>
              </w:rPr>
              <w:t>Техника за превозване или депониране</w:t>
            </w:r>
          </w:p>
        </w:tc>
        <w:tc>
          <w:tcPr>
            <w:tcW w:w="512" w:type="dxa"/>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b/>
                <w:bCs/>
                <w:sz w:val="20"/>
                <w:szCs w:val="20"/>
                <w:lang w:eastAsia="bg-BG"/>
              </w:rPr>
              <w:t>Броя</w:t>
            </w:r>
          </w:p>
        </w:tc>
        <w:tc>
          <w:tcPr>
            <w:tcW w:w="1310" w:type="dxa"/>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b/>
                <w:bCs/>
                <w:sz w:val="20"/>
                <w:szCs w:val="20"/>
                <w:lang w:eastAsia="bg-BG"/>
              </w:rPr>
              <w:t>Персонал</w:t>
            </w:r>
          </w:p>
        </w:tc>
        <w:tc>
          <w:tcPr>
            <w:tcW w:w="525" w:type="dxa"/>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b/>
                <w:bCs/>
                <w:sz w:val="20"/>
                <w:szCs w:val="20"/>
                <w:lang w:eastAsia="bg-BG"/>
              </w:rPr>
              <w:t>Броя</w:t>
            </w:r>
          </w:p>
        </w:tc>
      </w:tr>
      <w:tr w:rsidR="007E5971" w:rsidRPr="00910AC3" w:rsidTr="00910AC3">
        <w:trPr>
          <w:tblCellSpacing w:w="0" w:type="dxa"/>
        </w:trPr>
        <w:tc>
          <w:tcPr>
            <w:tcW w:w="3379" w:type="dxa"/>
            <w:gridSpan w:val="3"/>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b/>
                <w:bCs/>
                <w:sz w:val="20"/>
                <w:szCs w:val="20"/>
                <w:lang w:eastAsia="bg-BG"/>
              </w:rPr>
              <w:t>Община Балчик</w:t>
            </w:r>
          </w:p>
        </w:tc>
        <w:tc>
          <w:tcPr>
            <w:tcW w:w="1173" w:type="dxa"/>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b/>
                <w:bCs/>
                <w:sz w:val="20"/>
                <w:szCs w:val="20"/>
                <w:lang w:eastAsia="bg-BG"/>
              </w:rPr>
              <w:t> </w:t>
            </w:r>
          </w:p>
        </w:tc>
        <w:tc>
          <w:tcPr>
            <w:tcW w:w="830" w:type="dxa"/>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b/>
                <w:bCs/>
                <w:sz w:val="20"/>
                <w:szCs w:val="20"/>
                <w:lang w:eastAsia="bg-BG"/>
              </w:rPr>
              <w:t> </w:t>
            </w:r>
          </w:p>
        </w:tc>
        <w:tc>
          <w:tcPr>
            <w:tcW w:w="1371" w:type="dxa"/>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512" w:type="dxa"/>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1310" w:type="dxa"/>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525" w:type="dxa"/>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r>
      <w:tr w:rsidR="007E5971" w:rsidRPr="00910AC3" w:rsidTr="00910AC3">
        <w:trPr>
          <w:tblCellSpacing w:w="0" w:type="dxa"/>
        </w:trPr>
        <w:tc>
          <w:tcPr>
            <w:tcW w:w="1293" w:type="dxa"/>
            <w:gridSpan w:val="2"/>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b/>
                <w:bCs/>
                <w:sz w:val="20"/>
                <w:szCs w:val="20"/>
                <w:lang w:eastAsia="bg-BG"/>
              </w:rPr>
              <w:t>Общинско предприятие "БКС" Балчик</w:t>
            </w:r>
          </w:p>
        </w:tc>
        <w:tc>
          <w:tcPr>
            <w:tcW w:w="2086" w:type="dxa"/>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събиране, транспортиране и депониране на отпадъци от имотите намиращи се в регулацията на гр. Балчик, с.Соколово, с.Сенокос, с.Ляхово, с.Дропла, с.Безводица, с.Дъбрава, с.Змеево, с.Пряспа, с.Бобовец, с.Храброво, с.Гурково, с.Царичино, с.Тригорци, с.Кремена, с.Брястово,  с.Стражица и с.Карвуна</w:t>
            </w:r>
          </w:p>
        </w:tc>
        <w:tc>
          <w:tcPr>
            <w:tcW w:w="1173"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Кофи 110 л.</w:t>
            </w:r>
          </w:p>
        </w:tc>
        <w:tc>
          <w:tcPr>
            <w:tcW w:w="83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4890</w:t>
            </w:r>
          </w:p>
        </w:tc>
        <w:tc>
          <w:tcPr>
            <w:tcW w:w="1371" w:type="dxa"/>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 xml:space="preserve">Сметосъбирач Отойол  </w:t>
            </w:r>
          </w:p>
        </w:tc>
        <w:tc>
          <w:tcPr>
            <w:tcW w:w="512" w:type="dxa"/>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4</w:t>
            </w:r>
          </w:p>
        </w:tc>
        <w:tc>
          <w:tcPr>
            <w:tcW w:w="131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управител</w:t>
            </w:r>
          </w:p>
        </w:tc>
        <w:tc>
          <w:tcPr>
            <w:tcW w:w="525"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w:t>
            </w:r>
          </w:p>
        </w:tc>
      </w:tr>
      <w:tr w:rsidR="007E5971" w:rsidRPr="00910AC3" w:rsidTr="00910AC3">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173" w:type="dxa"/>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Контейнер „Бобър" 1 100 л метален</w:t>
            </w:r>
          </w:p>
        </w:tc>
        <w:tc>
          <w:tcPr>
            <w:tcW w:w="830" w:type="dxa"/>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550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31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заместник управител</w:t>
            </w:r>
          </w:p>
        </w:tc>
        <w:tc>
          <w:tcPr>
            <w:tcW w:w="525"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w:t>
            </w:r>
          </w:p>
        </w:tc>
      </w:tr>
      <w:tr w:rsidR="007E5971" w:rsidRPr="00910AC3" w:rsidTr="00910AC3">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371"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Ивеко - права преса - за кофите Бобър</w:t>
            </w:r>
          </w:p>
        </w:tc>
        <w:tc>
          <w:tcPr>
            <w:tcW w:w="512"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3</w:t>
            </w:r>
          </w:p>
        </w:tc>
        <w:tc>
          <w:tcPr>
            <w:tcW w:w="131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шофьори</w:t>
            </w:r>
          </w:p>
        </w:tc>
        <w:tc>
          <w:tcPr>
            <w:tcW w:w="525"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9</w:t>
            </w:r>
          </w:p>
        </w:tc>
      </w:tr>
      <w:tr w:rsidR="007E5971" w:rsidRPr="00910AC3" w:rsidTr="00910AC3">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173" w:type="dxa"/>
            <w:vMerge w:val="restart"/>
            <w:tcBorders>
              <w:top w:val="outset" w:sz="6" w:space="0" w:color="auto"/>
              <w:left w:val="outset" w:sz="6" w:space="0" w:color="auto"/>
              <w:bottom w:val="outset" w:sz="6" w:space="0" w:color="auto"/>
              <w:right w:val="outset" w:sz="6" w:space="0" w:color="auto"/>
            </w:tcBorders>
            <w:hideMark/>
          </w:tcPr>
          <w:p w:rsidR="007E5971" w:rsidRPr="00910AC3" w:rsidRDefault="003B7F9B"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 xml:space="preserve">Метачка </w:t>
            </w:r>
          </w:p>
        </w:tc>
        <w:tc>
          <w:tcPr>
            <w:tcW w:w="830" w:type="dxa"/>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1371"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багер</w:t>
            </w:r>
          </w:p>
        </w:tc>
        <w:tc>
          <w:tcPr>
            <w:tcW w:w="512"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w:t>
            </w:r>
          </w:p>
        </w:tc>
        <w:tc>
          <w:tcPr>
            <w:tcW w:w="1310"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ръководители и общи работници</w:t>
            </w:r>
          </w:p>
        </w:tc>
        <w:tc>
          <w:tcPr>
            <w:tcW w:w="525"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11</w:t>
            </w:r>
          </w:p>
        </w:tc>
      </w:tr>
      <w:tr w:rsidR="007E5971" w:rsidRPr="00910AC3" w:rsidTr="00910AC3">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371"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булдозер</w:t>
            </w:r>
          </w:p>
        </w:tc>
        <w:tc>
          <w:tcPr>
            <w:tcW w:w="512"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w:t>
            </w:r>
          </w:p>
        </w:tc>
        <w:tc>
          <w:tcPr>
            <w:tcW w:w="131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метачи</w:t>
            </w:r>
          </w:p>
        </w:tc>
        <w:tc>
          <w:tcPr>
            <w:tcW w:w="525"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10</w:t>
            </w:r>
          </w:p>
        </w:tc>
      </w:tr>
      <w:tr w:rsidR="007E5971" w:rsidRPr="00910AC3" w:rsidTr="00910AC3">
        <w:trPr>
          <w:tblCellSpacing w:w="0" w:type="dxa"/>
        </w:trPr>
        <w:tc>
          <w:tcPr>
            <w:tcW w:w="1293"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b/>
                <w:bCs/>
                <w:sz w:val="20"/>
                <w:szCs w:val="20"/>
                <w:lang w:eastAsia="bg-BG"/>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173"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83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1371"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трактор</w:t>
            </w:r>
          </w:p>
        </w:tc>
        <w:tc>
          <w:tcPr>
            <w:tcW w:w="512"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w:t>
            </w:r>
          </w:p>
        </w:tc>
        <w:tc>
          <w:tcPr>
            <w:tcW w:w="1310"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525"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r>
      <w:tr w:rsidR="007E5971" w:rsidRPr="00910AC3" w:rsidTr="00910AC3">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173"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83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1371"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 ГАЗ 53</w:t>
            </w:r>
          </w:p>
        </w:tc>
        <w:tc>
          <w:tcPr>
            <w:tcW w:w="512"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 xml:space="preserve">1 </w:t>
            </w:r>
          </w:p>
        </w:tc>
        <w:tc>
          <w:tcPr>
            <w:tcW w:w="1310"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525"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r>
      <w:tr w:rsidR="007E5971" w:rsidRPr="00910AC3" w:rsidTr="00910AC3">
        <w:trPr>
          <w:tblCellSpacing w:w="0" w:type="dxa"/>
        </w:trPr>
        <w:tc>
          <w:tcPr>
            <w:tcW w:w="1293" w:type="dxa"/>
            <w:gridSpan w:val="2"/>
            <w:vMerge w:val="restart"/>
            <w:tcBorders>
              <w:top w:val="outset" w:sz="6" w:space="0" w:color="auto"/>
              <w:left w:val="outset" w:sz="6" w:space="0" w:color="auto"/>
              <w:bottom w:val="outset" w:sz="6" w:space="0" w:color="auto"/>
              <w:right w:val="outset" w:sz="6" w:space="0" w:color="auto"/>
            </w:tcBorders>
            <w:hideMark/>
          </w:tcPr>
          <w:p w:rsidR="007E5971" w:rsidRPr="00910AC3" w:rsidRDefault="007D5494"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b/>
                <w:bCs/>
                <w:sz w:val="20"/>
                <w:szCs w:val="20"/>
                <w:lang w:eastAsia="bg-BG"/>
              </w:rPr>
              <w:t>„</w:t>
            </w:r>
            <w:r w:rsidR="007E5971" w:rsidRPr="00910AC3">
              <w:rPr>
                <w:rFonts w:ascii="Times New Roman" w:eastAsia="Times New Roman" w:hAnsi="Times New Roman" w:cs="Times New Roman"/>
                <w:b/>
                <w:bCs/>
                <w:sz w:val="20"/>
                <w:szCs w:val="20"/>
                <w:lang w:eastAsia="bg-BG"/>
              </w:rPr>
              <w:t xml:space="preserve"> Клинър" ООД</w:t>
            </w:r>
          </w:p>
        </w:tc>
        <w:tc>
          <w:tcPr>
            <w:tcW w:w="2086" w:type="dxa"/>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събиране, транспортиране и депониране на отпадъци от селата Кранево, Оброчище, Рогачево и Църква</w:t>
            </w:r>
          </w:p>
        </w:tc>
        <w:tc>
          <w:tcPr>
            <w:tcW w:w="1173"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Кофи 110 л.Кранево</w:t>
            </w:r>
          </w:p>
        </w:tc>
        <w:tc>
          <w:tcPr>
            <w:tcW w:w="83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300</w:t>
            </w:r>
          </w:p>
        </w:tc>
        <w:tc>
          <w:tcPr>
            <w:tcW w:w="1371" w:type="dxa"/>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сметосъбирач Шкода-за кофите</w:t>
            </w:r>
          </w:p>
        </w:tc>
        <w:tc>
          <w:tcPr>
            <w:tcW w:w="512" w:type="dxa"/>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2</w:t>
            </w:r>
          </w:p>
        </w:tc>
        <w:tc>
          <w:tcPr>
            <w:tcW w:w="131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управител</w:t>
            </w:r>
          </w:p>
        </w:tc>
        <w:tc>
          <w:tcPr>
            <w:tcW w:w="525"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w:t>
            </w:r>
          </w:p>
        </w:tc>
      </w:tr>
      <w:tr w:rsidR="007E5971" w:rsidRPr="00910AC3" w:rsidTr="00910AC3">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173"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зона отдих</w:t>
            </w:r>
          </w:p>
        </w:tc>
        <w:tc>
          <w:tcPr>
            <w:tcW w:w="830"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31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шофьори</w:t>
            </w:r>
          </w:p>
        </w:tc>
        <w:tc>
          <w:tcPr>
            <w:tcW w:w="525"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2</w:t>
            </w:r>
          </w:p>
        </w:tc>
      </w:tr>
      <w:tr w:rsidR="007E5971" w:rsidRPr="00910AC3" w:rsidTr="00910AC3">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173"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830"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1371"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512"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1310"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 xml:space="preserve"> общи работници </w:t>
            </w:r>
          </w:p>
        </w:tc>
        <w:tc>
          <w:tcPr>
            <w:tcW w:w="525"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8</w:t>
            </w:r>
          </w:p>
        </w:tc>
      </w:tr>
      <w:tr w:rsidR="007E5971" w:rsidRPr="00910AC3" w:rsidTr="00910AC3">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173"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830"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1371"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512"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131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525"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r>
      <w:tr w:rsidR="007E5971" w:rsidRPr="00910AC3" w:rsidTr="00910AC3">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173"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Кофи 110 л.Оброчище</w:t>
            </w:r>
          </w:p>
        </w:tc>
        <w:tc>
          <w:tcPr>
            <w:tcW w:w="830" w:type="dxa"/>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 xml:space="preserve">1000         </w:t>
            </w:r>
          </w:p>
        </w:tc>
        <w:tc>
          <w:tcPr>
            <w:tcW w:w="1371"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512"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1310"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525"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r>
      <w:tr w:rsidR="007E5971" w:rsidRPr="00910AC3" w:rsidTr="00910AC3">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543"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173"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371"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512"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131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525"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r>
      <w:tr w:rsidR="007E5971" w:rsidRPr="00910AC3" w:rsidTr="00910AC3">
        <w:trPr>
          <w:tblCellSpacing w:w="0" w:type="dxa"/>
        </w:trPr>
        <w:tc>
          <w:tcPr>
            <w:tcW w:w="1293" w:type="dxa"/>
            <w:gridSpan w:val="2"/>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b/>
                <w:bCs/>
                <w:sz w:val="20"/>
                <w:szCs w:val="20"/>
                <w:lang w:eastAsia="bg-BG"/>
              </w:rPr>
              <w:t>КК "Албена"</w:t>
            </w:r>
          </w:p>
        </w:tc>
        <w:tc>
          <w:tcPr>
            <w:tcW w:w="2086" w:type="dxa"/>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събиране, транспортиране и депониране на отпадъците, както и почистване на зоните за обществено ползване на територията на КК "Албена"</w:t>
            </w:r>
          </w:p>
        </w:tc>
        <w:tc>
          <w:tcPr>
            <w:tcW w:w="1173"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9C2C8B"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Кофи 12</w:t>
            </w:r>
            <w:r w:rsidR="007E5971" w:rsidRPr="00910AC3">
              <w:rPr>
                <w:rFonts w:ascii="Times New Roman" w:eastAsia="Times New Roman" w:hAnsi="Times New Roman" w:cs="Times New Roman"/>
                <w:sz w:val="20"/>
                <w:szCs w:val="20"/>
                <w:lang w:eastAsia="bg-BG"/>
              </w:rPr>
              <w:t>0 л.</w:t>
            </w:r>
            <w:r w:rsidRPr="00910AC3">
              <w:rPr>
                <w:rFonts w:ascii="Times New Roman" w:eastAsia="Times New Roman" w:hAnsi="Times New Roman" w:cs="Times New Roman"/>
                <w:sz w:val="20"/>
                <w:szCs w:val="20"/>
                <w:lang w:eastAsia="bg-BG"/>
              </w:rPr>
              <w:t>, конт. тип „Бобър“</w:t>
            </w:r>
          </w:p>
        </w:tc>
        <w:tc>
          <w:tcPr>
            <w:tcW w:w="83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120</w:t>
            </w:r>
          </w:p>
        </w:tc>
        <w:tc>
          <w:tcPr>
            <w:tcW w:w="1371" w:type="dxa"/>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сметосъбирач Мерцедес-за кофи</w:t>
            </w:r>
          </w:p>
        </w:tc>
        <w:tc>
          <w:tcPr>
            <w:tcW w:w="512" w:type="dxa"/>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w:t>
            </w:r>
          </w:p>
        </w:tc>
        <w:tc>
          <w:tcPr>
            <w:tcW w:w="131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отговорник</w:t>
            </w:r>
          </w:p>
        </w:tc>
        <w:tc>
          <w:tcPr>
            <w:tcW w:w="525"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w:t>
            </w:r>
          </w:p>
        </w:tc>
      </w:tr>
      <w:tr w:rsidR="007E5971" w:rsidRPr="00910AC3" w:rsidTr="00910AC3">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173" w:type="dxa"/>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830" w:type="dxa"/>
            <w:vMerge w:val="restart"/>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310" w:type="dxa"/>
            <w:tcBorders>
              <w:top w:val="outset" w:sz="6" w:space="0" w:color="auto"/>
              <w:left w:val="outset" w:sz="6" w:space="0" w:color="auto"/>
              <w:bottom w:val="outset" w:sz="6" w:space="0" w:color="auto"/>
              <w:right w:val="outset" w:sz="6" w:space="0" w:color="auto"/>
            </w:tcBorders>
            <w:hideMark/>
          </w:tcPr>
          <w:p w:rsidR="007E5971" w:rsidRPr="00910AC3" w:rsidRDefault="009C2C8B"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еколог</w:t>
            </w:r>
          </w:p>
        </w:tc>
        <w:tc>
          <w:tcPr>
            <w:tcW w:w="525" w:type="dxa"/>
            <w:tcBorders>
              <w:top w:val="outset" w:sz="6" w:space="0" w:color="auto"/>
              <w:left w:val="outset" w:sz="6" w:space="0" w:color="auto"/>
              <w:bottom w:val="outset" w:sz="6" w:space="0" w:color="auto"/>
              <w:right w:val="outset" w:sz="6" w:space="0" w:color="auto"/>
            </w:tcBorders>
            <w:hideMark/>
          </w:tcPr>
          <w:p w:rsidR="007E5971" w:rsidRPr="00910AC3" w:rsidRDefault="009C2C8B"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w:t>
            </w:r>
          </w:p>
        </w:tc>
      </w:tr>
      <w:tr w:rsidR="007E5971" w:rsidRPr="00910AC3" w:rsidTr="00910AC3">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371"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Ивеко - права преса - за кофи</w:t>
            </w:r>
          </w:p>
        </w:tc>
        <w:tc>
          <w:tcPr>
            <w:tcW w:w="512"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w:t>
            </w:r>
          </w:p>
        </w:tc>
        <w:tc>
          <w:tcPr>
            <w:tcW w:w="131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шофьори</w:t>
            </w:r>
          </w:p>
        </w:tc>
        <w:tc>
          <w:tcPr>
            <w:tcW w:w="525"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5</w:t>
            </w:r>
          </w:p>
        </w:tc>
      </w:tr>
      <w:tr w:rsidR="007E5971" w:rsidRPr="00910AC3" w:rsidTr="00910AC3">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5971" w:rsidRPr="00910AC3" w:rsidRDefault="007E5971" w:rsidP="007E5971">
            <w:pPr>
              <w:spacing w:after="0" w:line="240" w:lineRule="auto"/>
              <w:rPr>
                <w:rFonts w:ascii="Times New Roman" w:eastAsia="Times New Roman" w:hAnsi="Times New Roman" w:cs="Times New Roman"/>
                <w:sz w:val="20"/>
                <w:szCs w:val="20"/>
                <w:lang w:eastAsia="bg-BG"/>
              </w:rPr>
            </w:pPr>
          </w:p>
        </w:tc>
        <w:tc>
          <w:tcPr>
            <w:tcW w:w="1173"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830"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4</w:t>
            </w:r>
          </w:p>
        </w:tc>
        <w:tc>
          <w:tcPr>
            <w:tcW w:w="1371"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механична метачка Шкода</w:t>
            </w:r>
          </w:p>
        </w:tc>
        <w:tc>
          <w:tcPr>
            <w:tcW w:w="512" w:type="dxa"/>
            <w:tcBorders>
              <w:top w:val="outset" w:sz="6" w:space="0" w:color="auto"/>
              <w:left w:val="outset" w:sz="6" w:space="0" w:color="auto"/>
              <w:bottom w:val="outset" w:sz="6" w:space="0" w:color="auto"/>
              <w:right w:val="outset" w:sz="6" w:space="0" w:color="auto"/>
            </w:tcBorders>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w:t>
            </w:r>
          </w:p>
        </w:tc>
        <w:tc>
          <w:tcPr>
            <w:tcW w:w="1310"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общи работници</w:t>
            </w:r>
          </w:p>
        </w:tc>
        <w:tc>
          <w:tcPr>
            <w:tcW w:w="525" w:type="dxa"/>
            <w:tcBorders>
              <w:top w:val="outset" w:sz="6" w:space="0" w:color="auto"/>
              <w:left w:val="outset" w:sz="6" w:space="0" w:color="auto"/>
              <w:bottom w:val="outset" w:sz="6" w:space="0" w:color="auto"/>
              <w:right w:val="outset" w:sz="6" w:space="0" w:color="auto"/>
            </w:tcBorders>
            <w:vAlign w:val="bottom"/>
            <w:hideMark/>
          </w:tcPr>
          <w:p w:rsidR="007E5971" w:rsidRPr="00910AC3" w:rsidRDefault="007E5971"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10</w:t>
            </w:r>
          </w:p>
        </w:tc>
      </w:tr>
      <w:tr w:rsidR="00910AC3" w:rsidRPr="00910AC3" w:rsidTr="00E045D7">
        <w:trPr>
          <w:tblCellSpacing w:w="0" w:type="dxa"/>
        </w:trPr>
        <w:tc>
          <w:tcPr>
            <w:tcW w:w="1293" w:type="dxa"/>
            <w:gridSpan w:val="2"/>
            <w:vMerge w:val="restart"/>
            <w:tcBorders>
              <w:top w:val="outset" w:sz="6" w:space="0" w:color="auto"/>
              <w:left w:val="outset" w:sz="6" w:space="0" w:color="auto"/>
              <w:right w:val="outset" w:sz="6" w:space="0" w:color="auto"/>
            </w:tcBorders>
            <w:hideMark/>
          </w:tcPr>
          <w:p w:rsidR="00910AC3" w:rsidRPr="00910AC3" w:rsidRDefault="00910AC3"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b/>
                <w:bCs/>
                <w:sz w:val="20"/>
                <w:szCs w:val="20"/>
                <w:lang w:eastAsia="bg-BG"/>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10AC3" w:rsidRPr="00910AC3" w:rsidRDefault="00910AC3" w:rsidP="007E5971">
            <w:pPr>
              <w:spacing w:after="0" w:line="240" w:lineRule="auto"/>
              <w:rPr>
                <w:rFonts w:ascii="Times New Roman" w:eastAsia="Times New Roman" w:hAnsi="Times New Roman" w:cs="Times New Roman"/>
                <w:sz w:val="20"/>
                <w:szCs w:val="20"/>
                <w:lang w:eastAsia="bg-BG"/>
              </w:rPr>
            </w:pPr>
          </w:p>
        </w:tc>
        <w:tc>
          <w:tcPr>
            <w:tcW w:w="1173" w:type="dxa"/>
            <w:tcBorders>
              <w:top w:val="outset" w:sz="6" w:space="0" w:color="auto"/>
              <w:left w:val="outset" w:sz="6" w:space="0" w:color="auto"/>
              <w:bottom w:val="outset" w:sz="6" w:space="0" w:color="auto"/>
              <w:right w:val="outset" w:sz="6" w:space="0" w:color="auto"/>
            </w:tcBorders>
            <w:hideMark/>
          </w:tcPr>
          <w:p w:rsidR="00910AC3" w:rsidRPr="00910AC3" w:rsidRDefault="00910AC3"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улични кошчета</w:t>
            </w:r>
          </w:p>
        </w:tc>
        <w:tc>
          <w:tcPr>
            <w:tcW w:w="830" w:type="dxa"/>
            <w:tcBorders>
              <w:top w:val="outset" w:sz="6" w:space="0" w:color="auto"/>
              <w:left w:val="outset" w:sz="6" w:space="0" w:color="auto"/>
              <w:bottom w:val="outset" w:sz="6" w:space="0" w:color="auto"/>
              <w:right w:val="outset" w:sz="6" w:space="0" w:color="auto"/>
            </w:tcBorders>
            <w:hideMark/>
          </w:tcPr>
          <w:p w:rsidR="00910AC3" w:rsidRPr="00910AC3" w:rsidRDefault="00910AC3"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150</w:t>
            </w:r>
          </w:p>
        </w:tc>
        <w:tc>
          <w:tcPr>
            <w:tcW w:w="1371" w:type="dxa"/>
            <w:tcBorders>
              <w:top w:val="outset" w:sz="6" w:space="0" w:color="auto"/>
              <w:left w:val="outset" w:sz="6" w:space="0" w:color="auto"/>
              <w:bottom w:val="outset" w:sz="6" w:space="0" w:color="auto"/>
              <w:right w:val="outset" w:sz="6" w:space="0" w:color="auto"/>
            </w:tcBorders>
            <w:hideMark/>
          </w:tcPr>
          <w:p w:rsidR="00910AC3" w:rsidRPr="00910AC3" w:rsidRDefault="00910AC3"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Авиа - за хранителните отпадъци</w:t>
            </w:r>
          </w:p>
        </w:tc>
        <w:tc>
          <w:tcPr>
            <w:tcW w:w="512" w:type="dxa"/>
            <w:tcBorders>
              <w:top w:val="outset" w:sz="6" w:space="0" w:color="auto"/>
              <w:left w:val="outset" w:sz="6" w:space="0" w:color="auto"/>
              <w:bottom w:val="outset" w:sz="6" w:space="0" w:color="auto"/>
              <w:right w:val="outset" w:sz="6" w:space="0" w:color="auto"/>
            </w:tcBorders>
            <w:hideMark/>
          </w:tcPr>
          <w:p w:rsidR="00910AC3" w:rsidRPr="00910AC3" w:rsidRDefault="00910AC3"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w:t>
            </w:r>
          </w:p>
        </w:tc>
        <w:tc>
          <w:tcPr>
            <w:tcW w:w="1310" w:type="dxa"/>
            <w:tcBorders>
              <w:top w:val="outset" w:sz="6" w:space="0" w:color="auto"/>
              <w:left w:val="outset" w:sz="6" w:space="0" w:color="auto"/>
              <w:bottom w:val="outset" w:sz="6" w:space="0" w:color="auto"/>
              <w:right w:val="outset" w:sz="6" w:space="0" w:color="auto"/>
            </w:tcBorders>
            <w:hideMark/>
          </w:tcPr>
          <w:p w:rsidR="00910AC3" w:rsidRPr="00910AC3" w:rsidRDefault="00910AC3"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метачи</w:t>
            </w:r>
          </w:p>
        </w:tc>
        <w:tc>
          <w:tcPr>
            <w:tcW w:w="525" w:type="dxa"/>
            <w:tcBorders>
              <w:top w:val="outset" w:sz="6" w:space="0" w:color="auto"/>
              <w:left w:val="outset" w:sz="6" w:space="0" w:color="auto"/>
              <w:bottom w:val="outset" w:sz="6" w:space="0" w:color="auto"/>
              <w:right w:val="outset" w:sz="6" w:space="0" w:color="auto"/>
            </w:tcBorders>
            <w:hideMark/>
          </w:tcPr>
          <w:p w:rsidR="00910AC3" w:rsidRPr="00910AC3" w:rsidRDefault="00910AC3"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до 30</w:t>
            </w:r>
          </w:p>
        </w:tc>
      </w:tr>
      <w:tr w:rsidR="00910AC3" w:rsidRPr="00910AC3" w:rsidTr="00E045D7">
        <w:trPr>
          <w:tblCellSpacing w:w="0" w:type="dxa"/>
        </w:trPr>
        <w:tc>
          <w:tcPr>
            <w:tcW w:w="1293" w:type="dxa"/>
            <w:gridSpan w:val="2"/>
            <w:vMerge/>
            <w:tcBorders>
              <w:left w:val="outset" w:sz="6" w:space="0" w:color="auto"/>
              <w:bottom w:val="outset" w:sz="6" w:space="0" w:color="auto"/>
              <w:right w:val="outset" w:sz="6" w:space="0" w:color="auto"/>
            </w:tcBorders>
            <w:vAlign w:val="center"/>
            <w:hideMark/>
          </w:tcPr>
          <w:p w:rsidR="00910AC3" w:rsidRPr="00910AC3" w:rsidRDefault="00910AC3"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10AC3" w:rsidRPr="00910AC3" w:rsidRDefault="00910AC3" w:rsidP="007E5971">
            <w:pPr>
              <w:spacing w:after="0" w:line="240" w:lineRule="auto"/>
              <w:rPr>
                <w:rFonts w:ascii="Times New Roman" w:eastAsia="Times New Roman" w:hAnsi="Times New Roman" w:cs="Times New Roman"/>
                <w:sz w:val="20"/>
                <w:szCs w:val="20"/>
                <w:lang w:eastAsia="bg-BG"/>
              </w:rPr>
            </w:pPr>
          </w:p>
        </w:tc>
        <w:tc>
          <w:tcPr>
            <w:tcW w:w="1173" w:type="dxa"/>
            <w:tcBorders>
              <w:top w:val="outset" w:sz="6" w:space="0" w:color="auto"/>
              <w:left w:val="outset" w:sz="6" w:space="0" w:color="auto"/>
              <w:bottom w:val="outset" w:sz="6" w:space="0" w:color="auto"/>
              <w:right w:val="outset" w:sz="6" w:space="0" w:color="auto"/>
            </w:tcBorders>
            <w:vAlign w:val="bottom"/>
            <w:hideMark/>
          </w:tcPr>
          <w:p w:rsidR="00910AC3" w:rsidRPr="00910AC3" w:rsidRDefault="00910AC3"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830" w:type="dxa"/>
            <w:tcBorders>
              <w:top w:val="outset" w:sz="6" w:space="0" w:color="auto"/>
              <w:left w:val="outset" w:sz="6" w:space="0" w:color="auto"/>
              <w:bottom w:val="outset" w:sz="6" w:space="0" w:color="auto"/>
              <w:right w:val="outset" w:sz="6" w:space="0" w:color="auto"/>
            </w:tcBorders>
            <w:hideMark/>
          </w:tcPr>
          <w:p w:rsidR="00910AC3" w:rsidRPr="00910AC3" w:rsidRDefault="00910AC3"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1371" w:type="dxa"/>
            <w:tcBorders>
              <w:top w:val="outset" w:sz="6" w:space="0" w:color="auto"/>
              <w:left w:val="outset" w:sz="6" w:space="0" w:color="auto"/>
              <w:bottom w:val="outset" w:sz="6" w:space="0" w:color="auto"/>
              <w:right w:val="outset" w:sz="6" w:space="0" w:color="auto"/>
            </w:tcBorders>
            <w:hideMark/>
          </w:tcPr>
          <w:p w:rsidR="00910AC3" w:rsidRPr="00910AC3" w:rsidRDefault="00910AC3"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трактор с ремарке</w:t>
            </w:r>
          </w:p>
        </w:tc>
        <w:tc>
          <w:tcPr>
            <w:tcW w:w="512" w:type="dxa"/>
            <w:tcBorders>
              <w:top w:val="outset" w:sz="6" w:space="0" w:color="auto"/>
              <w:left w:val="outset" w:sz="6" w:space="0" w:color="auto"/>
              <w:bottom w:val="outset" w:sz="6" w:space="0" w:color="auto"/>
              <w:right w:val="outset" w:sz="6" w:space="0" w:color="auto"/>
            </w:tcBorders>
            <w:hideMark/>
          </w:tcPr>
          <w:p w:rsidR="00910AC3" w:rsidRPr="00910AC3" w:rsidRDefault="00910AC3" w:rsidP="007E5971">
            <w:pPr>
              <w:spacing w:before="100" w:beforeAutospacing="1" w:after="100" w:afterAutospacing="1" w:line="240" w:lineRule="auto"/>
              <w:rPr>
                <w:rFonts w:ascii="Times New Roman" w:eastAsia="Times New Roman" w:hAnsi="Times New Roman" w:cs="Times New Roman"/>
                <w:sz w:val="20"/>
                <w:szCs w:val="20"/>
                <w:lang w:eastAsia="bg-BG"/>
              </w:rPr>
            </w:pPr>
            <w:r w:rsidRPr="00910AC3">
              <w:rPr>
                <w:rFonts w:ascii="Times New Roman" w:eastAsia="Times New Roman" w:hAnsi="Times New Roman" w:cs="Times New Roman"/>
                <w:sz w:val="20"/>
                <w:szCs w:val="20"/>
                <w:lang w:eastAsia="bg-BG"/>
              </w:rPr>
              <w:t>1</w:t>
            </w:r>
          </w:p>
        </w:tc>
        <w:tc>
          <w:tcPr>
            <w:tcW w:w="1310" w:type="dxa"/>
            <w:tcBorders>
              <w:top w:val="outset" w:sz="6" w:space="0" w:color="auto"/>
              <w:left w:val="outset" w:sz="6" w:space="0" w:color="auto"/>
              <w:bottom w:val="outset" w:sz="6" w:space="0" w:color="auto"/>
              <w:right w:val="outset" w:sz="6" w:space="0" w:color="auto"/>
            </w:tcBorders>
            <w:vAlign w:val="bottom"/>
            <w:hideMark/>
          </w:tcPr>
          <w:p w:rsidR="00910AC3" w:rsidRPr="00910AC3" w:rsidRDefault="00910AC3" w:rsidP="007E5971">
            <w:pPr>
              <w:spacing w:before="100" w:beforeAutospacing="1" w:after="100" w:afterAutospacing="1" w:line="240" w:lineRule="auto"/>
              <w:rPr>
                <w:rFonts w:ascii="Times New Roman" w:eastAsia="Times New Roman" w:hAnsi="Times New Roman" w:cs="Times New Roman"/>
                <w:sz w:val="20"/>
                <w:szCs w:val="20"/>
                <w:lang w:eastAsia="bg-BG"/>
              </w:rPr>
            </w:pPr>
          </w:p>
        </w:tc>
        <w:tc>
          <w:tcPr>
            <w:tcW w:w="525" w:type="dxa"/>
            <w:tcBorders>
              <w:top w:val="outset" w:sz="6" w:space="0" w:color="auto"/>
              <w:left w:val="outset" w:sz="6" w:space="0" w:color="auto"/>
              <w:bottom w:val="outset" w:sz="6" w:space="0" w:color="auto"/>
              <w:right w:val="outset" w:sz="6" w:space="0" w:color="auto"/>
            </w:tcBorders>
            <w:vAlign w:val="bottom"/>
            <w:hideMark/>
          </w:tcPr>
          <w:p w:rsidR="00910AC3" w:rsidRPr="00910AC3" w:rsidRDefault="00910AC3" w:rsidP="007E5971">
            <w:pPr>
              <w:spacing w:before="100" w:beforeAutospacing="1" w:after="100" w:afterAutospacing="1" w:line="240" w:lineRule="auto"/>
              <w:rPr>
                <w:rFonts w:ascii="Times New Roman" w:eastAsia="Times New Roman" w:hAnsi="Times New Roman" w:cs="Times New Roman"/>
                <w:sz w:val="20"/>
                <w:szCs w:val="20"/>
                <w:lang w:eastAsia="bg-BG"/>
              </w:rPr>
            </w:pPr>
          </w:p>
        </w:tc>
      </w:tr>
    </w:tbl>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i/>
          <w:iCs/>
          <w:sz w:val="24"/>
          <w:szCs w:val="24"/>
          <w:lang w:eastAsia="bg-BG"/>
        </w:rPr>
        <w:t>Забележка: Дан</w:t>
      </w:r>
      <w:r w:rsidR="002E474B" w:rsidRPr="00571B32">
        <w:rPr>
          <w:rFonts w:ascii="Times New Roman" w:eastAsia="Times New Roman" w:hAnsi="Times New Roman" w:cs="Times New Roman"/>
          <w:b/>
          <w:bCs/>
          <w:i/>
          <w:iCs/>
          <w:sz w:val="24"/>
          <w:szCs w:val="24"/>
          <w:lang w:eastAsia="bg-BG"/>
        </w:rPr>
        <w:t>ните  в таблицата са към 11.2014</w:t>
      </w:r>
      <w:r w:rsidRPr="00571B32">
        <w:rPr>
          <w:rFonts w:ascii="Times New Roman" w:eastAsia="Times New Roman" w:hAnsi="Times New Roman" w:cs="Times New Roman"/>
          <w:b/>
          <w:bCs/>
          <w:i/>
          <w:iCs/>
          <w:sz w:val="24"/>
          <w:szCs w:val="24"/>
          <w:lang w:eastAsia="bg-BG"/>
        </w:rPr>
        <w:t xml:space="preserve">г. </w:t>
      </w:r>
    </w:p>
    <w:p w:rsidR="007E5971" w:rsidRPr="00571B32" w:rsidRDefault="007E5971" w:rsidP="007E5971">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Разходите (хил.лв.) за управление на отп</w:t>
      </w:r>
      <w:r w:rsidR="002E474B" w:rsidRPr="00571B32">
        <w:rPr>
          <w:rFonts w:ascii="Times New Roman" w:eastAsia="Times New Roman" w:hAnsi="Times New Roman" w:cs="Times New Roman"/>
          <w:sz w:val="24"/>
          <w:szCs w:val="24"/>
          <w:lang w:eastAsia="bg-BG"/>
        </w:rPr>
        <w:t>адъците в общината за поредните</w:t>
      </w:r>
      <w:r w:rsidRPr="00571B32">
        <w:rPr>
          <w:rFonts w:ascii="Times New Roman" w:eastAsia="Times New Roman" w:hAnsi="Times New Roman" w:cs="Times New Roman"/>
          <w:sz w:val="24"/>
          <w:szCs w:val="24"/>
          <w:lang w:eastAsia="bg-BG"/>
        </w:rPr>
        <w:t xml:space="preserve"> три години са следните: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4"/>
        <w:gridCol w:w="3033"/>
        <w:gridCol w:w="3033"/>
      </w:tblGrid>
      <w:tr w:rsidR="007E5971" w:rsidRPr="00571B32" w:rsidTr="005D3586">
        <w:trPr>
          <w:tblCellSpacing w:w="0" w:type="dxa"/>
        </w:trPr>
        <w:tc>
          <w:tcPr>
            <w:tcW w:w="3090"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7E5971" w:rsidRPr="00571B32" w:rsidRDefault="007E5971" w:rsidP="00910AC3">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2011</w:t>
            </w:r>
          </w:p>
        </w:tc>
        <w:tc>
          <w:tcPr>
            <w:tcW w:w="3090"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7E5971" w:rsidRPr="00571B32" w:rsidRDefault="007E5971" w:rsidP="00910AC3">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2012</w:t>
            </w:r>
          </w:p>
        </w:tc>
        <w:tc>
          <w:tcPr>
            <w:tcW w:w="3090"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7E5971" w:rsidRPr="00571B32" w:rsidRDefault="007E5971" w:rsidP="00910AC3">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2013</w:t>
            </w:r>
          </w:p>
        </w:tc>
      </w:tr>
      <w:tr w:rsidR="007E5971" w:rsidRPr="00571B32" w:rsidTr="005D3586">
        <w:trPr>
          <w:tblCellSpacing w:w="0" w:type="dxa"/>
        </w:trPr>
        <w:tc>
          <w:tcPr>
            <w:tcW w:w="3090"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7E5971" w:rsidRPr="00571B32" w:rsidRDefault="007E5971" w:rsidP="00910AC3">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876</w:t>
            </w:r>
          </w:p>
        </w:tc>
        <w:tc>
          <w:tcPr>
            <w:tcW w:w="3090"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7E5971" w:rsidRPr="00571B32" w:rsidRDefault="007E5971" w:rsidP="00910AC3">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617</w:t>
            </w:r>
          </w:p>
        </w:tc>
        <w:tc>
          <w:tcPr>
            <w:tcW w:w="3090"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7E5971" w:rsidRPr="00571B32" w:rsidRDefault="007E5971" w:rsidP="00910AC3">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582</w:t>
            </w:r>
          </w:p>
        </w:tc>
      </w:tr>
    </w:tbl>
    <w:p w:rsidR="00AB2F14" w:rsidRPr="00571B32" w:rsidRDefault="00AB2F14" w:rsidP="00AB2F14">
      <w:pPr>
        <w:spacing w:before="100" w:beforeAutospacing="1" w:after="100" w:afterAutospacing="1" w:line="240" w:lineRule="auto"/>
        <w:rPr>
          <w:rFonts w:ascii="Times New Roman" w:eastAsia="Times New Roman" w:hAnsi="Times New Roman" w:cs="Times New Roman"/>
          <w:sz w:val="24"/>
          <w:szCs w:val="24"/>
          <w:lang w:eastAsia="bg-BG"/>
        </w:rPr>
      </w:pPr>
    </w:p>
    <w:p w:rsidR="00AB2F14" w:rsidRPr="00571B32" w:rsidRDefault="005D3586" w:rsidP="00910AC3">
      <w:pPr>
        <w:ind w:firstLine="851"/>
        <w:jc w:val="both"/>
        <w:rPr>
          <w:rFonts w:ascii="Times New Roman" w:hAnsi="Times New Roman" w:cs="Times New Roman"/>
          <w:b/>
          <w:sz w:val="24"/>
          <w:szCs w:val="24"/>
        </w:rPr>
      </w:pPr>
      <w:r w:rsidRPr="00571B32">
        <w:rPr>
          <w:rFonts w:ascii="Times New Roman" w:hAnsi="Times New Roman" w:cs="Times New Roman"/>
          <w:b/>
          <w:sz w:val="24"/>
          <w:szCs w:val="24"/>
        </w:rPr>
        <w:t>4.3. Система за разделно събиране на ТБО</w:t>
      </w:r>
    </w:p>
    <w:p w:rsidR="00430B19" w:rsidRPr="00571B32" w:rsidRDefault="005D3586" w:rsidP="00910AC3">
      <w:pPr>
        <w:pStyle w:val="NormalWeb"/>
        <w:ind w:firstLine="851"/>
        <w:jc w:val="both"/>
      </w:pPr>
      <w:r w:rsidRPr="00571B32">
        <w:t>В общината е внедрена система за разделно събиране, която се извършва по договор от 23.08.2010 г. с „Екоколе</w:t>
      </w:r>
      <w:r w:rsidR="00430B19" w:rsidRPr="00571B32">
        <w:t>т" АД за период от 5 години. Поставяни са  по три отделни контейнера на площадка за рециклируеми отпадъци на територията само на града.</w:t>
      </w:r>
    </w:p>
    <w:p w:rsidR="00430B19" w:rsidRPr="00571B32" w:rsidRDefault="00430B19"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По договор за сътрудничество между Община Балчик и </w:t>
      </w:r>
      <w:r w:rsidR="002E474B" w:rsidRPr="00571B32">
        <w:rPr>
          <w:rFonts w:ascii="Times New Roman" w:eastAsia="Times New Roman" w:hAnsi="Times New Roman" w:cs="Times New Roman"/>
          <w:sz w:val="24"/>
          <w:szCs w:val="24"/>
          <w:lang w:eastAsia="bg-BG"/>
        </w:rPr>
        <w:t>„</w:t>
      </w:r>
      <w:r w:rsidRPr="00571B32">
        <w:rPr>
          <w:rFonts w:ascii="Times New Roman" w:eastAsia="Times New Roman" w:hAnsi="Times New Roman" w:cs="Times New Roman"/>
          <w:sz w:val="24"/>
          <w:szCs w:val="24"/>
          <w:lang w:eastAsia="bg-BG"/>
        </w:rPr>
        <w:t>Екоколект</w:t>
      </w:r>
      <w:r w:rsidR="002E474B" w:rsidRPr="00571B32">
        <w:rPr>
          <w:rFonts w:ascii="Times New Roman" w:eastAsia="Times New Roman" w:hAnsi="Times New Roman" w:cs="Times New Roman"/>
          <w:sz w:val="24"/>
          <w:szCs w:val="24"/>
          <w:lang w:eastAsia="bg-BG"/>
        </w:rPr>
        <w:t>“ АД</w:t>
      </w:r>
      <w:r w:rsidRPr="00571B32">
        <w:rPr>
          <w:rFonts w:ascii="Times New Roman" w:eastAsia="Times New Roman" w:hAnsi="Times New Roman" w:cs="Times New Roman"/>
          <w:sz w:val="24"/>
          <w:szCs w:val="24"/>
          <w:lang w:eastAsia="bg-BG"/>
        </w:rPr>
        <w:t xml:space="preserve"> от 23.08.2010 г. стартира разделното събиране на отпадъци от опаковки. Поставени са 2 вида контейнери: жълт - за хартия, метали и пластмаси и зелени - за стъкло. По договора е предвидено поставянето на 76 жълти контейнера и 57 зелени тип „Иглу", които вече са поставени. Подизпълнител на </w:t>
      </w:r>
      <w:r w:rsidR="002E474B" w:rsidRPr="00571B32">
        <w:rPr>
          <w:rFonts w:ascii="Times New Roman" w:eastAsia="Times New Roman" w:hAnsi="Times New Roman" w:cs="Times New Roman"/>
          <w:sz w:val="24"/>
          <w:szCs w:val="24"/>
          <w:lang w:eastAsia="bg-BG"/>
        </w:rPr>
        <w:t>„</w:t>
      </w:r>
      <w:r w:rsidRPr="00571B32">
        <w:rPr>
          <w:rFonts w:ascii="Times New Roman" w:eastAsia="Times New Roman" w:hAnsi="Times New Roman" w:cs="Times New Roman"/>
          <w:sz w:val="24"/>
          <w:szCs w:val="24"/>
          <w:lang w:eastAsia="bg-BG"/>
        </w:rPr>
        <w:t>Екоколект</w:t>
      </w:r>
      <w:r w:rsidR="002E474B" w:rsidRPr="00571B32">
        <w:rPr>
          <w:rFonts w:ascii="Times New Roman" w:eastAsia="Times New Roman" w:hAnsi="Times New Roman" w:cs="Times New Roman"/>
          <w:sz w:val="24"/>
          <w:szCs w:val="24"/>
          <w:lang w:eastAsia="bg-BG"/>
        </w:rPr>
        <w:t>“</w:t>
      </w:r>
      <w:r w:rsidRPr="00571B32">
        <w:rPr>
          <w:rFonts w:ascii="Times New Roman" w:eastAsia="Times New Roman" w:hAnsi="Times New Roman" w:cs="Times New Roman"/>
          <w:sz w:val="24"/>
          <w:szCs w:val="24"/>
          <w:lang w:eastAsia="bg-BG"/>
        </w:rPr>
        <w:t xml:space="preserve"> АД е </w:t>
      </w:r>
      <w:r w:rsidR="00B11F7D" w:rsidRPr="00571B32">
        <w:rPr>
          <w:rFonts w:ascii="Times New Roman" w:eastAsia="Times New Roman" w:hAnsi="Times New Roman" w:cs="Times New Roman"/>
          <w:sz w:val="24"/>
          <w:szCs w:val="24"/>
          <w:lang w:eastAsia="bg-BG"/>
        </w:rPr>
        <w:t>„</w:t>
      </w:r>
      <w:r w:rsidRPr="00571B32">
        <w:rPr>
          <w:rFonts w:ascii="Times New Roman" w:eastAsia="Times New Roman" w:hAnsi="Times New Roman" w:cs="Times New Roman"/>
          <w:sz w:val="24"/>
          <w:szCs w:val="24"/>
          <w:lang w:eastAsia="bg-BG"/>
        </w:rPr>
        <w:t>Пъттранс</w:t>
      </w:r>
      <w:r w:rsidR="00B11F7D" w:rsidRPr="00571B32">
        <w:rPr>
          <w:rFonts w:ascii="Times New Roman" w:eastAsia="Times New Roman" w:hAnsi="Times New Roman" w:cs="Times New Roman"/>
          <w:sz w:val="24"/>
          <w:szCs w:val="24"/>
          <w:lang w:eastAsia="bg-BG"/>
        </w:rPr>
        <w:t>“</w:t>
      </w:r>
      <w:r w:rsidRPr="00571B32">
        <w:rPr>
          <w:rFonts w:ascii="Times New Roman" w:eastAsia="Times New Roman" w:hAnsi="Times New Roman" w:cs="Times New Roman"/>
          <w:sz w:val="24"/>
          <w:szCs w:val="24"/>
          <w:lang w:eastAsia="bg-BG"/>
        </w:rPr>
        <w:t xml:space="preserve"> ООД, която извозва разделно събраните отпадъците. Отпадъците се приемат на площадка в с. Езерово, община Белослав  където се сортират и балират  и се предават за рециклиране от фирма „Екоинвест Асетс" АД . И двете фирми имат сключен договор с „Екоколект" АД.</w:t>
      </w:r>
    </w:p>
    <w:p w:rsidR="00430B19" w:rsidRPr="00571B32" w:rsidRDefault="00430B19"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Отпадъците от населени места в общината се събират и депонират на общинското депо на гр. Балчик.</w:t>
      </w:r>
    </w:p>
    <w:p w:rsidR="005D3586" w:rsidRPr="00571B32" w:rsidRDefault="005D3586"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На територията на гр. Балчик има и частни изкупвателни пунктове за: хартиени отпадъци, метални отпадъци от опаковки, стъклени бутилки (не всички видове) и опаковки от някои видове полимери (ПЕВН).</w:t>
      </w:r>
    </w:p>
    <w:p w:rsidR="003B7F9B" w:rsidRDefault="005D3586" w:rsidP="00910AC3">
      <w:pPr>
        <w:spacing w:before="100" w:beforeAutospacing="1" w:after="100" w:afterAutospacing="1" w:line="240" w:lineRule="auto"/>
        <w:ind w:firstLine="851"/>
        <w:jc w:val="both"/>
        <w:rPr>
          <w:rFonts w:ascii="Times New Roman" w:eastAsia="Times New Roman" w:hAnsi="Times New Roman" w:cs="Times New Roman"/>
          <w:sz w:val="24"/>
          <w:szCs w:val="24"/>
          <w:lang w:val="en-US" w:eastAsia="bg-BG"/>
        </w:rPr>
      </w:pPr>
      <w:r w:rsidRPr="00571B32">
        <w:rPr>
          <w:rFonts w:ascii="Times New Roman" w:eastAsia="Times New Roman" w:hAnsi="Times New Roman" w:cs="Times New Roman"/>
          <w:sz w:val="24"/>
          <w:szCs w:val="24"/>
          <w:lang w:eastAsia="bg-BG"/>
        </w:rPr>
        <w:t>Анализът на отпадъците в контейнерите за ТБО показва силно намаляване на количеството на рециклируемите материали в тях или пълното им отсъствие. Хартията достига горни граници около 2-4 %, общото количество на всички полимерни материали до 8 %, на стъклените около 2-5 %, а металите по правило отсъстват.</w:t>
      </w:r>
    </w:p>
    <w:p w:rsidR="00910AC3" w:rsidRDefault="003B7F9B" w:rsidP="00910AC3">
      <w:pPr>
        <w:widowControl w:val="0"/>
        <w:spacing w:after="0" w:line="274" w:lineRule="exact"/>
        <w:ind w:right="60" w:firstLine="851"/>
        <w:jc w:val="both"/>
        <w:rPr>
          <w:rFonts w:ascii="Times New Roman" w:eastAsia="Times New Roman" w:hAnsi="Times New Roman" w:cs="Times New Roman"/>
          <w:b/>
          <w:iCs/>
          <w:color w:val="000000"/>
          <w:sz w:val="24"/>
          <w:szCs w:val="24"/>
          <w:lang w:val="en-US" w:eastAsia="bg-BG"/>
        </w:rPr>
      </w:pPr>
      <w:r w:rsidRPr="00571B32">
        <w:rPr>
          <w:rFonts w:ascii="Times New Roman" w:eastAsia="Times New Roman" w:hAnsi="Times New Roman" w:cs="Times New Roman"/>
          <w:b/>
          <w:iCs/>
          <w:color w:val="000000"/>
          <w:sz w:val="24"/>
          <w:szCs w:val="24"/>
          <w:lang w:eastAsia="bg-BG"/>
        </w:rPr>
        <w:t>4.4. Депониране</w:t>
      </w:r>
    </w:p>
    <w:p w:rsidR="007478CF" w:rsidRPr="00571B32" w:rsidRDefault="007478CF" w:rsidP="00910AC3">
      <w:pPr>
        <w:widowControl w:val="0"/>
        <w:spacing w:after="0" w:line="274" w:lineRule="exact"/>
        <w:ind w:right="60" w:firstLine="851"/>
        <w:jc w:val="both"/>
        <w:rPr>
          <w:rFonts w:ascii="Times New Roman" w:eastAsia="Times New Roman" w:hAnsi="Times New Roman" w:cs="Times New Roman"/>
          <w:b/>
          <w:color w:val="000000"/>
          <w:sz w:val="23"/>
          <w:szCs w:val="23"/>
          <w:lang w:eastAsia="bg-BG"/>
        </w:rPr>
      </w:pPr>
    </w:p>
    <w:p w:rsidR="007478CF" w:rsidRPr="00571B32" w:rsidRDefault="007478CF" w:rsidP="00910AC3">
      <w:pPr>
        <w:widowControl w:val="0"/>
        <w:spacing w:after="0" w:line="274" w:lineRule="exact"/>
        <w:ind w:right="60" w:firstLine="851"/>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Обезвреждането на неопасните отпадъци генерирани на територията на община Балчик се извършваше в общинско депо. Д</w:t>
      </w:r>
      <w:r w:rsidRPr="00571B32">
        <w:rPr>
          <w:rFonts w:ascii="Times New Roman" w:hAnsi="Times New Roman" w:cs="Times New Roman"/>
          <w:sz w:val="24"/>
          <w:szCs w:val="24"/>
        </w:rPr>
        <w:t>епото се намира на 7 км ЮЗ от Балчик в землището на кв. Момчил. По-близо са разположени вилните зони между гр. Балчик и КК „Албена". Входната му част е разположена на около 200 м източно от главния международен път от Варна за Констанца между две от отбивките за гр. Балчик. Заобиколено е от земи от горския фонд и частично от неизползваеми земи. Недалече от района на депото са имотите на предприятията от индустриалната зона на гр. Балчик. Разстоянието до Черно море е 2125 м. На 2350 м се намира каптаж „Рачев", а на 2500 м има две помпени станции. В близост е общинското депо за строителни отпадъци, на 1 км от битовото.</w:t>
      </w:r>
    </w:p>
    <w:p w:rsidR="007478CF" w:rsidRPr="00571B32" w:rsidRDefault="007478CF"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i/>
          <w:iCs/>
          <w:sz w:val="24"/>
          <w:szCs w:val="24"/>
          <w:lang w:eastAsia="bg-BG"/>
        </w:rPr>
        <w:t>Геоложка и хидрогеоложка оценка</w:t>
      </w:r>
    </w:p>
    <w:p w:rsidR="007478CF" w:rsidRPr="00571B32" w:rsidRDefault="007478CF"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Като се има предвид дебелината на депонираните отпадъци (1.5 до 3 м), реално замърсяване от инфилтрата не може да се очаква.</w:t>
      </w:r>
    </w:p>
    <w:p w:rsidR="007478CF" w:rsidRPr="00571B32" w:rsidRDefault="007478CF"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lastRenderedPageBreak/>
        <w:t>През 1990 г. екип проектанти е изготвил „Проучване и проектиране на санитарно-охранителни зони (СОЗ) „А", „Б" и „В" около водоизточници водоснабдяващи град Балчик (проект за размера на поясите и режима в тях). Според този доклад водоизточниците Ак пунар, Добруджанка, Рачев 1 и 2, Чатал чешма и Караач се подхранват с вода от сарматските варовици (с дебелина между 60 и 100 м, а сондажен кладенец Р-61</w:t>
      </w:r>
      <w:r w:rsidRPr="00571B32">
        <w:rPr>
          <w:rFonts w:ascii="Times New Roman" w:eastAsia="Times New Roman" w:hAnsi="Times New Roman" w:cs="Times New Roman"/>
          <w:sz w:val="24"/>
          <w:szCs w:val="24"/>
          <w:vertAlign w:val="superscript"/>
          <w:lang w:eastAsia="bg-BG"/>
        </w:rPr>
        <w:t>Х</w:t>
      </w:r>
      <w:r w:rsidRPr="00571B32">
        <w:rPr>
          <w:rFonts w:ascii="Times New Roman" w:eastAsia="Times New Roman" w:hAnsi="Times New Roman" w:cs="Times New Roman"/>
          <w:sz w:val="24"/>
          <w:szCs w:val="24"/>
          <w:lang w:eastAsia="bg-BG"/>
        </w:rPr>
        <w:t xml:space="preserve"> (с дълбочина 545 м) взема вода от валанжския напорен комплекс). В левия приток на Чатал дере е установено просмукване на замърсена вода, като замърсяването е от промишлената зона (Геолого-ремонтно механично предприятие, смесеното автостопанство и бетонов възел) и няколко малки ферми. Изготвен е и списък с основните замърсители във вододайната зона, като сред тях е посочено и сметището на града, заемащо по това време терен от около 50 дка. В предвидените ограничения за пояс „Б" е записано, че трябва да се ликвидира сметището на гр. Балчик, което е на носа между двата притока на Чатал дере.</w:t>
      </w:r>
    </w:p>
    <w:p w:rsidR="007478CF" w:rsidRPr="00571B32" w:rsidRDefault="007478CF"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i/>
          <w:iCs/>
          <w:sz w:val="24"/>
          <w:szCs w:val="24"/>
          <w:lang w:eastAsia="bg-BG"/>
        </w:rPr>
        <w:t>Рискове за околната среда</w:t>
      </w:r>
    </w:p>
    <w:p w:rsidR="007478CF" w:rsidRPr="00571B32" w:rsidRDefault="007478CF"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Няма система за събиране и отвеждане на биогаза от тялото на депото за частта в експлоатация, предвидена е за частта, която ще се рекултивира;</w:t>
      </w:r>
    </w:p>
    <w:p w:rsidR="007478CF" w:rsidRPr="00571B32" w:rsidRDefault="007478CF"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Няма система за събиране и отвеждане на инфилтрата от тялото на депото за частта в експлоатация, предвидена е за частта, която ще се реконструира;</w:t>
      </w:r>
    </w:p>
    <w:p w:rsidR="007478CF" w:rsidRPr="00571B32" w:rsidRDefault="007478CF"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Не е провеждан мониторинг на количеството и качествата на инфилтрата и влиянието им върху водоприемниците. В рамките на регионалния проект са взети проби и направени анализи (виж Приложение 6).</w:t>
      </w:r>
    </w:p>
    <w:p w:rsidR="007478CF" w:rsidRPr="00571B32" w:rsidRDefault="007478CF"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В плана за привеждане в съответствие на депото са предвидени следните дейности: геоложко проучване (2007 г.); проектиране и ОВОС (2007 г.); изграждане на долен изолиращ екран (2007-2008 г.); изграждане на горен изолиращ екран (2008 г.); техническа и биологична рекултивация (2009 г.); лесозащитен пояс (на етапи 2007-2009 г.). За тези дейности са посочени инвестиции от предприсъединителни и кохезионни фондове.</w:t>
      </w:r>
    </w:p>
    <w:p w:rsidR="007478CF" w:rsidRPr="00571B32" w:rsidRDefault="007478CF"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Предвижда се контрол и мониторинг на депото (2007-2009 г с инвестиции от ПУДООС и др. програми).</w:t>
      </w:r>
    </w:p>
    <w:p w:rsidR="007478CF" w:rsidRPr="00571B32" w:rsidRDefault="007478CF"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p>
    <w:p w:rsidR="007478CF" w:rsidRPr="00571B32" w:rsidRDefault="007478CF"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Съществуващи селски депа (сметища)</w:t>
      </w:r>
    </w:p>
    <w:p w:rsidR="007478CF" w:rsidRPr="00571B32" w:rsidRDefault="007478CF"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Във връзка с изпълнението на параграф 5, ал. 1 от </w:t>
      </w:r>
      <w:r w:rsidRPr="00571B32">
        <w:rPr>
          <w:rFonts w:ascii="Times New Roman" w:eastAsia="Times New Roman" w:hAnsi="Times New Roman" w:cs="Times New Roman"/>
          <w:i/>
          <w:iCs/>
          <w:sz w:val="24"/>
          <w:szCs w:val="24"/>
          <w:lang w:eastAsia="bg-BG"/>
        </w:rPr>
        <w:t>Наредба No 8/2004 г. за условията и изискванията за изграждане и експлоатация на депа и на други съоръжения и инсталации за оползотворяване и обезвреждане на отпадъци</w:t>
      </w:r>
      <w:r w:rsidRPr="00571B32">
        <w:rPr>
          <w:rFonts w:ascii="Times New Roman" w:eastAsia="Times New Roman" w:hAnsi="Times New Roman" w:cs="Times New Roman"/>
          <w:sz w:val="24"/>
          <w:szCs w:val="24"/>
          <w:lang w:eastAsia="bg-BG"/>
        </w:rPr>
        <w:t xml:space="preserve"> в общината следва да бъде преустановена експлоатацията на 17 съществуващи селски сметища, които нямат утвърдени планове за привеждане в съответствие с изискванията на наредбата.</w:t>
      </w:r>
    </w:p>
    <w:p w:rsidR="007478CF" w:rsidRPr="00571B32" w:rsidRDefault="007478CF"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Такива планове общината е изготвила за общинските депа з</w:t>
      </w:r>
      <w:r w:rsidR="00163998" w:rsidRPr="00571B32">
        <w:rPr>
          <w:rFonts w:ascii="Times New Roman" w:eastAsia="Times New Roman" w:hAnsi="Times New Roman" w:cs="Times New Roman"/>
          <w:sz w:val="24"/>
          <w:szCs w:val="24"/>
          <w:lang w:eastAsia="bg-BG"/>
        </w:rPr>
        <w:t>а битови и строителни отпадъци.</w:t>
      </w:r>
    </w:p>
    <w:p w:rsidR="00C80E06" w:rsidRPr="00571B32" w:rsidRDefault="007478CF"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lastRenderedPageBreak/>
        <w:t>ОТ 10.03.2015 Г.</w:t>
      </w:r>
      <w:r w:rsidR="00163998" w:rsidRPr="00571B32">
        <w:rPr>
          <w:rFonts w:ascii="Times New Roman" w:eastAsia="Times New Roman" w:hAnsi="Times New Roman" w:cs="Times New Roman"/>
          <w:sz w:val="24"/>
          <w:szCs w:val="24"/>
          <w:lang w:eastAsia="bg-BG"/>
        </w:rPr>
        <w:t xml:space="preserve"> </w:t>
      </w:r>
      <w:r w:rsidR="00C80E06" w:rsidRPr="00571B32">
        <w:rPr>
          <w:rFonts w:ascii="Times New Roman" w:eastAsia="Times New Roman" w:hAnsi="Times New Roman" w:cs="Times New Roman"/>
          <w:sz w:val="24"/>
          <w:szCs w:val="24"/>
          <w:lang w:eastAsia="bg-BG"/>
        </w:rPr>
        <w:t>СЪС ЗАПОВЕД №36/27.02.2015 Г. ОТ РИОСВ-ВАРНА СА СПРЕНИ</w:t>
      </w:r>
      <w:r w:rsidRPr="00571B32">
        <w:rPr>
          <w:rFonts w:ascii="Times New Roman" w:eastAsia="Times New Roman" w:hAnsi="Times New Roman" w:cs="Times New Roman"/>
          <w:sz w:val="24"/>
          <w:szCs w:val="24"/>
          <w:lang w:eastAsia="bg-BG"/>
        </w:rPr>
        <w:t xml:space="preserve"> ДЕЙНОСТИТЕ ПО ОБЕЗВРЕЖДАНЕ НА ОТПАДЪЦИТЕ И ЕКСПЛОАТАЦИЯТА НА „ОБЩИНСКО ДЕПО ЗА НЕОПАСНИ ОТПАДЪЦИ“ ГР. БАЛЧИК, С МЕСТОНАХОЖДЕНИЕ ГР. БАЛЧИК, М-СТ „МОМЧИЛ“ С КАД. № 02508.542.180, ПЛОЩ 80, С ОПЕРАТОР И СОБСТВЕНИК НА Д</w:t>
      </w:r>
      <w:r w:rsidR="00C80E06" w:rsidRPr="00571B32">
        <w:rPr>
          <w:rFonts w:ascii="Times New Roman" w:eastAsia="Times New Roman" w:hAnsi="Times New Roman" w:cs="Times New Roman"/>
          <w:sz w:val="24"/>
          <w:szCs w:val="24"/>
          <w:lang w:eastAsia="bg-BG"/>
        </w:rPr>
        <w:t>ЕПОТО-ОБЩИНА БАЛЧИК.</w:t>
      </w:r>
    </w:p>
    <w:p w:rsidR="00C80E06" w:rsidRPr="00571B32" w:rsidRDefault="00C80E06"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Мотивите за спирането на депото са:</w:t>
      </w:r>
    </w:p>
    <w:p w:rsidR="00C80E06" w:rsidRPr="00571B32" w:rsidRDefault="00C80E06" w:rsidP="00910AC3">
      <w:pPr>
        <w:pStyle w:val="ListParagraph"/>
        <w:numPr>
          <w:ilvl w:val="0"/>
          <w:numId w:val="12"/>
        </w:numPr>
        <w:spacing w:before="100" w:beforeAutospacing="1" w:after="100" w:afterAutospacing="1" w:line="240" w:lineRule="auto"/>
        <w:ind w:left="0" w:firstLine="851"/>
        <w:jc w:val="both"/>
        <w:rPr>
          <w:rFonts w:ascii="Times New Roman" w:hAnsi="Times New Roman"/>
          <w:sz w:val="24"/>
          <w:szCs w:val="24"/>
        </w:rPr>
      </w:pPr>
      <w:r w:rsidRPr="00571B32">
        <w:rPr>
          <w:rFonts w:ascii="Times New Roman" w:hAnsi="Times New Roman"/>
          <w:sz w:val="24"/>
          <w:szCs w:val="24"/>
        </w:rPr>
        <w:t>Община Балчик е включена в Регионална система за управление на отпадъците на Добрич;</w:t>
      </w:r>
    </w:p>
    <w:p w:rsidR="00C80E06" w:rsidRPr="00571B32" w:rsidRDefault="00C80E06" w:rsidP="00910AC3">
      <w:pPr>
        <w:pStyle w:val="ListParagraph"/>
        <w:numPr>
          <w:ilvl w:val="0"/>
          <w:numId w:val="12"/>
        </w:numPr>
        <w:spacing w:before="100" w:beforeAutospacing="1" w:after="100" w:afterAutospacing="1" w:line="240" w:lineRule="auto"/>
        <w:ind w:left="0" w:firstLine="851"/>
        <w:jc w:val="both"/>
        <w:rPr>
          <w:rFonts w:ascii="Times New Roman" w:hAnsi="Times New Roman"/>
          <w:sz w:val="24"/>
          <w:szCs w:val="24"/>
        </w:rPr>
      </w:pPr>
      <w:r w:rsidRPr="00571B32">
        <w:rPr>
          <w:rFonts w:ascii="Times New Roman" w:hAnsi="Times New Roman"/>
          <w:sz w:val="24"/>
          <w:szCs w:val="24"/>
        </w:rPr>
        <w:t>За управление на битовите отпадъци на общините: Балчик, Генерал Тошево, Добричка, гр. Добрич, Каварна, Крушари, Тервел и Шабла е реализиран проект „Изграждане на регионална система за управление на отпадъците в регион Добрич“. Изградено е и е въведено в експлоатация Регионално депо за твърди битови отпадъци за регион Добрич, землище на с. Стожер, община Добричка;</w:t>
      </w:r>
    </w:p>
    <w:p w:rsidR="00C80E06" w:rsidRPr="00571B32" w:rsidRDefault="00C80E06" w:rsidP="00910AC3">
      <w:pPr>
        <w:pStyle w:val="ListParagraph"/>
        <w:numPr>
          <w:ilvl w:val="0"/>
          <w:numId w:val="12"/>
        </w:numPr>
        <w:spacing w:before="100" w:beforeAutospacing="1" w:after="100" w:afterAutospacing="1" w:line="240" w:lineRule="auto"/>
        <w:ind w:left="0" w:firstLine="851"/>
        <w:jc w:val="both"/>
        <w:rPr>
          <w:rFonts w:ascii="Times New Roman" w:hAnsi="Times New Roman"/>
          <w:sz w:val="24"/>
          <w:szCs w:val="24"/>
        </w:rPr>
      </w:pPr>
      <w:r w:rsidRPr="00571B32">
        <w:rPr>
          <w:rFonts w:ascii="Times New Roman" w:hAnsi="Times New Roman"/>
          <w:sz w:val="24"/>
          <w:szCs w:val="24"/>
        </w:rPr>
        <w:t>Изградена е и е въведена в експлоатация „Претоварна станция за ТБО“, землище на гр. Балчик, която е част от Регионална система за управление на отпадъците;</w:t>
      </w:r>
    </w:p>
    <w:p w:rsidR="00C80E06" w:rsidRPr="00571B32" w:rsidRDefault="00C80E06" w:rsidP="00910AC3">
      <w:pPr>
        <w:pStyle w:val="ListParagraph"/>
        <w:numPr>
          <w:ilvl w:val="0"/>
          <w:numId w:val="12"/>
        </w:numPr>
        <w:spacing w:before="100" w:beforeAutospacing="1" w:after="100" w:afterAutospacing="1" w:line="240" w:lineRule="auto"/>
        <w:ind w:left="0" w:firstLine="851"/>
        <w:jc w:val="both"/>
        <w:rPr>
          <w:rFonts w:ascii="Times New Roman" w:hAnsi="Times New Roman"/>
          <w:sz w:val="24"/>
          <w:szCs w:val="24"/>
        </w:rPr>
      </w:pPr>
      <w:r w:rsidRPr="00571B32">
        <w:rPr>
          <w:rFonts w:ascii="Times New Roman" w:hAnsi="Times New Roman"/>
          <w:sz w:val="24"/>
          <w:szCs w:val="24"/>
        </w:rPr>
        <w:t xml:space="preserve">Депото не отговаря на изискванията за защита от замърсявания на атмосферния въздух, почвата, подземните </w:t>
      </w:r>
      <w:r w:rsidR="000561EB" w:rsidRPr="00571B32">
        <w:rPr>
          <w:rFonts w:ascii="Times New Roman" w:hAnsi="Times New Roman"/>
          <w:sz w:val="24"/>
          <w:szCs w:val="24"/>
        </w:rPr>
        <w:t>и/или повърхностите води, както и осигуряване ефективното събиране на инфилтрата, съгласно чл. 17, ал. 1 от Наредба №6 за условията и изискванията за изграждане и експлоатация на депа и на други съоръжения и инсталации за оползотворяване и обезвреждане на отпадъци;</w:t>
      </w:r>
    </w:p>
    <w:p w:rsidR="000561EB" w:rsidRPr="00571B32" w:rsidRDefault="000561EB" w:rsidP="00910AC3">
      <w:pPr>
        <w:pStyle w:val="ListParagraph"/>
        <w:numPr>
          <w:ilvl w:val="0"/>
          <w:numId w:val="12"/>
        </w:numPr>
        <w:spacing w:before="100" w:beforeAutospacing="1" w:after="100" w:afterAutospacing="1" w:line="240" w:lineRule="auto"/>
        <w:ind w:left="0" w:firstLine="851"/>
        <w:jc w:val="both"/>
        <w:rPr>
          <w:rFonts w:ascii="Times New Roman" w:hAnsi="Times New Roman"/>
          <w:sz w:val="24"/>
          <w:szCs w:val="24"/>
        </w:rPr>
      </w:pPr>
      <w:r w:rsidRPr="00571B32">
        <w:rPr>
          <w:rFonts w:ascii="Times New Roman" w:hAnsi="Times New Roman"/>
          <w:sz w:val="24"/>
          <w:szCs w:val="24"/>
        </w:rPr>
        <w:t>Съгласно мерките по прилагане на утвърдения от РИОСВ-Варна План за привеждане в съответствие и разпоредбата § 4, ал. 1 от Преходните и Заключителни разпоредби на Наредба № 6, експлоатационния срок на депото е изтекъл;</w:t>
      </w:r>
    </w:p>
    <w:p w:rsidR="000561EB" w:rsidRPr="00571B32" w:rsidRDefault="000561EB" w:rsidP="00910AC3">
      <w:pPr>
        <w:spacing w:before="100" w:beforeAutospacing="1" w:after="100" w:afterAutospacing="1" w:line="240" w:lineRule="auto"/>
        <w:ind w:firstLine="851"/>
        <w:jc w:val="both"/>
        <w:rPr>
          <w:rFonts w:ascii="Times New Roman" w:hAnsi="Times New Roman" w:cs="Times New Roman"/>
          <w:sz w:val="24"/>
          <w:szCs w:val="24"/>
        </w:rPr>
      </w:pPr>
    </w:p>
    <w:p w:rsidR="007478CF" w:rsidRPr="00571B32" w:rsidRDefault="007478CF" w:rsidP="00910AC3">
      <w:pPr>
        <w:widowControl w:val="0"/>
        <w:spacing w:after="0" w:line="274" w:lineRule="exact"/>
        <w:ind w:left="20" w:right="60" w:firstLine="851"/>
        <w:jc w:val="both"/>
        <w:rPr>
          <w:rFonts w:ascii="Times New Roman" w:eastAsia="Times New Roman" w:hAnsi="Times New Roman" w:cs="Times New Roman"/>
          <w:color w:val="000000"/>
          <w:sz w:val="23"/>
          <w:szCs w:val="23"/>
          <w:lang w:eastAsia="bg-BG"/>
        </w:rPr>
      </w:pPr>
    </w:p>
    <w:p w:rsidR="007478CF" w:rsidRPr="00571B32" w:rsidRDefault="000561EB" w:rsidP="00910AC3">
      <w:pPr>
        <w:widowControl w:val="0"/>
        <w:tabs>
          <w:tab w:val="left" w:pos="496"/>
        </w:tabs>
        <w:spacing w:after="263" w:line="230" w:lineRule="exact"/>
        <w:ind w:firstLine="851"/>
        <w:jc w:val="both"/>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 xml:space="preserve">4.5. </w:t>
      </w:r>
      <w:r w:rsidR="009C71AF" w:rsidRPr="00571B32">
        <w:rPr>
          <w:rFonts w:ascii="Times New Roman" w:eastAsia="Times New Roman" w:hAnsi="Times New Roman" w:cs="Times New Roman"/>
          <w:b/>
          <w:bCs/>
          <w:color w:val="000000"/>
          <w:sz w:val="24"/>
          <w:szCs w:val="24"/>
          <w:lang w:eastAsia="bg-BG"/>
        </w:rPr>
        <w:t>В</w:t>
      </w:r>
      <w:r w:rsidR="007478CF" w:rsidRPr="00571B32">
        <w:rPr>
          <w:rFonts w:ascii="Times New Roman" w:eastAsia="Times New Roman" w:hAnsi="Times New Roman" w:cs="Times New Roman"/>
          <w:b/>
          <w:bCs/>
          <w:smallCaps/>
          <w:color w:val="000000"/>
          <w:sz w:val="24"/>
          <w:szCs w:val="24"/>
          <w:lang w:eastAsia="bg-BG"/>
        </w:rPr>
        <w:t>насяне и изнасяне на отпадъци</w:t>
      </w:r>
    </w:p>
    <w:p w:rsidR="000561EB" w:rsidRPr="009200B8" w:rsidRDefault="000561EB" w:rsidP="00910AC3">
      <w:pPr>
        <w:spacing w:before="100" w:beforeAutospacing="1" w:after="100" w:afterAutospacing="1" w:line="240" w:lineRule="auto"/>
        <w:ind w:firstLine="851"/>
        <w:jc w:val="both"/>
        <w:rPr>
          <w:rFonts w:ascii="Times New Roman" w:hAnsi="Times New Roman" w:cs="Times New Roman"/>
          <w:sz w:val="24"/>
          <w:szCs w:val="24"/>
          <w:lang w:val="ru-RU"/>
        </w:rPr>
      </w:pPr>
      <w:r w:rsidRPr="00571B32">
        <w:rPr>
          <w:rFonts w:ascii="Times New Roman" w:hAnsi="Times New Roman" w:cs="Times New Roman"/>
          <w:sz w:val="24"/>
          <w:szCs w:val="24"/>
        </w:rPr>
        <w:t>На територията на общината не се извършва внос или износ на отпадъци.</w:t>
      </w:r>
    </w:p>
    <w:p w:rsidR="007478CF" w:rsidRPr="00571B32" w:rsidRDefault="007478CF" w:rsidP="00910AC3">
      <w:pPr>
        <w:pStyle w:val="ListParagraph"/>
        <w:widowControl w:val="0"/>
        <w:numPr>
          <w:ilvl w:val="1"/>
          <w:numId w:val="34"/>
        </w:numPr>
        <w:tabs>
          <w:tab w:val="left" w:pos="512"/>
        </w:tabs>
        <w:spacing w:after="258" w:line="230" w:lineRule="exact"/>
        <w:ind w:firstLine="851"/>
        <w:jc w:val="both"/>
        <w:rPr>
          <w:rFonts w:ascii="Times New Roman" w:hAnsi="Times New Roman"/>
          <w:b/>
          <w:bCs/>
          <w:sz w:val="24"/>
          <w:szCs w:val="24"/>
        </w:rPr>
      </w:pPr>
      <w:r w:rsidRPr="00571B32">
        <w:rPr>
          <w:rFonts w:ascii="Times New Roman" w:hAnsi="Times New Roman"/>
          <w:b/>
          <w:bCs/>
          <w:color w:val="000000"/>
          <w:sz w:val="24"/>
          <w:szCs w:val="24"/>
        </w:rPr>
        <w:t>А</w:t>
      </w:r>
      <w:r w:rsidRPr="00571B32">
        <w:rPr>
          <w:rFonts w:ascii="Times New Roman" w:hAnsi="Times New Roman"/>
          <w:b/>
          <w:bCs/>
          <w:smallCaps/>
          <w:color w:val="000000"/>
          <w:sz w:val="24"/>
          <w:szCs w:val="24"/>
        </w:rPr>
        <w:t>дминистриране на дейностите по управление на отпадъците</w:t>
      </w:r>
    </w:p>
    <w:p w:rsidR="007478CF" w:rsidRPr="00571B32" w:rsidRDefault="007478CF" w:rsidP="00910AC3">
      <w:pPr>
        <w:pStyle w:val="ListParagraph"/>
        <w:widowControl w:val="0"/>
        <w:numPr>
          <w:ilvl w:val="1"/>
          <w:numId w:val="34"/>
        </w:numPr>
        <w:tabs>
          <w:tab w:val="left" w:pos="786"/>
        </w:tabs>
        <w:spacing w:after="236" w:line="274" w:lineRule="exact"/>
        <w:ind w:right="660" w:firstLine="851"/>
        <w:jc w:val="both"/>
        <w:rPr>
          <w:rFonts w:ascii="Times New Roman" w:hAnsi="Times New Roman"/>
          <w:b/>
          <w:bCs/>
          <w:sz w:val="24"/>
          <w:szCs w:val="24"/>
        </w:rPr>
      </w:pPr>
      <w:r w:rsidRPr="00571B32">
        <w:rPr>
          <w:rFonts w:ascii="Times New Roman" w:hAnsi="Times New Roman"/>
          <w:b/>
          <w:bCs/>
          <w:color w:val="000000"/>
          <w:sz w:val="24"/>
          <w:szCs w:val="24"/>
        </w:rPr>
        <w:t>Административни структури на общината, имащи отношение към управлението на отпадъците</w:t>
      </w:r>
    </w:p>
    <w:p w:rsidR="00E606F5" w:rsidRPr="00571B32" w:rsidRDefault="00E606F5" w:rsidP="00910AC3">
      <w:pPr>
        <w:pStyle w:val="Heading3"/>
        <w:numPr>
          <w:ilvl w:val="2"/>
          <w:numId w:val="34"/>
        </w:numPr>
        <w:ind w:firstLine="851"/>
        <w:jc w:val="both"/>
        <w:rPr>
          <w:rFonts w:ascii="Times New Roman" w:eastAsia="Times New Roman" w:hAnsi="Times New Roman" w:cs="Times New Roman"/>
          <w:color w:val="auto"/>
          <w:sz w:val="27"/>
          <w:szCs w:val="27"/>
          <w:lang w:eastAsia="bg-BG"/>
        </w:rPr>
      </w:pPr>
      <w:r w:rsidRPr="00571B32">
        <w:rPr>
          <w:rFonts w:ascii="Times New Roman" w:eastAsia="Times New Roman" w:hAnsi="Times New Roman" w:cs="Times New Roman"/>
          <w:color w:val="auto"/>
          <w:sz w:val="27"/>
          <w:szCs w:val="27"/>
          <w:lang w:eastAsia="bg-BG"/>
        </w:rPr>
        <w:t>Организационно устройство</w:t>
      </w:r>
    </w:p>
    <w:p w:rsidR="00E606F5" w:rsidRPr="00571B32" w:rsidRDefault="00E606F5"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За управлението на отпадъците отговаря </w:t>
      </w:r>
      <w:r w:rsidR="00163998" w:rsidRPr="00571B32">
        <w:rPr>
          <w:rFonts w:ascii="Times New Roman" w:eastAsia="Times New Roman" w:hAnsi="Times New Roman" w:cs="Times New Roman"/>
          <w:sz w:val="24"/>
          <w:szCs w:val="24"/>
          <w:lang w:eastAsia="bg-BG"/>
        </w:rPr>
        <w:t>дирекция</w:t>
      </w:r>
      <w:r w:rsidRPr="00571B32">
        <w:rPr>
          <w:rFonts w:ascii="Times New Roman" w:eastAsia="Times New Roman" w:hAnsi="Times New Roman" w:cs="Times New Roman"/>
          <w:sz w:val="24"/>
          <w:szCs w:val="24"/>
          <w:lang w:eastAsia="bg-BG"/>
        </w:rPr>
        <w:t xml:space="preserve"> „</w:t>
      </w:r>
      <w:r w:rsidR="00163998" w:rsidRPr="00571B32">
        <w:rPr>
          <w:rFonts w:ascii="Times New Roman" w:eastAsia="Times New Roman" w:hAnsi="Times New Roman" w:cs="Times New Roman"/>
          <w:sz w:val="24"/>
          <w:szCs w:val="24"/>
          <w:lang w:eastAsia="bg-BG"/>
        </w:rPr>
        <w:t>ТЕМСЕ"</w:t>
      </w:r>
      <w:r w:rsidRPr="00571B32">
        <w:rPr>
          <w:rFonts w:ascii="Times New Roman" w:eastAsia="Times New Roman" w:hAnsi="Times New Roman" w:cs="Times New Roman"/>
          <w:sz w:val="24"/>
          <w:szCs w:val="24"/>
          <w:lang w:eastAsia="bg-BG"/>
        </w:rPr>
        <w:t>.  Има назначени двама еколози (старши инспектор Екология и главен специалист), които отговарят за всичко свързано с управлението на отпадъците на територията на общината - и като дейност, и като вид отпадък. Ресорният зам. кмет и еколозите отговарят за изготвяне на програми и планове, а еколозите организират, координират и контролират изпълнението на дейностите по чистотата и управление на отпадъците.</w:t>
      </w:r>
    </w:p>
    <w:p w:rsidR="00E606F5" w:rsidRPr="00571B32" w:rsidRDefault="00E606F5" w:rsidP="00910AC3">
      <w:pPr>
        <w:spacing w:before="100" w:beforeAutospacing="1" w:after="100" w:afterAutospacing="1" w:line="240" w:lineRule="auto"/>
        <w:ind w:firstLine="851"/>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lastRenderedPageBreak/>
        <w:t>Дейностите за събиране и транспортиране на отпадъците на общинското депо до кв. „Момчил" се извършват от три различни юридически лица както следва: ОП „БКС" - гр. Балчик, с. Соколово и с. Стражица</w:t>
      </w:r>
      <w:r w:rsidR="00163998" w:rsidRPr="00571B32">
        <w:rPr>
          <w:rFonts w:ascii="Times New Roman" w:eastAsia="Times New Roman" w:hAnsi="Times New Roman" w:cs="Times New Roman"/>
          <w:sz w:val="24"/>
          <w:szCs w:val="24"/>
          <w:lang w:eastAsia="bg-BG"/>
        </w:rPr>
        <w:t>, с. Безводица, с. Змеево, с. Дропла, с. Преспа, с. Гурково, с. Царичино, с. Кремена, с. Тригорци, с. Сенокос, с. Храброво, с. Бобовец, с. Ляхово, с. Брястово и Карвуна</w:t>
      </w:r>
      <w:r w:rsidRPr="00571B32">
        <w:rPr>
          <w:rFonts w:ascii="Times New Roman" w:eastAsia="Times New Roman" w:hAnsi="Times New Roman" w:cs="Times New Roman"/>
          <w:sz w:val="24"/>
          <w:szCs w:val="24"/>
          <w:lang w:eastAsia="bg-BG"/>
        </w:rPr>
        <w:t>; КК „Албена" - само за територията на курорта</w:t>
      </w:r>
      <w:r w:rsidR="00163998" w:rsidRPr="00571B32">
        <w:rPr>
          <w:rFonts w:ascii="Times New Roman" w:eastAsia="Times New Roman" w:hAnsi="Times New Roman" w:cs="Times New Roman"/>
          <w:sz w:val="24"/>
          <w:szCs w:val="24"/>
          <w:lang w:eastAsia="bg-BG"/>
        </w:rPr>
        <w:t xml:space="preserve"> </w:t>
      </w:r>
      <w:r w:rsidR="00183D04" w:rsidRPr="00571B32">
        <w:rPr>
          <w:rFonts w:ascii="Times New Roman" w:eastAsia="Times New Roman" w:hAnsi="Times New Roman" w:cs="Times New Roman"/>
          <w:sz w:val="24"/>
          <w:szCs w:val="24"/>
          <w:lang w:eastAsia="bg-BG"/>
        </w:rPr>
        <w:t>и  „Клинър</w:t>
      </w:r>
      <w:r w:rsidRPr="00571B32">
        <w:rPr>
          <w:rFonts w:ascii="Times New Roman" w:eastAsia="Times New Roman" w:hAnsi="Times New Roman" w:cs="Times New Roman"/>
          <w:sz w:val="24"/>
          <w:szCs w:val="24"/>
          <w:lang w:eastAsia="bg-BG"/>
        </w:rPr>
        <w:t>"</w:t>
      </w:r>
      <w:r w:rsidR="00183D04" w:rsidRPr="00571B32">
        <w:rPr>
          <w:rFonts w:ascii="Times New Roman" w:eastAsia="Times New Roman" w:hAnsi="Times New Roman" w:cs="Times New Roman"/>
          <w:sz w:val="24"/>
          <w:szCs w:val="24"/>
          <w:lang w:eastAsia="bg-BG"/>
        </w:rPr>
        <w:t>ООД</w:t>
      </w:r>
      <w:r w:rsidRPr="00571B32">
        <w:rPr>
          <w:rFonts w:ascii="Times New Roman" w:eastAsia="Times New Roman" w:hAnsi="Times New Roman" w:cs="Times New Roman"/>
          <w:sz w:val="24"/>
          <w:szCs w:val="24"/>
          <w:lang w:eastAsia="bg-BG"/>
        </w:rPr>
        <w:t xml:space="preserve"> -  Кранево, Оброчище, Рогачево и Църква. Договорът</w:t>
      </w:r>
      <w:r w:rsidR="00183D04" w:rsidRPr="00571B32">
        <w:rPr>
          <w:rFonts w:ascii="Times New Roman" w:eastAsia="Times New Roman" w:hAnsi="Times New Roman" w:cs="Times New Roman"/>
          <w:sz w:val="24"/>
          <w:szCs w:val="24"/>
          <w:lang w:eastAsia="bg-BG"/>
        </w:rPr>
        <w:t xml:space="preserve"> и с общината е за </w:t>
      </w:r>
      <w:r w:rsidRPr="00571B32">
        <w:rPr>
          <w:rFonts w:ascii="Times New Roman" w:eastAsia="Times New Roman" w:hAnsi="Times New Roman" w:cs="Times New Roman"/>
          <w:sz w:val="24"/>
          <w:szCs w:val="24"/>
          <w:lang w:eastAsia="bg-BG"/>
        </w:rPr>
        <w:t xml:space="preserve"> години считано от 17.10.2003 г., т.е. е в сила до 17.10.2008 г. Задачата на всяка от фирмите включват събиране на всички отпадъци от имотите намиращи се на територията, която те обслужват.</w:t>
      </w:r>
    </w:p>
    <w:p w:rsidR="00E606F5" w:rsidRPr="00571B32" w:rsidRDefault="00E606F5" w:rsidP="00E606F5">
      <w:pPr>
        <w:spacing w:before="100" w:beforeAutospacing="1" w:after="100" w:afterAutospacing="1" w:line="240" w:lineRule="auto"/>
        <w:rPr>
          <w:rFonts w:ascii="Times New Roman" w:eastAsia="Times New Roman" w:hAnsi="Times New Roman" w:cs="Times New Roman"/>
          <w:sz w:val="24"/>
          <w:szCs w:val="24"/>
          <w:lang w:eastAsia="bg-BG"/>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90"/>
        <w:gridCol w:w="2880"/>
        <w:gridCol w:w="1799"/>
      </w:tblGrid>
      <w:tr w:rsidR="00E606F5" w:rsidRPr="00571B32" w:rsidTr="00E606F5">
        <w:trPr>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E606F5" w:rsidRPr="00571B32" w:rsidRDefault="00E606F5" w:rsidP="00E606F5">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Административно звено</w:t>
            </w:r>
          </w:p>
        </w:tc>
        <w:tc>
          <w:tcPr>
            <w:tcW w:w="2880" w:type="dxa"/>
            <w:tcBorders>
              <w:top w:val="outset" w:sz="6" w:space="0" w:color="auto"/>
              <w:left w:val="outset" w:sz="6" w:space="0" w:color="auto"/>
              <w:bottom w:val="outset" w:sz="6" w:space="0" w:color="auto"/>
              <w:right w:val="outset" w:sz="6" w:space="0" w:color="auto"/>
            </w:tcBorders>
            <w:vAlign w:val="center"/>
            <w:hideMark/>
          </w:tcPr>
          <w:p w:rsidR="00E606F5" w:rsidRPr="00571B32" w:rsidRDefault="00E606F5" w:rsidP="00E606F5">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Персонал   Длъжност</w:t>
            </w:r>
          </w:p>
        </w:tc>
        <w:tc>
          <w:tcPr>
            <w:tcW w:w="1245" w:type="dxa"/>
            <w:tcBorders>
              <w:top w:val="outset" w:sz="6" w:space="0" w:color="auto"/>
              <w:left w:val="outset" w:sz="6" w:space="0" w:color="auto"/>
              <w:bottom w:val="outset" w:sz="6" w:space="0" w:color="auto"/>
              <w:right w:val="outset" w:sz="6" w:space="0" w:color="auto"/>
            </w:tcBorders>
            <w:vAlign w:val="center"/>
            <w:hideMark/>
          </w:tcPr>
          <w:p w:rsidR="00E606F5" w:rsidRPr="00571B32" w:rsidRDefault="00E606F5" w:rsidP="00E606F5">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Персонал   Броя</w:t>
            </w:r>
          </w:p>
        </w:tc>
      </w:tr>
      <w:tr w:rsidR="00E606F5" w:rsidRPr="00571B32" w:rsidTr="00E606F5">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E606F5" w:rsidRPr="00571B32" w:rsidRDefault="00E606F5" w:rsidP="00E606F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Дирекция ТЕМСЕ</w:t>
            </w:r>
          </w:p>
        </w:tc>
        <w:tc>
          <w:tcPr>
            <w:tcW w:w="2880" w:type="dxa"/>
            <w:tcBorders>
              <w:top w:val="outset" w:sz="6" w:space="0" w:color="auto"/>
              <w:left w:val="outset" w:sz="6" w:space="0" w:color="auto"/>
              <w:bottom w:val="outset" w:sz="6" w:space="0" w:color="auto"/>
              <w:right w:val="outset" w:sz="6" w:space="0" w:color="auto"/>
            </w:tcBorders>
            <w:vAlign w:val="center"/>
            <w:hideMark/>
          </w:tcPr>
          <w:p w:rsidR="00E606F5" w:rsidRPr="00571B32" w:rsidRDefault="00E606F5" w:rsidP="00E606F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Старши експерт "Екология" и</w:t>
            </w:r>
          </w:p>
          <w:p w:rsidR="00E606F5" w:rsidRPr="00571B32" w:rsidRDefault="00E606F5" w:rsidP="00E606F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Главен специалист „Екология"</w:t>
            </w:r>
          </w:p>
          <w:p w:rsidR="00E606F5" w:rsidRPr="00571B32" w:rsidRDefault="00E606F5" w:rsidP="00E606F5">
            <w:pPr>
              <w:spacing w:before="100" w:beforeAutospacing="1" w:after="100" w:afterAutospacing="1" w:line="240" w:lineRule="auto"/>
              <w:rPr>
                <w:rFonts w:ascii="Times New Roman" w:eastAsia="Times New Roman" w:hAnsi="Times New Roman" w:cs="Times New Roman"/>
                <w:sz w:val="24"/>
                <w:szCs w:val="24"/>
                <w:lang w:eastAsia="bg-BG"/>
              </w:rPr>
            </w:pPr>
          </w:p>
          <w:p w:rsidR="00E606F5" w:rsidRPr="00571B32" w:rsidRDefault="00E606F5" w:rsidP="0079405D">
            <w:pPr>
              <w:spacing w:before="100" w:beforeAutospacing="1" w:after="100" w:afterAutospacing="1" w:line="240" w:lineRule="auto"/>
              <w:rPr>
                <w:rFonts w:ascii="Times New Roman" w:eastAsia="Times New Roman" w:hAnsi="Times New Roman" w:cs="Times New Roman"/>
                <w:sz w:val="24"/>
                <w:szCs w:val="24"/>
                <w:lang w:eastAsia="bg-BG"/>
              </w:rPr>
            </w:pPr>
          </w:p>
        </w:tc>
        <w:tc>
          <w:tcPr>
            <w:tcW w:w="1245" w:type="dxa"/>
            <w:tcBorders>
              <w:top w:val="outset" w:sz="6" w:space="0" w:color="auto"/>
              <w:left w:val="outset" w:sz="6" w:space="0" w:color="auto"/>
              <w:bottom w:val="outset" w:sz="6" w:space="0" w:color="auto"/>
              <w:right w:val="outset" w:sz="6" w:space="0" w:color="auto"/>
            </w:tcBorders>
            <w:vAlign w:val="center"/>
            <w:hideMark/>
          </w:tcPr>
          <w:p w:rsidR="00E606F5" w:rsidRPr="00571B32" w:rsidRDefault="00E606F5" w:rsidP="00E606F5">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w:t>
            </w:r>
          </w:p>
        </w:tc>
      </w:tr>
    </w:tbl>
    <w:p w:rsidR="007478CF" w:rsidRPr="00571B32" w:rsidRDefault="007478CF" w:rsidP="00E606F5">
      <w:pPr>
        <w:widowControl w:val="0"/>
        <w:spacing w:after="544" w:line="278" w:lineRule="exact"/>
        <w:ind w:left="20" w:right="660"/>
        <w:rPr>
          <w:rFonts w:ascii="Times New Roman" w:eastAsia="Times New Roman" w:hAnsi="Times New Roman" w:cs="Times New Roman"/>
          <w:sz w:val="23"/>
          <w:szCs w:val="23"/>
          <w:lang w:eastAsia="bg-BG"/>
        </w:rPr>
      </w:pPr>
    </w:p>
    <w:p w:rsidR="00E606F5" w:rsidRPr="00571B32" w:rsidRDefault="00E606F5" w:rsidP="009200B8">
      <w:pPr>
        <w:pStyle w:val="ListParagraph"/>
        <w:numPr>
          <w:ilvl w:val="2"/>
          <w:numId w:val="34"/>
        </w:numPr>
        <w:ind w:left="0" w:firstLine="851"/>
        <w:rPr>
          <w:rFonts w:ascii="Times New Roman" w:hAnsi="Times New Roman"/>
          <w:b/>
          <w:sz w:val="24"/>
          <w:szCs w:val="24"/>
        </w:rPr>
      </w:pPr>
      <w:r w:rsidRPr="00571B32">
        <w:rPr>
          <w:rFonts w:ascii="Times New Roman" w:hAnsi="Times New Roman"/>
          <w:b/>
          <w:sz w:val="24"/>
          <w:szCs w:val="24"/>
        </w:rPr>
        <w:t>Местна нормативна уредба, имаща отношение към управлението на отпадъците</w:t>
      </w:r>
    </w:p>
    <w:p w:rsidR="00E606F5" w:rsidRPr="00571B32" w:rsidRDefault="00032B68" w:rsidP="009200B8">
      <w:pPr>
        <w:ind w:firstLine="851"/>
        <w:jc w:val="both"/>
        <w:rPr>
          <w:rFonts w:ascii="Times New Roman" w:hAnsi="Times New Roman" w:cs="Times New Roman"/>
          <w:sz w:val="24"/>
          <w:szCs w:val="24"/>
        </w:rPr>
      </w:pPr>
      <w:r w:rsidRPr="00571B32">
        <w:rPr>
          <w:rFonts w:ascii="Times New Roman" w:hAnsi="Times New Roman" w:cs="Times New Roman"/>
          <w:sz w:val="24"/>
          <w:szCs w:val="24"/>
        </w:rPr>
        <w:t xml:space="preserve">Местното законодателство отнасящо се до управлението на отпадъците е регламентирано от Общински съвет с наредба. Наредбата третираща тази област е Наредба за управление на отпадъците на територията на община Балчик, приета от Общински съвет – Балчик с решение 628 по Протокол № 42 от 26.06.2014 г. </w:t>
      </w:r>
    </w:p>
    <w:p w:rsidR="009C71AF" w:rsidRPr="00571B32" w:rsidRDefault="009C71AF" w:rsidP="009200B8">
      <w:pPr>
        <w:pStyle w:val="ListParagraph"/>
        <w:numPr>
          <w:ilvl w:val="2"/>
          <w:numId w:val="34"/>
        </w:numPr>
        <w:ind w:left="0" w:firstLine="851"/>
        <w:rPr>
          <w:rFonts w:ascii="Times New Roman" w:hAnsi="Times New Roman"/>
          <w:b/>
          <w:sz w:val="24"/>
          <w:szCs w:val="24"/>
        </w:rPr>
      </w:pPr>
      <w:r w:rsidRPr="00571B32">
        <w:rPr>
          <w:rFonts w:ascii="Times New Roman" w:hAnsi="Times New Roman"/>
          <w:b/>
          <w:sz w:val="24"/>
          <w:szCs w:val="24"/>
        </w:rPr>
        <w:t xml:space="preserve"> Предприети действия за съвместно решаване на проблемите с отпадъците съвместно с други общини</w:t>
      </w:r>
    </w:p>
    <w:p w:rsidR="009C71AF" w:rsidRPr="00571B32" w:rsidRDefault="009C71AF" w:rsidP="009200B8">
      <w:pPr>
        <w:pStyle w:val="ListParagraph"/>
        <w:spacing w:before="100" w:beforeAutospacing="1" w:after="100" w:afterAutospacing="1" w:line="240" w:lineRule="auto"/>
        <w:ind w:left="0" w:firstLine="851"/>
        <w:jc w:val="both"/>
        <w:rPr>
          <w:rFonts w:ascii="Times New Roman" w:hAnsi="Times New Roman"/>
          <w:color w:val="000000" w:themeColor="text1"/>
          <w:sz w:val="24"/>
          <w:szCs w:val="24"/>
        </w:rPr>
      </w:pPr>
      <w:r w:rsidRPr="00571B32">
        <w:rPr>
          <w:rFonts w:ascii="Times New Roman" w:hAnsi="Times New Roman"/>
          <w:color w:val="000000" w:themeColor="text1"/>
          <w:sz w:val="24"/>
          <w:szCs w:val="24"/>
        </w:rPr>
        <w:t>Община Балчик е страна по сключено споразумение с другите общини от регион Добрич за създаване на между общинска (регионална) структура за съвместна експлоатация на регионалната система. Изградени са Регионално депо край с.Стожер, Претоварна станция за ТБО в м-ст Момчил, край Балчик и Претоварна станция за ТБО в град Тервел.</w:t>
      </w:r>
    </w:p>
    <w:p w:rsidR="009C71AF" w:rsidRPr="00571B32" w:rsidRDefault="009C71AF" w:rsidP="009200B8">
      <w:pPr>
        <w:pStyle w:val="ListParagraph"/>
        <w:spacing w:before="100" w:beforeAutospacing="1" w:after="100" w:afterAutospacing="1" w:line="240" w:lineRule="auto"/>
        <w:ind w:left="0" w:firstLine="851"/>
        <w:rPr>
          <w:rFonts w:ascii="Times New Roman" w:hAnsi="Times New Roman"/>
          <w:color w:val="000000" w:themeColor="text1"/>
          <w:sz w:val="24"/>
          <w:szCs w:val="24"/>
        </w:rPr>
      </w:pPr>
    </w:p>
    <w:p w:rsidR="009C71AF" w:rsidRPr="00571B32" w:rsidRDefault="009C71AF" w:rsidP="009200B8">
      <w:pPr>
        <w:pStyle w:val="ListParagraph"/>
        <w:spacing w:before="100" w:beforeAutospacing="1" w:after="100" w:afterAutospacing="1" w:line="240" w:lineRule="auto"/>
        <w:ind w:left="0" w:firstLine="851"/>
        <w:jc w:val="both"/>
        <w:rPr>
          <w:rFonts w:ascii="Times New Roman" w:hAnsi="Times New Roman"/>
          <w:b/>
          <w:bCs/>
          <w:i/>
          <w:iCs/>
          <w:color w:val="000000" w:themeColor="text1"/>
          <w:sz w:val="24"/>
          <w:szCs w:val="24"/>
        </w:rPr>
      </w:pPr>
      <w:r w:rsidRPr="00571B32">
        <w:rPr>
          <w:rFonts w:ascii="Times New Roman" w:hAnsi="Times New Roman"/>
          <w:color w:val="000000" w:themeColor="text1"/>
          <w:sz w:val="24"/>
          <w:szCs w:val="24"/>
        </w:rPr>
        <w:t xml:space="preserve">Изпълнен е </w:t>
      </w:r>
      <w:r w:rsidRPr="00571B32">
        <w:rPr>
          <w:rFonts w:ascii="Times New Roman" w:hAnsi="Times New Roman"/>
          <w:b/>
          <w:bCs/>
          <w:i/>
          <w:iCs/>
          <w:color w:val="000000" w:themeColor="text1"/>
          <w:sz w:val="24"/>
          <w:szCs w:val="24"/>
        </w:rPr>
        <w:t xml:space="preserve">проект </w:t>
      </w:r>
      <w:r w:rsidRPr="00571B32">
        <w:rPr>
          <w:rFonts w:ascii="Times New Roman" w:hAnsi="Times New Roman"/>
          <w:b/>
          <w:bCs/>
          <w:color w:val="000000" w:themeColor="text1"/>
          <w:sz w:val="24"/>
          <w:szCs w:val="24"/>
        </w:rPr>
        <w:t xml:space="preserve">DIR-5112122-13-81 </w:t>
      </w:r>
      <w:r w:rsidRPr="00571B32">
        <w:rPr>
          <w:rFonts w:ascii="Times New Roman" w:hAnsi="Times New Roman"/>
          <w:b/>
          <w:bCs/>
          <w:i/>
          <w:iCs/>
          <w:color w:val="000000" w:themeColor="text1"/>
          <w:sz w:val="24"/>
          <w:szCs w:val="24"/>
        </w:rPr>
        <w:t>„Изграждане на регионална система за управление на отпадъците в регион Добрич"</w:t>
      </w:r>
      <w:r w:rsidRPr="00571B32">
        <w:rPr>
          <w:rFonts w:ascii="Times New Roman" w:hAnsi="Times New Roman"/>
          <w:color w:val="000000" w:themeColor="text1"/>
          <w:sz w:val="24"/>
          <w:szCs w:val="24"/>
        </w:rPr>
        <w:t xml:space="preserve">, по </w:t>
      </w:r>
      <w:r w:rsidRPr="00571B32">
        <w:rPr>
          <w:rFonts w:ascii="Times New Roman" w:hAnsi="Times New Roman"/>
          <w:b/>
          <w:bCs/>
          <w:i/>
          <w:iCs/>
          <w:color w:val="000000" w:themeColor="text1"/>
          <w:sz w:val="24"/>
          <w:szCs w:val="24"/>
        </w:rPr>
        <w:t xml:space="preserve">договор за безвъзмездна помощ № </w:t>
      </w:r>
      <w:r w:rsidRPr="00571B32">
        <w:rPr>
          <w:rFonts w:ascii="Times New Roman" w:hAnsi="Times New Roman"/>
          <w:b/>
          <w:bCs/>
          <w:color w:val="000000" w:themeColor="text1"/>
          <w:sz w:val="24"/>
          <w:szCs w:val="24"/>
        </w:rPr>
        <w:t>DIR-5112122-C011</w:t>
      </w:r>
      <w:r w:rsidRPr="00571B32">
        <w:rPr>
          <w:rFonts w:ascii="Times New Roman" w:hAnsi="Times New Roman"/>
          <w:b/>
          <w:bCs/>
          <w:i/>
          <w:iCs/>
          <w:color w:val="000000" w:themeColor="text1"/>
          <w:sz w:val="24"/>
          <w:szCs w:val="24"/>
        </w:rPr>
        <w:t>, финансиран от Европейски фонд за регионално развитие на Европейския съюз и правителството на Р. България чрез Оперативна програма Околна среда 2007 - 2013 г.</w:t>
      </w:r>
    </w:p>
    <w:p w:rsidR="000039C0" w:rsidRPr="00571B32" w:rsidRDefault="000039C0" w:rsidP="009200B8">
      <w:pPr>
        <w:pStyle w:val="ListParagraph"/>
        <w:spacing w:before="100" w:beforeAutospacing="1" w:after="100" w:afterAutospacing="1" w:line="240" w:lineRule="auto"/>
        <w:ind w:left="0" w:firstLine="851"/>
        <w:rPr>
          <w:rFonts w:ascii="Times New Roman" w:hAnsi="Times New Roman"/>
          <w:b/>
          <w:bCs/>
          <w:i/>
          <w:iCs/>
          <w:color w:val="000000" w:themeColor="text1"/>
          <w:sz w:val="24"/>
          <w:szCs w:val="24"/>
        </w:rPr>
      </w:pPr>
    </w:p>
    <w:p w:rsidR="000039C0" w:rsidRPr="00571B32" w:rsidRDefault="000039C0" w:rsidP="009200B8">
      <w:pPr>
        <w:pStyle w:val="ListParagraph"/>
        <w:spacing w:before="100" w:beforeAutospacing="1" w:after="100" w:afterAutospacing="1" w:line="240" w:lineRule="auto"/>
        <w:ind w:left="0" w:firstLine="851"/>
        <w:rPr>
          <w:rFonts w:ascii="Times New Roman" w:hAnsi="Times New Roman"/>
          <w:color w:val="000000" w:themeColor="text1"/>
          <w:sz w:val="24"/>
          <w:szCs w:val="24"/>
        </w:rPr>
      </w:pPr>
    </w:p>
    <w:p w:rsidR="000039C0" w:rsidRPr="00571B32" w:rsidRDefault="00301478" w:rsidP="009200B8">
      <w:pPr>
        <w:pStyle w:val="ListParagraph"/>
        <w:numPr>
          <w:ilvl w:val="2"/>
          <w:numId w:val="34"/>
        </w:numPr>
        <w:ind w:left="0" w:firstLine="851"/>
        <w:rPr>
          <w:rFonts w:ascii="Times New Roman" w:hAnsi="Times New Roman"/>
          <w:b/>
          <w:sz w:val="24"/>
          <w:szCs w:val="24"/>
          <w:lang w:val="en-US"/>
        </w:rPr>
      </w:pPr>
      <w:r w:rsidRPr="00571B32">
        <w:rPr>
          <w:rFonts w:ascii="Times New Roman" w:hAnsi="Times New Roman"/>
          <w:b/>
          <w:sz w:val="24"/>
          <w:szCs w:val="24"/>
        </w:rPr>
        <w:t>Контролна дейност</w:t>
      </w:r>
    </w:p>
    <w:p w:rsidR="00301478" w:rsidRPr="00571B32" w:rsidRDefault="00301478" w:rsidP="009200B8">
      <w:pPr>
        <w:ind w:firstLine="851"/>
        <w:jc w:val="both"/>
        <w:rPr>
          <w:rStyle w:val="3"/>
          <w:sz w:val="24"/>
          <w:szCs w:val="24"/>
        </w:rPr>
      </w:pPr>
      <w:r w:rsidRPr="00571B32">
        <w:rPr>
          <w:rStyle w:val="3"/>
        </w:rPr>
        <w:lastRenderedPageBreak/>
        <w:t xml:space="preserve">    </w:t>
      </w:r>
      <w:r w:rsidRPr="00571B32">
        <w:rPr>
          <w:rStyle w:val="3"/>
          <w:sz w:val="24"/>
          <w:szCs w:val="24"/>
        </w:rPr>
        <w:t>Компетенциите за осъществяване на управление на отпадъците са съгласно изискванията на нормативната уредба.</w:t>
      </w:r>
    </w:p>
    <w:p w:rsidR="00301478" w:rsidRPr="00571B32" w:rsidRDefault="00301478" w:rsidP="009200B8">
      <w:pPr>
        <w:ind w:firstLine="851"/>
        <w:jc w:val="both"/>
        <w:rPr>
          <w:rFonts w:ascii="Times New Roman" w:hAnsi="Times New Roman" w:cs="Times New Roman"/>
          <w:sz w:val="24"/>
          <w:szCs w:val="24"/>
        </w:rPr>
      </w:pPr>
      <w:r w:rsidRPr="00571B32">
        <w:rPr>
          <w:rFonts w:ascii="Times New Roman" w:hAnsi="Times New Roman" w:cs="Times New Roman"/>
          <w:b/>
          <w:sz w:val="24"/>
          <w:szCs w:val="24"/>
        </w:rPr>
        <w:tab/>
      </w:r>
      <w:r w:rsidRPr="00571B32">
        <w:rPr>
          <w:rFonts w:ascii="Times New Roman" w:hAnsi="Times New Roman" w:cs="Times New Roman"/>
          <w:sz w:val="24"/>
          <w:szCs w:val="24"/>
        </w:rPr>
        <w:t>В община Балчик контролната дейност, свързана с налагането на санкции се извършва от дирекция ТЕМСЕ, респективно от един експерт, в чиито функции са включени и задължения по прилагане на екологичната нормативна база. Упълномощени със заповед на кмета длъжности лица водят превантивен контрол за недопускане на големи отклонения от съществуващата организация за събиране, транспортиране и обезвреждане на отпадъците, както и правят предложения за подобряване на организацията.</w:t>
      </w:r>
    </w:p>
    <w:p w:rsidR="00301478" w:rsidRPr="00571B32" w:rsidRDefault="00301478" w:rsidP="009200B8">
      <w:pPr>
        <w:pStyle w:val="ListParagraph"/>
        <w:numPr>
          <w:ilvl w:val="2"/>
          <w:numId w:val="34"/>
        </w:numPr>
        <w:ind w:left="0" w:firstLine="851"/>
        <w:jc w:val="both"/>
        <w:rPr>
          <w:rFonts w:ascii="Times New Roman" w:hAnsi="Times New Roman"/>
          <w:b/>
          <w:sz w:val="24"/>
          <w:szCs w:val="24"/>
        </w:rPr>
      </w:pPr>
      <w:r w:rsidRPr="00571B32">
        <w:rPr>
          <w:rFonts w:ascii="Times New Roman" w:hAnsi="Times New Roman"/>
          <w:b/>
          <w:sz w:val="24"/>
          <w:szCs w:val="24"/>
        </w:rPr>
        <w:t>Проучване, прогнозиране, планиране</w:t>
      </w:r>
    </w:p>
    <w:p w:rsidR="00760D91" w:rsidRPr="00571B32" w:rsidRDefault="00301478" w:rsidP="009200B8">
      <w:pPr>
        <w:ind w:firstLine="851"/>
        <w:jc w:val="both"/>
        <w:rPr>
          <w:rFonts w:ascii="Times New Roman" w:hAnsi="Times New Roman" w:cs="Times New Roman"/>
          <w:sz w:val="24"/>
          <w:szCs w:val="24"/>
        </w:rPr>
      </w:pPr>
      <w:r w:rsidRPr="00571B32">
        <w:rPr>
          <w:rFonts w:ascii="Times New Roman" w:hAnsi="Times New Roman" w:cs="Times New Roman"/>
          <w:sz w:val="24"/>
          <w:szCs w:val="24"/>
        </w:rPr>
        <w:t xml:space="preserve">Първоначалната програма за управление на отпадъците на община Балчик е изготвена през </w:t>
      </w:r>
      <w:r w:rsidR="00760D91" w:rsidRPr="00571B32">
        <w:rPr>
          <w:rFonts w:ascii="Times New Roman" w:hAnsi="Times New Roman" w:cs="Times New Roman"/>
          <w:sz w:val="24"/>
          <w:szCs w:val="24"/>
        </w:rPr>
        <w:t>2008 г. Периода на действие е 2008 – 2013 г. Приета с Приета с Решение 177, Протокол № 22 от 30.10.2008 година на ОбС – Балчик.</w:t>
      </w:r>
      <w:r w:rsidR="00760D91" w:rsidRPr="00571B32">
        <w:rPr>
          <w:rFonts w:ascii="Times New Roman" w:hAnsi="Times New Roman" w:cs="Times New Roman"/>
          <w:sz w:val="24"/>
          <w:szCs w:val="24"/>
        </w:rPr>
        <w:br/>
        <w:t>За програмния период 2014 – 2020 г. е разработена нова програма за управление на отпадъците. Програмата е утвърдена с изм. с Решение 490 по Протокол № 34 от 19.12.2013 г.</w:t>
      </w:r>
    </w:p>
    <w:p w:rsidR="00824C1A" w:rsidRPr="00571B32" w:rsidRDefault="00824C1A" w:rsidP="009200B8">
      <w:pPr>
        <w:pStyle w:val="ListParagraph"/>
        <w:ind w:left="0" w:firstLine="851"/>
        <w:jc w:val="both"/>
        <w:rPr>
          <w:rStyle w:val="8112"/>
          <w:bCs w:val="0"/>
          <w:sz w:val="24"/>
          <w:szCs w:val="24"/>
          <w:shd w:val="clear" w:color="auto" w:fill="auto"/>
        </w:rPr>
      </w:pPr>
    </w:p>
    <w:p w:rsidR="00301478" w:rsidRPr="00571B32" w:rsidRDefault="00760D91" w:rsidP="009200B8">
      <w:pPr>
        <w:pStyle w:val="ListParagraph"/>
        <w:numPr>
          <w:ilvl w:val="1"/>
          <w:numId w:val="34"/>
        </w:numPr>
        <w:ind w:left="0" w:firstLine="851"/>
        <w:jc w:val="both"/>
        <w:rPr>
          <w:rFonts w:ascii="Times New Roman" w:hAnsi="Times New Roman"/>
          <w:b/>
          <w:sz w:val="24"/>
          <w:szCs w:val="24"/>
        </w:rPr>
      </w:pPr>
      <w:r w:rsidRPr="00571B32">
        <w:rPr>
          <w:rStyle w:val="8112"/>
          <w:bCs w:val="0"/>
          <w:color w:val="000000"/>
          <w:sz w:val="24"/>
          <w:szCs w:val="24"/>
        </w:rPr>
        <w:t xml:space="preserve"> </w:t>
      </w:r>
      <w:r w:rsidR="00301478" w:rsidRPr="00571B32">
        <w:rPr>
          <w:rStyle w:val="8112"/>
          <w:bCs w:val="0"/>
          <w:color w:val="000000"/>
          <w:sz w:val="24"/>
          <w:szCs w:val="24"/>
        </w:rPr>
        <w:t>Ф</w:t>
      </w:r>
      <w:r w:rsidR="00301478" w:rsidRPr="00571B32">
        <w:rPr>
          <w:rStyle w:val="80"/>
          <w:bCs w:val="0"/>
          <w:color w:val="000000"/>
          <w:sz w:val="24"/>
          <w:szCs w:val="24"/>
        </w:rPr>
        <w:t>инансиране на дейностите по управление на отпадъците</w:t>
      </w:r>
      <w:r w:rsidRPr="00571B32">
        <w:rPr>
          <w:rStyle w:val="80"/>
          <w:bCs w:val="0"/>
          <w:color w:val="000000"/>
          <w:sz w:val="24"/>
          <w:szCs w:val="24"/>
        </w:rPr>
        <w:br/>
      </w:r>
      <w:r w:rsidR="00E82FD1" w:rsidRPr="00571B32">
        <w:rPr>
          <w:rFonts w:ascii="Times New Roman" w:hAnsi="Times New Roman"/>
          <w:b/>
          <w:sz w:val="24"/>
          <w:szCs w:val="24"/>
        </w:rPr>
        <w:t>4.8</w:t>
      </w:r>
      <w:r w:rsidRPr="00571B32">
        <w:rPr>
          <w:rFonts w:ascii="Times New Roman" w:hAnsi="Times New Roman"/>
          <w:b/>
          <w:sz w:val="24"/>
          <w:szCs w:val="24"/>
        </w:rPr>
        <w:t>.1. Източници за финансиране на дейностите по управление на отпадъците</w:t>
      </w:r>
    </w:p>
    <w:p w:rsidR="00760D91" w:rsidRPr="00571B32" w:rsidRDefault="00760D91" w:rsidP="009200B8">
      <w:pPr>
        <w:ind w:firstLine="851"/>
        <w:jc w:val="both"/>
        <w:rPr>
          <w:rFonts w:ascii="Times New Roman" w:hAnsi="Times New Roman" w:cs="Times New Roman"/>
          <w:sz w:val="24"/>
          <w:szCs w:val="24"/>
        </w:rPr>
      </w:pPr>
      <w:r w:rsidRPr="00571B32">
        <w:rPr>
          <w:rFonts w:ascii="Times New Roman" w:eastAsia="Times New Roman" w:hAnsi="Times New Roman" w:cs="Times New Roman"/>
          <w:sz w:val="24"/>
          <w:szCs w:val="24"/>
          <w:lang w:eastAsia="bg-BG"/>
        </w:rPr>
        <w:t xml:space="preserve">За изпълнение  на дейностите по управление на отпадъците на територията на общината за преходния период за използвани следните основни източници на финансиране: Такса „битови отпадъци“ , </w:t>
      </w:r>
      <w:r w:rsidRPr="00571B32">
        <w:rPr>
          <w:rStyle w:val="3"/>
          <w:color w:val="000000"/>
        </w:rPr>
        <w:t xml:space="preserve"> „</w:t>
      </w:r>
      <w:r w:rsidRPr="00571B32">
        <w:rPr>
          <w:rStyle w:val="3"/>
          <w:color w:val="000000"/>
          <w:sz w:val="24"/>
          <w:szCs w:val="24"/>
        </w:rPr>
        <w:t>Околна среда 2007 - 2013 г.”, Държавен бюджет а за програмния период 2014-2020г. могат да се използват средствата по Оперативна програма Околна среда за следващия програмен период 2014-2020г., държавен бюджет, Предприятие за управление на дейностите по околна среда /ПУДООС/, към МОСВ или друго външно финансиране.</w:t>
      </w:r>
    </w:p>
    <w:p w:rsidR="00760D91" w:rsidRPr="00571B32" w:rsidRDefault="00760D91" w:rsidP="009200B8">
      <w:pPr>
        <w:pStyle w:val="1"/>
        <w:shd w:val="clear" w:color="auto" w:fill="auto"/>
        <w:spacing w:line="274" w:lineRule="exact"/>
        <w:ind w:right="400" w:firstLine="851"/>
        <w:jc w:val="both"/>
        <w:rPr>
          <w:sz w:val="24"/>
          <w:szCs w:val="24"/>
        </w:rPr>
      </w:pPr>
      <w:r w:rsidRPr="00571B32">
        <w:rPr>
          <w:rStyle w:val="3"/>
          <w:color w:val="000000"/>
          <w:sz w:val="24"/>
          <w:szCs w:val="24"/>
        </w:rPr>
        <w:t>Основният финансов механизъм за акумулиране на средства за финансиране на дейностите по управление на битовите отпадъци, следващ принципа „замърсителя</w:t>
      </w:r>
    </w:p>
    <w:p w:rsidR="00760D91" w:rsidRPr="00571B32" w:rsidRDefault="00760D91" w:rsidP="009200B8">
      <w:pPr>
        <w:pStyle w:val="1"/>
        <w:shd w:val="clear" w:color="auto" w:fill="auto"/>
        <w:spacing w:line="274" w:lineRule="exact"/>
        <w:ind w:right="20" w:firstLine="851"/>
        <w:jc w:val="both"/>
        <w:rPr>
          <w:sz w:val="24"/>
          <w:szCs w:val="24"/>
        </w:rPr>
      </w:pPr>
      <w:r w:rsidRPr="00571B32">
        <w:rPr>
          <w:rStyle w:val="3"/>
          <w:color w:val="000000"/>
          <w:sz w:val="24"/>
          <w:szCs w:val="24"/>
        </w:rPr>
        <w:t>плаща” е регламентиран със Закона за местните данъци и такси (обн., ДВ, бр. 117 от 10.12.1997 г.), Глава трета “Местни такси”, Раздел I “Такса за битови отпадъци”.</w:t>
      </w:r>
    </w:p>
    <w:p w:rsidR="00760D91" w:rsidRPr="00571B32" w:rsidRDefault="00760D91" w:rsidP="009200B8">
      <w:pPr>
        <w:pStyle w:val="1"/>
        <w:shd w:val="clear" w:color="auto" w:fill="auto"/>
        <w:spacing w:line="274" w:lineRule="exact"/>
        <w:ind w:right="20" w:firstLine="851"/>
        <w:jc w:val="both"/>
        <w:rPr>
          <w:sz w:val="24"/>
          <w:szCs w:val="24"/>
        </w:rPr>
      </w:pPr>
      <w:r w:rsidRPr="00571B32">
        <w:rPr>
          <w:rStyle w:val="3"/>
          <w:color w:val="000000"/>
          <w:sz w:val="24"/>
          <w:szCs w:val="24"/>
        </w:rPr>
        <w:t>Съгласно закона, “такса битови отпадъци” се заплаща за услугите по събирането, извозването и обезвреждането в депа или други съоръжения за битовите отпадъци, както и за поддържането на чистотата на териториите за обществено ползване в населените места.</w:t>
      </w:r>
    </w:p>
    <w:p w:rsidR="00760D91" w:rsidRPr="00571B32" w:rsidRDefault="00760D91" w:rsidP="009200B8">
      <w:pPr>
        <w:pStyle w:val="1"/>
        <w:shd w:val="clear" w:color="auto" w:fill="auto"/>
        <w:spacing w:line="274" w:lineRule="exact"/>
        <w:ind w:right="20" w:firstLine="851"/>
        <w:jc w:val="both"/>
        <w:rPr>
          <w:sz w:val="24"/>
          <w:szCs w:val="24"/>
        </w:rPr>
      </w:pPr>
      <w:r w:rsidRPr="00571B32">
        <w:rPr>
          <w:rStyle w:val="3"/>
          <w:color w:val="000000"/>
          <w:sz w:val="24"/>
          <w:szCs w:val="24"/>
        </w:rPr>
        <w:t>Размерът на таксата се определя за всяка услуга поотделно - сметосъбиране и сметоизвозване; обезвреждане на битовите отпадъци в депа или други съоръжения; чистота на териториите за обществено ползване. Таксата се заплаща по ред, определен от общинския съвет.</w:t>
      </w:r>
    </w:p>
    <w:p w:rsidR="009F7576" w:rsidRPr="00571B32" w:rsidRDefault="009F7576" w:rsidP="009200B8">
      <w:pPr>
        <w:pStyle w:val="71"/>
        <w:shd w:val="clear" w:color="auto" w:fill="auto"/>
        <w:spacing w:before="0" w:line="230" w:lineRule="exact"/>
        <w:ind w:right="300" w:firstLine="851"/>
        <w:rPr>
          <w:sz w:val="24"/>
          <w:szCs w:val="24"/>
          <w:lang w:val="ru-RU"/>
        </w:rPr>
      </w:pPr>
    </w:p>
    <w:p w:rsidR="009F7576" w:rsidRPr="00571B32" w:rsidRDefault="009F7576" w:rsidP="009200B8">
      <w:pPr>
        <w:pStyle w:val="71"/>
        <w:shd w:val="clear" w:color="auto" w:fill="auto"/>
        <w:spacing w:before="0" w:line="230" w:lineRule="exact"/>
        <w:ind w:right="300" w:firstLine="851"/>
        <w:rPr>
          <w:sz w:val="24"/>
          <w:szCs w:val="24"/>
        </w:rPr>
      </w:pPr>
    </w:p>
    <w:p w:rsidR="009F7576" w:rsidRPr="00571B32" w:rsidRDefault="009F7576" w:rsidP="009200B8">
      <w:pPr>
        <w:pStyle w:val="71"/>
        <w:shd w:val="clear" w:color="auto" w:fill="auto"/>
        <w:spacing w:before="0" w:line="230" w:lineRule="exact"/>
        <w:ind w:right="300" w:firstLine="851"/>
        <w:rPr>
          <w:sz w:val="24"/>
          <w:szCs w:val="24"/>
        </w:rPr>
      </w:pPr>
    </w:p>
    <w:p w:rsidR="009F7576" w:rsidRPr="00571B32" w:rsidRDefault="009F7576" w:rsidP="009200B8">
      <w:pPr>
        <w:pStyle w:val="71"/>
        <w:shd w:val="clear" w:color="auto" w:fill="auto"/>
        <w:spacing w:before="0" w:line="230" w:lineRule="exact"/>
        <w:ind w:right="300" w:firstLine="851"/>
        <w:rPr>
          <w:sz w:val="24"/>
          <w:szCs w:val="24"/>
        </w:rPr>
      </w:pPr>
    </w:p>
    <w:p w:rsidR="009F7576" w:rsidRPr="00571B32" w:rsidRDefault="009F7576" w:rsidP="009200B8">
      <w:pPr>
        <w:pStyle w:val="71"/>
        <w:shd w:val="clear" w:color="auto" w:fill="auto"/>
        <w:spacing w:before="0" w:line="230" w:lineRule="exact"/>
        <w:ind w:right="300" w:firstLine="851"/>
        <w:rPr>
          <w:sz w:val="24"/>
          <w:szCs w:val="24"/>
        </w:rPr>
      </w:pPr>
    </w:p>
    <w:p w:rsidR="009F7576" w:rsidRPr="00571B32" w:rsidRDefault="009F7576" w:rsidP="009200B8">
      <w:pPr>
        <w:pStyle w:val="71"/>
        <w:shd w:val="clear" w:color="auto" w:fill="auto"/>
        <w:spacing w:before="0" w:line="230" w:lineRule="exact"/>
        <w:ind w:right="300" w:firstLine="851"/>
        <w:rPr>
          <w:sz w:val="24"/>
          <w:szCs w:val="24"/>
        </w:rPr>
      </w:pPr>
    </w:p>
    <w:p w:rsidR="00566006" w:rsidRPr="00571B32" w:rsidRDefault="00E82FD1" w:rsidP="009200B8">
      <w:pPr>
        <w:pStyle w:val="71"/>
        <w:shd w:val="clear" w:color="auto" w:fill="auto"/>
        <w:spacing w:before="0" w:line="230" w:lineRule="exact"/>
        <w:ind w:right="300" w:firstLine="851"/>
        <w:rPr>
          <w:sz w:val="24"/>
          <w:szCs w:val="24"/>
        </w:rPr>
      </w:pPr>
      <w:r w:rsidRPr="00571B32">
        <w:rPr>
          <w:sz w:val="24"/>
          <w:szCs w:val="24"/>
        </w:rPr>
        <w:t xml:space="preserve">  </w:t>
      </w:r>
      <w:r w:rsidR="00566006" w:rsidRPr="00571B32">
        <w:rPr>
          <w:sz w:val="24"/>
          <w:szCs w:val="24"/>
        </w:rPr>
        <w:t xml:space="preserve"> </w:t>
      </w:r>
      <w:r w:rsidR="00566006" w:rsidRPr="00571B32">
        <w:rPr>
          <w:rStyle w:val="75"/>
          <w:b/>
          <w:bCs/>
          <w:color w:val="000000"/>
          <w:sz w:val="24"/>
          <w:szCs w:val="24"/>
        </w:rPr>
        <w:t>V. ОСНОВНИ ЦЕЛИ НА ПРОГРАМАТА И МЕРКИ,</w:t>
      </w:r>
      <w:r w:rsidR="009200B8" w:rsidRPr="009200B8">
        <w:rPr>
          <w:rStyle w:val="75"/>
          <w:b/>
          <w:bCs/>
          <w:color w:val="000000"/>
          <w:sz w:val="24"/>
          <w:szCs w:val="24"/>
          <w:lang w:val="ru-RU"/>
        </w:rPr>
        <w:t xml:space="preserve"> </w:t>
      </w:r>
      <w:r w:rsidR="00566006" w:rsidRPr="00571B32">
        <w:rPr>
          <w:rStyle w:val="75"/>
          <w:b/>
          <w:bCs/>
          <w:color w:val="000000"/>
          <w:sz w:val="24"/>
          <w:szCs w:val="24"/>
        </w:rPr>
        <w:t>ОБЕЗПЕЧ</w:t>
      </w:r>
      <w:r w:rsidRPr="00571B32">
        <w:rPr>
          <w:rStyle w:val="75"/>
          <w:b/>
          <w:bCs/>
          <w:color w:val="000000"/>
          <w:sz w:val="24"/>
          <w:szCs w:val="24"/>
        </w:rPr>
        <w:t>А</w:t>
      </w:r>
      <w:r w:rsidR="00566006" w:rsidRPr="00571B32">
        <w:rPr>
          <w:rStyle w:val="75"/>
          <w:b/>
          <w:bCs/>
          <w:color w:val="000000"/>
          <w:sz w:val="24"/>
          <w:szCs w:val="24"/>
        </w:rPr>
        <w:t>ВАЩИ</w:t>
      </w:r>
      <w:r w:rsidR="009200B8" w:rsidRPr="009200B8">
        <w:rPr>
          <w:rStyle w:val="75"/>
          <w:b/>
          <w:bCs/>
          <w:color w:val="000000"/>
          <w:sz w:val="24"/>
          <w:szCs w:val="24"/>
          <w:lang w:val="ru-RU"/>
        </w:rPr>
        <w:t xml:space="preserve"> </w:t>
      </w:r>
      <w:r w:rsidR="00566006" w:rsidRPr="00571B32">
        <w:rPr>
          <w:rStyle w:val="75"/>
          <w:b/>
          <w:bCs/>
          <w:color w:val="000000"/>
          <w:sz w:val="24"/>
          <w:szCs w:val="24"/>
        </w:rPr>
        <w:t xml:space="preserve"> ПРИЛАГАНЕТО ИМ</w:t>
      </w:r>
    </w:p>
    <w:p w:rsidR="00D67A99" w:rsidRPr="00571B32" w:rsidRDefault="00D67A99" w:rsidP="009200B8">
      <w:pPr>
        <w:ind w:firstLine="851"/>
        <w:jc w:val="both"/>
        <w:rPr>
          <w:rFonts w:ascii="Times New Roman" w:hAnsi="Times New Roman" w:cs="Times New Roman"/>
          <w:sz w:val="24"/>
          <w:szCs w:val="24"/>
        </w:rPr>
      </w:pPr>
    </w:p>
    <w:p w:rsidR="00566006" w:rsidRPr="00571B32" w:rsidRDefault="00566006" w:rsidP="009200B8">
      <w:pPr>
        <w:ind w:firstLine="851"/>
        <w:jc w:val="both"/>
        <w:rPr>
          <w:rFonts w:ascii="Times New Roman" w:hAnsi="Times New Roman" w:cs="Times New Roman"/>
          <w:sz w:val="24"/>
          <w:szCs w:val="24"/>
        </w:rPr>
      </w:pPr>
      <w:r w:rsidRPr="00571B32">
        <w:rPr>
          <w:rFonts w:ascii="Times New Roman" w:hAnsi="Times New Roman" w:cs="Times New Roman"/>
          <w:sz w:val="24"/>
          <w:szCs w:val="24"/>
        </w:rPr>
        <w:t>5.1. Компоненти на отпадъчния поток и отговорности за управление на отпадъците от тях</w:t>
      </w:r>
    </w:p>
    <w:p w:rsidR="00566006" w:rsidRPr="00571B32" w:rsidRDefault="00566006" w:rsidP="009200B8">
      <w:pPr>
        <w:pStyle w:val="1"/>
        <w:shd w:val="clear" w:color="auto" w:fill="auto"/>
        <w:spacing w:after="305" w:line="274" w:lineRule="exact"/>
        <w:ind w:right="20" w:firstLine="851"/>
        <w:jc w:val="both"/>
        <w:rPr>
          <w:sz w:val="24"/>
          <w:szCs w:val="24"/>
        </w:rPr>
      </w:pPr>
      <w:r w:rsidRPr="00571B32">
        <w:rPr>
          <w:rStyle w:val="3"/>
          <w:color w:val="000000"/>
          <w:sz w:val="24"/>
          <w:szCs w:val="24"/>
        </w:rPr>
        <w:t>В таблица 5.1 са показани основните компоненти битови отпадъци и отговорностите за управлението им.</w:t>
      </w:r>
    </w:p>
    <w:tbl>
      <w:tblPr>
        <w:tblW w:w="0" w:type="auto"/>
        <w:jc w:val="center"/>
        <w:tblLayout w:type="fixed"/>
        <w:tblCellMar>
          <w:left w:w="0" w:type="dxa"/>
          <w:right w:w="0" w:type="dxa"/>
        </w:tblCellMar>
        <w:tblLook w:val="04A0" w:firstRow="1" w:lastRow="0" w:firstColumn="1" w:lastColumn="0" w:noHBand="0" w:noVBand="1"/>
      </w:tblPr>
      <w:tblGrid>
        <w:gridCol w:w="3101"/>
        <w:gridCol w:w="6202"/>
      </w:tblGrid>
      <w:tr w:rsidR="00566006" w:rsidRPr="00571B32" w:rsidTr="00566006">
        <w:trPr>
          <w:trHeight w:hRule="exact" w:val="298"/>
          <w:jc w:val="center"/>
        </w:trPr>
        <w:tc>
          <w:tcPr>
            <w:tcW w:w="3101" w:type="dxa"/>
            <w:vMerge w:val="restart"/>
            <w:tcBorders>
              <w:top w:val="single" w:sz="4" w:space="0" w:color="auto"/>
              <w:left w:val="single" w:sz="4" w:space="0" w:color="auto"/>
              <w:bottom w:val="nil"/>
              <w:right w:val="nil"/>
            </w:tcBorders>
            <w:shd w:val="clear" w:color="auto" w:fill="FFFFFF"/>
            <w:vAlign w:val="center"/>
            <w:hideMark/>
          </w:tcPr>
          <w:p w:rsidR="00566006" w:rsidRPr="00571B32" w:rsidRDefault="00566006">
            <w:pPr>
              <w:pStyle w:val="1"/>
              <w:framePr w:w="9302" w:wrap="notBeside" w:vAnchor="text" w:hAnchor="text" w:xAlign="center" w:y="1"/>
              <w:shd w:val="clear" w:color="auto" w:fill="auto"/>
              <w:spacing w:line="230" w:lineRule="exact"/>
              <w:ind w:left="620" w:firstLine="0"/>
            </w:pPr>
            <w:r w:rsidRPr="00571B32">
              <w:rPr>
                <w:rStyle w:val="4"/>
                <w:color w:val="000000"/>
              </w:rPr>
              <w:t>К</w:t>
            </w:r>
            <w:r w:rsidRPr="00571B32">
              <w:rPr>
                <w:rStyle w:val="9pt2"/>
                <w:color w:val="000000"/>
              </w:rPr>
              <w:t>ОМПОНЕНТИ</w:t>
            </w:r>
          </w:p>
        </w:tc>
        <w:tc>
          <w:tcPr>
            <w:tcW w:w="6202" w:type="dxa"/>
            <w:tcBorders>
              <w:top w:val="single" w:sz="4" w:space="0" w:color="auto"/>
              <w:left w:val="single" w:sz="4" w:space="0" w:color="auto"/>
              <w:bottom w:val="nil"/>
              <w:right w:val="single" w:sz="4" w:space="0" w:color="auto"/>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960" w:firstLine="0"/>
            </w:pPr>
            <w:r w:rsidRPr="00571B32">
              <w:rPr>
                <w:rStyle w:val="4"/>
                <w:color w:val="000000"/>
              </w:rPr>
              <w:t>О</w:t>
            </w:r>
            <w:r w:rsidRPr="00571B32">
              <w:rPr>
                <w:rStyle w:val="9pt1"/>
                <w:color w:val="000000"/>
              </w:rPr>
              <w:t>тговорно ЛИЦЕ</w:t>
            </w:r>
          </w:p>
        </w:tc>
      </w:tr>
    </w:tbl>
    <w:tbl>
      <w:tblPr>
        <w:tblW w:w="0" w:type="auto"/>
        <w:jc w:val="center"/>
        <w:tblLayout w:type="fixed"/>
        <w:tblCellMar>
          <w:left w:w="0" w:type="dxa"/>
          <w:right w:w="0" w:type="dxa"/>
        </w:tblCellMar>
        <w:tblLook w:val="04A0" w:firstRow="1" w:lastRow="0" w:firstColumn="1" w:lastColumn="0" w:noHBand="0" w:noVBand="1"/>
      </w:tblPr>
      <w:tblGrid>
        <w:gridCol w:w="3101"/>
        <w:gridCol w:w="3096"/>
        <w:gridCol w:w="3106"/>
      </w:tblGrid>
      <w:tr w:rsidR="00566006" w:rsidRPr="00571B32" w:rsidTr="00566006">
        <w:trPr>
          <w:trHeight w:hRule="exact" w:val="283"/>
          <w:jc w:val="center"/>
        </w:trPr>
        <w:tc>
          <w:tcPr>
            <w:tcW w:w="3101" w:type="dxa"/>
            <w:vMerge/>
            <w:tcBorders>
              <w:top w:val="single" w:sz="4" w:space="0" w:color="auto"/>
              <w:left w:val="single" w:sz="4" w:space="0" w:color="auto"/>
              <w:bottom w:val="nil"/>
              <w:right w:val="nil"/>
            </w:tcBorders>
            <w:vAlign w:val="center"/>
            <w:hideMark/>
          </w:tcPr>
          <w:p w:rsidR="00566006" w:rsidRPr="00571B32" w:rsidRDefault="00566006">
            <w:pPr>
              <w:rPr>
                <w:rFonts w:ascii="Times New Roman" w:hAnsi="Times New Roman" w:cs="Times New Roman"/>
                <w:sz w:val="23"/>
                <w:szCs w:val="23"/>
              </w:rPr>
            </w:pPr>
          </w:p>
        </w:tc>
        <w:tc>
          <w:tcPr>
            <w:tcW w:w="3096"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880" w:firstLine="0"/>
            </w:pPr>
            <w:r w:rsidRPr="00571B32">
              <w:rPr>
                <w:rStyle w:val="4"/>
                <w:color w:val="000000"/>
              </w:rPr>
              <w:t>О</w:t>
            </w:r>
            <w:r w:rsidRPr="00571B32">
              <w:rPr>
                <w:rStyle w:val="9pt1"/>
                <w:color w:val="000000"/>
              </w:rPr>
              <w:t>бщина</w:t>
            </w:r>
          </w:p>
        </w:tc>
        <w:tc>
          <w:tcPr>
            <w:tcW w:w="3106" w:type="dxa"/>
            <w:tcBorders>
              <w:top w:val="single" w:sz="4" w:space="0" w:color="auto"/>
              <w:left w:val="single" w:sz="4" w:space="0" w:color="auto"/>
              <w:bottom w:val="nil"/>
              <w:right w:val="single" w:sz="4" w:space="0" w:color="auto"/>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460" w:firstLine="0"/>
            </w:pPr>
            <w:r w:rsidRPr="00571B32">
              <w:rPr>
                <w:rStyle w:val="4"/>
                <w:color w:val="000000"/>
              </w:rPr>
              <w:t>П</w:t>
            </w:r>
            <w:r w:rsidRPr="00571B32">
              <w:rPr>
                <w:rStyle w:val="9pt2"/>
                <w:color w:val="000000"/>
              </w:rPr>
              <w:t>РОИЗВОДИТЕЛИ</w:t>
            </w:r>
          </w:p>
        </w:tc>
      </w:tr>
    </w:tbl>
    <w:tbl>
      <w:tblPr>
        <w:tblW w:w="0" w:type="auto"/>
        <w:jc w:val="center"/>
        <w:tblLayout w:type="fixed"/>
        <w:tblCellMar>
          <w:left w:w="0" w:type="dxa"/>
          <w:right w:w="0" w:type="dxa"/>
        </w:tblCellMar>
        <w:tblLook w:val="04A0" w:firstRow="1" w:lastRow="0" w:firstColumn="1" w:lastColumn="0" w:noHBand="0" w:noVBand="1"/>
      </w:tblPr>
      <w:tblGrid>
        <w:gridCol w:w="3101"/>
        <w:gridCol w:w="3096"/>
        <w:gridCol w:w="3106"/>
      </w:tblGrid>
      <w:tr w:rsidR="00566006" w:rsidRPr="00571B32" w:rsidTr="00566006">
        <w:trPr>
          <w:trHeight w:hRule="exact" w:val="562"/>
          <w:jc w:val="center"/>
        </w:trPr>
        <w:tc>
          <w:tcPr>
            <w:tcW w:w="3101"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74" w:lineRule="exact"/>
              <w:ind w:left="120" w:firstLine="0"/>
            </w:pPr>
            <w:r w:rsidRPr="00571B32">
              <w:rPr>
                <w:rStyle w:val="3"/>
                <w:color w:val="000000"/>
              </w:rPr>
              <w:t>Хартия (вестници, списания)</w:t>
            </w:r>
          </w:p>
        </w:tc>
        <w:tc>
          <w:tcPr>
            <w:tcW w:w="3096" w:type="dxa"/>
            <w:tcBorders>
              <w:top w:val="single" w:sz="4" w:space="0" w:color="auto"/>
              <w:left w:val="single" w:sz="4" w:space="0" w:color="auto"/>
              <w:bottom w:val="nil"/>
              <w:right w:val="nil"/>
            </w:tcBorders>
            <w:shd w:val="clear" w:color="auto" w:fill="FFFFFF"/>
            <w:hideMark/>
          </w:tcPr>
          <w:p w:rsidR="00566006" w:rsidRPr="00571B32" w:rsidRDefault="00566006">
            <w:pPr>
              <w:pStyle w:val="1"/>
              <w:framePr w:w="9302" w:wrap="notBeside" w:vAnchor="text" w:hAnchor="text" w:xAlign="center" w:y="1"/>
              <w:shd w:val="clear" w:color="auto" w:fill="auto"/>
              <w:spacing w:line="230" w:lineRule="exact"/>
              <w:ind w:left="1260" w:firstLine="0"/>
            </w:pPr>
            <w:r w:rsidRPr="00571B32">
              <w:rPr>
                <w:rStyle w:val="3"/>
                <w:color w:val="000000"/>
              </w:rPr>
              <w:t>X</w:t>
            </w:r>
          </w:p>
        </w:tc>
        <w:tc>
          <w:tcPr>
            <w:tcW w:w="3106" w:type="dxa"/>
            <w:tcBorders>
              <w:top w:val="single" w:sz="4" w:space="0" w:color="auto"/>
              <w:left w:val="single" w:sz="4" w:space="0" w:color="auto"/>
              <w:bottom w:val="nil"/>
              <w:right w:val="single" w:sz="4" w:space="0" w:color="auto"/>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r>
      <w:tr w:rsidR="00566006" w:rsidRPr="00571B32" w:rsidTr="00566006">
        <w:trPr>
          <w:trHeight w:hRule="exact" w:val="288"/>
          <w:jc w:val="center"/>
        </w:trPr>
        <w:tc>
          <w:tcPr>
            <w:tcW w:w="3101"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0" w:firstLine="0"/>
            </w:pPr>
            <w:r w:rsidRPr="00571B32">
              <w:rPr>
                <w:rStyle w:val="3"/>
                <w:color w:val="000000"/>
              </w:rPr>
              <w:t>Хартиени опаковки</w:t>
            </w:r>
          </w:p>
        </w:tc>
        <w:tc>
          <w:tcPr>
            <w:tcW w:w="3096" w:type="dxa"/>
            <w:tcBorders>
              <w:top w:val="single" w:sz="4" w:space="0" w:color="auto"/>
              <w:left w:val="single" w:sz="4" w:space="0" w:color="auto"/>
              <w:bottom w:val="nil"/>
              <w:right w:val="nil"/>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c>
          <w:tcPr>
            <w:tcW w:w="3106" w:type="dxa"/>
            <w:tcBorders>
              <w:top w:val="single" w:sz="4" w:space="0" w:color="auto"/>
              <w:left w:val="single" w:sz="4" w:space="0" w:color="auto"/>
              <w:bottom w:val="nil"/>
              <w:right w:val="single" w:sz="4" w:space="0" w:color="auto"/>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60" w:firstLine="0"/>
            </w:pPr>
            <w:r w:rsidRPr="00571B32">
              <w:rPr>
                <w:rStyle w:val="3"/>
                <w:color w:val="000000"/>
              </w:rPr>
              <w:t>X</w:t>
            </w:r>
          </w:p>
        </w:tc>
      </w:tr>
      <w:tr w:rsidR="00566006" w:rsidRPr="00571B32" w:rsidTr="00566006">
        <w:trPr>
          <w:trHeight w:hRule="exact" w:val="283"/>
          <w:jc w:val="center"/>
        </w:trPr>
        <w:tc>
          <w:tcPr>
            <w:tcW w:w="3101"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0" w:firstLine="0"/>
            </w:pPr>
            <w:r w:rsidRPr="00571B32">
              <w:rPr>
                <w:rStyle w:val="3"/>
                <w:color w:val="000000"/>
              </w:rPr>
              <w:t>Картон</w:t>
            </w:r>
          </w:p>
        </w:tc>
        <w:tc>
          <w:tcPr>
            <w:tcW w:w="3096" w:type="dxa"/>
            <w:tcBorders>
              <w:top w:val="single" w:sz="4" w:space="0" w:color="auto"/>
              <w:left w:val="single" w:sz="4" w:space="0" w:color="auto"/>
              <w:bottom w:val="nil"/>
              <w:right w:val="nil"/>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c>
          <w:tcPr>
            <w:tcW w:w="3106" w:type="dxa"/>
            <w:tcBorders>
              <w:top w:val="single" w:sz="4" w:space="0" w:color="auto"/>
              <w:left w:val="single" w:sz="4" w:space="0" w:color="auto"/>
              <w:bottom w:val="nil"/>
              <w:right w:val="single" w:sz="4" w:space="0" w:color="auto"/>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60" w:firstLine="0"/>
            </w:pPr>
            <w:r w:rsidRPr="00571B32">
              <w:rPr>
                <w:rStyle w:val="3"/>
                <w:color w:val="000000"/>
              </w:rPr>
              <w:t>X</w:t>
            </w:r>
          </w:p>
        </w:tc>
      </w:tr>
      <w:tr w:rsidR="00566006" w:rsidRPr="00571B32" w:rsidTr="00566006">
        <w:trPr>
          <w:trHeight w:hRule="exact" w:val="288"/>
          <w:jc w:val="center"/>
        </w:trPr>
        <w:tc>
          <w:tcPr>
            <w:tcW w:w="3101"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0" w:firstLine="0"/>
            </w:pPr>
            <w:r w:rsidRPr="00571B32">
              <w:rPr>
                <w:rStyle w:val="3"/>
                <w:color w:val="000000"/>
              </w:rPr>
              <w:t>Пластмасови опаковки</w:t>
            </w:r>
          </w:p>
        </w:tc>
        <w:tc>
          <w:tcPr>
            <w:tcW w:w="3096" w:type="dxa"/>
            <w:tcBorders>
              <w:top w:val="single" w:sz="4" w:space="0" w:color="auto"/>
              <w:left w:val="single" w:sz="4" w:space="0" w:color="auto"/>
              <w:bottom w:val="nil"/>
              <w:right w:val="nil"/>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c>
          <w:tcPr>
            <w:tcW w:w="3106" w:type="dxa"/>
            <w:tcBorders>
              <w:top w:val="single" w:sz="4" w:space="0" w:color="auto"/>
              <w:left w:val="single" w:sz="4" w:space="0" w:color="auto"/>
              <w:bottom w:val="nil"/>
              <w:right w:val="single" w:sz="4" w:space="0" w:color="auto"/>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60" w:firstLine="0"/>
            </w:pPr>
            <w:r w:rsidRPr="00571B32">
              <w:rPr>
                <w:rStyle w:val="3"/>
                <w:color w:val="000000"/>
              </w:rPr>
              <w:t>X</w:t>
            </w:r>
          </w:p>
        </w:tc>
      </w:tr>
      <w:tr w:rsidR="00566006" w:rsidRPr="00571B32" w:rsidTr="00566006">
        <w:trPr>
          <w:trHeight w:hRule="exact" w:val="288"/>
          <w:jc w:val="center"/>
        </w:trPr>
        <w:tc>
          <w:tcPr>
            <w:tcW w:w="3101"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0" w:firstLine="0"/>
            </w:pPr>
            <w:r w:rsidRPr="00571B32">
              <w:rPr>
                <w:rStyle w:val="3"/>
                <w:color w:val="000000"/>
              </w:rPr>
              <w:t>Други пластмаси</w:t>
            </w:r>
          </w:p>
        </w:tc>
        <w:tc>
          <w:tcPr>
            <w:tcW w:w="3096"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60" w:firstLine="0"/>
            </w:pPr>
            <w:r w:rsidRPr="00571B32">
              <w:rPr>
                <w:rStyle w:val="3"/>
                <w:color w:val="000000"/>
              </w:rPr>
              <w:t>X</w:t>
            </w:r>
          </w:p>
        </w:tc>
        <w:tc>
          <w:tcPr>
            <w:tcW w:w="3106" w:type="dxa"/>
            <w:tcBorders>
              <w:top w:val="single" w:sz="4" w:space="0" w:color="auto"/>
              <w:left w:val="single" w:sz="4" w:space="0" w:color="auto"/>
              <w:bottom w:val="nil"/>
              <w:right w:val="single" w:sz="4" w:space="0" w:color="auto"/>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r>
      <w:tr w:rsidR="00566006" w:rsidRPr="00571B32" w:rsidTr="00566006">
        <w:trPr>
          <w:trHeight w:hRule="exact" w:val="283"/>
          <w:jc w:val="center"/>
        </w:trPr>
        <w:tc>
          <w:tcPr>
            <w:tcW w:w="3101"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0" w:firstLine="0"/>
            </w:pPr>
            <w:r w:rsidRPr="00571B32">
              <w:rPr>
                <w:rStyle w:val="3"/>
                <w:color w:val="000000"/>
              </w:rPr>
              <w:t>Метални опаковки</w:t>
            </w:r>
          </w:p>
        </w:tc>
        <w:tc>
          <w:tcPr>
            <w:tcW w:w="3096" w:type="dxa"/>
            <w:tcBorders>
              <w:top w:val="single" w:sz="4" w:space="0" w:color="auto"/>
              <w:left w:val="single" w:sz="4" w:space="0" w:color="auto"/>
              <w:bottom w:val="nil"/>
              <w:right w:val="nil"/>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c>
          <w:tcPr>
            <w:tcW w:w="3106" w:type="dxa"/>
            <w:tcBorders>
              <w:top w:val="single" w:sz="4" w:space="0" w:color="auto"/>
              <w:left w:val="single" w:sz="4" w:space="0" w:color="auto"/>
              <w:bottom w:val="nil"/>
              <w:right w:val="single" w:sz="4" w:space="0" w:color="auto"/>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60" w:firstLine="0"/>
            </w:pPr>
            <w:r w:rsidRPr="00571B32">
              <w:rPr>
                <w:rStyle w:val="3"/>
                <w:color w:val="000000"/>
              </w:rPr>
              <w:t>X</w:t>
            </w:r>
          </w:p>
        </w:tc>
      </w:tr>
      <w:tr w:rsidR="00566006" w:rsidRPr="00571B32" w:rsidTr="00566006">
        <w:trPr>
          <w:trHeight w:hRule="exact" w:val="288"/>
          <w:jc w:val="center"/>
        </w:trPr>
        <w:tc>
          <w:tcPr>
            <w:tcW w:w="3101" w:type="dxa"/>
            <w:tcBorders>
              <w:top w:val="single" w:sz="4" w:space="0" w:color="auto"/>
              <w:left w:val="single" w:sz="4" w:space="0" w:color="auto"/>
              <w:bottom w:val="nil"/>
              <w:right w:val="nil"/>
            </w:tcBorders>
            <w:shd w:val="clear" w:color="auto" w:fill="FFFFFF"/>
            <w:vAlign w:val="bottom"/>
            <w:hideMark/>
          </w:tcPr>
          <w:p w:rsidR="00566006" w:rsidRPr="00571B32" w:rsidRDefault="009F7576">
            <w:pPr>
              <w:pStyle w:val="1"/>
              <w:framePr w:w="9302" w:wrap="notBeside" w:vAnchor="text" w:hAnchor="text" w:xAlign="center" w:y="1"/>
              <w:shd w:val="clear" w:color="auto" w:fill="auto"/>
              <w:spacing w:line="230" w:lineRule="exact"/>
              <w:ind w:left="120" w:firstLine="0"/>
            </w:pPr>
            <w:r w:rsidRPr="00571B32">
              <w:rPr>
                <w:rStyle w:val="3"/>
                <w:color w:val="000000"/>
              </w:rPr>
              <w:t xml:space="preserve">Метални </w:t>
            </w:r>
            <w:r w:rsidR="00566006" w:rsidRPr="00571B32">
              <w:rPr>
                <w:rStyle w:val="3"/>
                <w:color w:val="000000"/>
              </w:rPr>
              <w:t>ЕЕО</w:t>
            </w:r>
          </w:p>
        </w:tc>
        <w:tc>
          <w:tcPr>
            <w:tcW w:w="3096" w:type="dxa"/>
            <w:tcBorders>
              <w:top w:val="single" w:sz="4" w:space="0" w:color="auto"/>
              <w:left w:val="single" w:sz="4" w:space="0" w:color="auto"/>
              <w:bottom w:val="nil"/>
              <w:right w:val="nil"/>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c>
          <w:tcPr>
            <w:tcW w:w="3106" w:type="dxa"/>
            <w:tcBorders>
              <w:top w:val="single" w:sz="4" w:space="0" w:color="auto"/>
              <w:left w:val="single" w:sz="4" w:space="0" w:color="auto"/>
              <w:bottom w:val="nil"/>
              <w:right w:val="single" w:sz="4" w:space="0" w:color="auto"/>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60" w:firstLine="0"/>
            </w:pPr>
            <w:r w:rsidRPr="00571B32">
              <w:rPr>
                <w:rStyle w:val="3"/>
                <w:color w:val="000000"/>
              </w:rPr>
              <w:t>X</w:t>
            </w:r>
          </w:p>
        </w:tc>
      </w:tr>
      <w:tr w:rsidR="00566006" w:rsidRPr="00571B32" w:rsidTr="00566006">
        <w:trPr>
          <w:trHeight w:hRule="exact" w:val="283"/>
          <w:jc w:val="center"/>
        </w:trPr>
        <w:tc>
          <w:tcPr>
            <w:tcW w:w="3101"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0" w:firstLine="0"/>
            </w:pPr>
            <w:r w:rsidRPr="00571B32">
              <w:rPr>
                <w:rStyle w:val="3"/>
                <w:color w:val="000000"/>
              </w:rPr>
              <w:t>Други метали</w:t>
            </w:r>
          </w:p>
        </w:tc>
        <w:tc>
          <w:tcPr>
            <w:tcW w:w="3096"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60" w:firstLine="0"/>
            </w:pPr>
            <w:r w:rsidRPr="00571B32">
              <w:rPr>
                <w:rStyle w:val="3"/>
                <w:color w:val="000000"/>
              </w:rPr>
              <w:t>X</w:t>
            </w:r>
          </w:p>
        </w:tc>
        <w:tc>
          <w:tcPr>
            <w:tcW w:w="3106" w:type="dxa"/>
            <w:tcBorders>
              <w:top w:val="single" w:sz="4" w:space="0" w:color="auto"/>
              <w:left w:val="single" w:sz="4" w:space="0" w:color="auto"/>
              <w:bottom w:val="nil"/>
              <w:right w:val="single" w:sz="4" w:space="0" w:color="auto"/>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r>
      <w:tr w:rsidR="00566006" w:rsidRPr="00571B32" w:rsidTr="00566006">
        <w:trPr>
          <w:trHeight w:hRule="exact" w:val="288"/>
          <w:jc w:val="center"/>
        </w:trPr>
        <w:tc>
          <w:tcPr>
            <w:tcW w:w="3101"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0" w:firstLine="0"/>
            </w:pPr>
            <w:r w:rsidRPr="00571B32">
              <w:rPr>
                <w:rStyle w:val="3"/>
                <w:color w:val="000000"/>
              </w:rPr>
              <w:t>Стъклени опаковки</w:t>
            </w:r>
          </w:p>
        </w:tc>
        <w:tc>
          <w:tcPr>
            <w:tcW w:w="3096" w:type="dxa"/>
            <w:tcBorders>
              <w:top w:val="single" w:sz="4" w:space="0" w:color="auto"/>
              <w:left w:val="single" w:sz="4" w:space="0" w:color="auto"/>
              <w:bottom w:val="nil"/>
              <w:right w:val="nil"/>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c>
          <w:tcPr>
            <w:tcW w:w="3106" w:type="dxa"/>
            <w:tcBorders>
              <w:top w:val="single" w:sz="4" w:space="0" w:color="auto"/>
              <w:left w:val="single" w:sz="4" w:space="0" w:color="auto"/>
              <w:bottom w:val="nil"/>
              <w:right w:val="single" w:sz="4" w:space="0" w:color="auto"/>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60" w:firstLine="0"/>
            </w:pPr>
            <w:r w:rsidRPr="00571B32">
              <w:rPr>
                <w:rStyle w:val="3"/>
                <w:color w:val="000000"/>
              </w:rPr>
              <w:t>X</w:t>
            </w:r>
          </w:p>
        </w:tc>
      </w:tr>
      <w:tr w:rsidR="00566006" w:rsidRPr="00571B32" w:rsidTr="00566006">
        <w:trPr>
          <w:trHeight w:hRule="exact" w:val="283"/>
          <w:jc w:val="center"/>
        </w:trPr>
        <w:tc>
          <w:tcPr>
            <w:tcW w:w="3101"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0" w:firstLine="0"/>
            </w:pPr>
            <w:r w:rsidRPr="00571B32">
              <w:rPr>
                <w:rStyle w:val="3"/>
                <w:color w:val="000000"/>
              </w:rPr>
              <w:t>Други стъкла</w:t>
            </w:r>
          </w:p>
        </w:tc>
        <w:tc>
          <w:tcPr>
            <w:tcW w:w="3096"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60" w:firstLine="0"/>
            </w:pPr>
            <w:r w:rsidRPr="00571B32">
              <w:rPr>
                <w:rStyle w:val="3"/>
                <w:color w:val="000000"/>
              </w:rPr>
              <w:t>X</w:t>
            </w:r>
          </w:p>
        </w:tc>
        <w:tc>
          <w:tcPr>
            <w:tcW w:w="3106" w:type="dxa"/>
            <w:tcBorders>
              <w:top w:val="single" w:sz="4" w:space="0" w:color="auto"/>
              <w:left w:val="single" w:sz="4" w:space="0" w:color="auto"/>
              <w:bottom w:val="nil"/>
              <w:right w:val="single" w:sz="4" w:space="0" w:color="auto"/>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r>
      <w:tr w:rsidR="00566006" w:rsidRPr="00571B32" w:rsidTr="00566006">
        <w:trPr>
          <w:trHeight w:hRule="exact" w:val="288"/>
          <w:jc w:val="center"/>
        </w:trPr>
        <w:tc>
          <w:tcPr>
            <w:tcW w:w="3101"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0" w:firstLine="0"/>
            </w:pPr>
            <w:r w:rsidRPr="00571B32">
              <w:rPr>
                <w:rStyle w:val="3"/>
                <w:color w:val="000000"/>
              </w:rPr>
              <w:t>Текстил</w:t>
            </w:r>
          </w:p>
        </w:tc>
        <w:tc>
          <w:tcPr>
            <w:tcW w:w="3096"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60" w:firstLine="0"/>
            </w:pPr>
            <w:r w:rsidRPr="00571B32">
              <w:rPr>
                <w:rStyle w:val="3"/>
                <w:color w:val="000000"/>
              </w:rPr>
              <w:t>X</w:t>
            </w:r>
          </w:p>
        </w:tc>
        <w:tc>
          <w:tcPr>
            <w:tcW w:w="3106" w:type="dxa"/>
            <w:tcBorders>
              <w:top w:val="single" w:sz="4" w:space="0" w:color="auto"/>
              <w:left w:val="single" w:sz="4" w:space="0" w:color="auto"/>
              <w:bottom w:val="nil"/>
              <w:right w:val="single" w:sz="4" w:space="0" w:color="auto"/>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r>
      <w:tr w:rsidR="00566006" w:rsidRPr="00571B32" w:rsidTr="00566006">
        <w:trPr>
          <w:trHeight w:hRule="exact" w:val="288"/>
          <w:jc w:val="center"/>
        </w:trPr>
        <w:tc>
          <w:tcPr>
            <w:tcW w:w="3101"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0" w:firstLine="0"/>
            </w:pPr>
            <w:r w:rsidRPr="00571B32">
              <w:rPr>
                <w:rStyle w:val="3"/>
                <w:color w:val="000000"/>
              </w:rPr>
              <w:t>Зелени отпадъци</w:t>
            </w:r>
          </w:p>
        </w:tc>
        <w:tc>
          <w:tcPr>
            <w:tcW w:w="3096"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60" w:firstLine="0"/>
            </w:pPr>
            <w:r w:rsidRPr="00571B32">
              <w:rPr>
                <w:rStyle w:val="3"/>
                <w:color w:val="000000"/>
              </w:rPr>
              <w:t>X</w:t>
            </w:r>
          </w:p>
        </w:tc>
        <w:tc>
          <w:tcPr>
            <w:tcW w:w="3106" w:type="dxa"/>
            <w:tcBorders>
              <w:top w:val="single" w:sz="4" w:space="0" w:color="auto"/>
              <w:left w:val="single" w:sz="4" w:space="0" w:color="auto"/>
              <w:bottom w:val="nil"/>
              <w:right w:val="single" w:sz="4" w:space="0" w:color="auto"/>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r>
      <w:tr w:rsidR="00566006" w:rsidRPr="00571B32" w:rsidTr="00566006">
        <w:trPr>
          <w:trHeight w:hRule="exact" w:val="562"/>
          <w:jc w:val="center"/>
        </w:trPr>
        <w:tc>
          <w:tcPr>
            <w:tcW w:w="3101"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78" w:lineRule="exact"/>
              <w:ind w:left="120" w:firstLine="0"/>
            </w:pPr>
            <w:r w:rsidRPr="00571B32">
              <w:rPr>
                <w:rStyle w:val="3"/>
                <w:color w:val="000000"/>
              </w:rPr>
              <w:t>Кухненски - Градински отпадъци</w:t>
            </w:r>
          </w:p>
        </w:tc>
        <w:tc>
          <w:tcPr>
            <w:tcW w:w="3096" w:type="dxa"/>
            <w:tcBorders>
              <w:top w:val="single" w:sz="4" w:space="0" w:color="auto"/>
              <w:left w:val="single" w:sz="4" w:space="0" w:color="auto"/>
              <w:bottom w:val="nil"/>
              <w:right w:val="nil"/>
            </w:tcBorders>
            <w:shd w:val="clear" w:color="auto" w:fill="FFFFFF"/>
            <w:hideMark/>
          </w:tcPr>
          <w:p w:rsidR="00566006" w:rsidRPr="00571B32" w:rsidRDefault="00566006">
            <w:pPr>
              <w:pStyle w:val="1"/>
              <w:framePr w:w="9302" w:wrap="notBeside" w:vAnchor="text" w:hAnchor="text" w:xAlign="center" w:y="1"/>
              <w:shd w:val="clear" w:color="auto" w:fill="auto"/>
              <w:spacing w:line="230" w:lineRule="exact"/>
              <w:ind w:left="1260" w:firstLine="0"/>
            </w:pPr>
            <w:r w:rsidRPr="00571B32">
              <w:rPr>
                <w:rStyle w:val="3"/>
                <w:color w:val="000000"/>
              </w:rPr>
              <w:t>X</w:t>
            </w:r>
          </w:p>
        </w:tc>
        <w:tc>
          <w:tcPr>
            <w:tcW w:w="3106" w:type="dxa"/>
            <w:tcBorders>
              <w:top w:val="single" w:sz="4" w:space="0" w:color="auto"/>
              <w:left w:val="single" w:sz="4" w:space="0" w:color="auto"/>
              <w:bottom w:val="nil"/>
              <w:right w:val="single" w:sz="4" w:space="0" w:color="auto"/>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r>
      <w:tr w:rsidR="00566006" w:rsidRPr="00571B32" w:rsidTr="00566006">
        <w:trPr>
          <w:trHeight w:hRule="exact" w:val="283"/>
          <w:jc w:val="center"/>
        </w:trPr>
        <w:tc>
          <w:tcPr>
            <w:tcW w:w="3101"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0" w:firstLine="0"/>
            </w:pPr>
            <w:r w:rsidRPr="00571B32">
              <w:rPr>
                <w:rStyle w:val="3"/>
                <w:color w:val="000000"/>
              </w:rPr>
              <w:t>Други отпадъци</w:t>
            </w:r>
          </w:p>
        </w:tc>
        <w:tc>
          <w:tcPr>
            <w:tcW w:w="3096"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60" w:firstLine="0"/>
            </w:pPr>
            <w:r w:rsidRPr="00571B32">
              <w:rPr>
                <w:rStyle w:val="3"/>
                <w:color w:val="000000"/>
              </w:rPr>
              <w:t>X</w:t>
            </w:r>
          </w:p>
        </w:tc>
        <w:tc>
          <w:tcPr>
            <w:tcW w:w="3106" w:type="dxa"/>
            <w:tcBorders>
              <w:top w:val="single" w:sz="4" w:space="0" w:color="auto"/>
              <w:left w:val="single" w:sz="4" w:space="0" w:color="auto"/>
              <w:bottom w:val="nil"/>
              <w:right w:val="single" w:sz="4" w:space="0" w:color="auto"/>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r>
      <w:tr w:rsidR="00566006" w:rsidRPr="00571B32" w:rsidTr="00566006">
        <w:trPr>
          <w:trHeight w:hRule="exact" w:val="302"/>
          <w:jc w:val="center"/>
        </w:trPr>
        <w:tc>
          <w:tcPr>
            <w:tcW w:w="3101"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0" w:firstLine="0"/>
            </w:pPr>
            <w:r w:rsidRPr="00571B32">
              <w:rPr>
                <w:rStyle w:val="3"/>
                <w:color w:val="000000"/>
              </w:rPr>
              <w:t>Опаковки, съдържащи</w:t>
            </w:r>
          </w:p>
        </w:tc>
        <w:tc>
          <w:tcPr>
            <w:tcW w:w="3096"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420" w:firstLine="0"/>
            </w:pPr>
            <w:r w:rsidRPr="00571B32">
              <w:rPr>
                <w:rStyle w:val="3"/>
                <w:color w:val="000000"/>
              </w:rPr>
              <w:t>X (намаляващи по</w:t>
            </w:r>
          </w:p>
        </w:tc>
        <w:tc>
          <w:tcPr>
            <w:tcW w:w="3106" w:type="dxa"/>
            <w:tcBorders>
              <w:top w:val="single" w:sz="4" w:space="0" w:color="auto"/>
              <w:left w:val="single" w:sz="4" w:space="0" w:color="auto"/>
              <w:bottom w:val="nil"/>
              <w:right w:val="single" w:sz="4" w:space="0" w:color="auto"/>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r>
      <w:tr w:rsidR="00566006" w:rsidRPr="00571B32" w:rsidTr="00566006">
        <w:trPr>
          <w:trHeight w:hRule="exact" w:val="538"/>
          <w:jc w:val="center"/>
        </w:trPr>
        <w:tc>
          <w:tcPr>
            <w:tcW w:w="3101" w:type="dxa"/>
            <w:tcBorders>
              <w:top w:val="nil"/>
              <w:left w:val="single" w:sz="4" w:space="0" w:color="auto"/>
              <w:bottom w:val="nil"/>
              <w:right w:val="nil"/>
            </w:tcBorders>
            <w:shd w:val="clear" w:color="auto" w:fill="FFFFFF"/>
            <w:hideMark/>
          </w:tcPr>
          <w:p w:rsidR="00566006" w:rsidRPr="00571B32" w:rsidRDefault="00566006">
            <w:pPr>
              <w:pStyle w:val="1"/>
              <w:framePr w:w="9302" w:wrap="notBeside" w:vAnchor="text" w:hAnchor="text" w:xAlign="center" w:y="1"/>
              <w:shd w:val="clear" w:color="auto" w:fill="auto"/>
              <w:spacing w:line="274" w:lineRule="exact"/>
              <w:ind w:left="120" w:firstLine="0"/>
            </w:pPr>
            <w:r w:rsidRPr="00571B32">
              <w:rPr>
                <w:rStyle w:val="3"/>
                <w:color w:val="000000"/>
              </w:rPr>
              <w:t>се в смесени битови отпадъци</w:t>
            </w:r>
          </w:p>
        </w:tc>
        <w:tc>
          <w:tcPr>
            <w:tcW w:w="3096" w:type="dxa"/>
            <w:tcBorders>
              <w:top w:val="nil"/>
              <w:left w:val="single" w:sz="4" w:space="0" w:color="auto"/>
              <w:bottom w:val="nil"/>
              <w:right w:val="nil"/>
            </w:tcBorders>
            <w:shd w:val="clear" w:color="auto" w:fill="FFFFFF"/>
            <w:hideMark/>
          </w:tcPr>
          <w:p w:rsidR="00566006" w:rsidRPr="00571B32" w:rsidRDefault="00566006">
            <w:pPr>
              <w:pStyle w:val="1"/>
              <w:framePr w:w="9302" w:wrap="notBeside" w:vAnchor="text" w:hAnchor="text" w:xAlign="center" w:y="1"/>
              <w:shd w:val="clear" w:color="auto" w:fill="auto"/>
              <w:spacing w:line="230" w:lineRule="exact"/>
              <w:ind w:left="740" w:firstLine="0"/>
            </w:pPr>
            <w:r w:rsidRPr="00571B32">
              <w:rPr>
                <w:rStyle w:val="3"/>
                <w:color w:val="000000"/>
              </w:rPr>
              <w:t>количество)</w:t>
            </w:r>
          </w:p>
        </w:tc>
        <w:tc>
          <w:tcPr>
            <w:tcW w:w="3106" w:type="dxa"/>
            <w:tcBorders>
              <w:top w:val="nil"/>
              <w:left w:val="single" w:sz="4" w:space="0" w:color="auto"/>
              <w:bottom w:val="nil"/>
              <w:right w:val="single" w:sz="4" w:space="0" w:color="auto"/>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r>
      <w:tr w:rsidR="00566006" w:rsidRPr="00571B32" w:rsidTr="00566006">
        <w:trPr>
          <w:trHeight w:hRule="exact" w:val="283"/>
          <w:jc w:val="center"/>
        </w:trPr>
        <w:tc>
          <w:tcPr>
            <w:tcW w:w="3101" w:type="dxa"/>
            <w:tcBorders>
              <w:top w:val="single" w:sz="4" w:space="0" w:color="auto"/>
              <w:left w:val="single" w:sz="4" w:space="0" w:color="auto"/>
              <w:bottom w:val="nil"/>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0" w:firstLine="0"/>
            </w:pPr>
            <w:r w:rsidRPr="00571B32">
              <w:rPr>
                <w:rStyle w:val="3"/>
                <w:color w:val="000000"/>
              </w:rPr>
              <w:t>ЕЕО</w:t>
            </w:r>
          </w:p>
        </w:tc>
        <w:tc>
          <w:tcPr>
            <w:tcW w:w="3096" w:type="dxa"/>
            <w:tcBorders>
              <w:top w:val="single" w:sz="4" w:space="0" w:color="auto"/>
              <w:left w:val="single" w:sz="4" w:space="0" w:color="auto"/>
              <w:bottom w:val="nil"/>
              <w:right w:val="nil"/>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c>
          <w:tcPr>
            <w:tcW w:w="3106" w:type="dxa"/>
            <w:tcBorders>
              <w:top w:val="single" w:sz="4" w:space="0" w:color="auto"/>
              <w:left w:val="single" w:sz="4" w:space="0" w:color="auto"/>
              <w:bottom w:val="nil"/>
              <w:right w:val="single" w:sz="4" w:space="0" w:color="auto"/>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30" w:lineRule="exact"/>
              <w:ind w:left="1260" w:firstLine="0"/>
            </w:pPr>
            <w:r w:rsidRPr="00571B32">
              <w:rPr>
                <w:rStyle w:val="3"/>
                <w:color w:val="000000"/>
              </w:rPr>
              <w:t>X</w:t>
            </w:r>
          </w:p>
        </w:tc>
      </w:tr>
      <w:tr w:rsidR="00566006" w:rsidRPr="00571B32" w:rsidTr="00566006">
        <w:trPr>
          <w:trHeight w:hRule="exact" w:val="576"/>
          <w:jc w:val="center"/>
        </w:trPr>
        <w:tc>
          <w:tcPr>
            <w:tcW w:w="3101" w:type="dxa"/>
            <w:tcBorders>
              <w:top w:val="single" w:sz="4" w:space="0" w:color="auto"/>
              <w:left w:val="single" w:sz="4" w:space="0" w:color="auto"/>
              <w:bottom w:val="single" w:sz="4" w:space="0" w:color="auto"/>
              <w:right w:val="nil"/>
            </w:tcBorders>
            <w:shd w:val="clear" w:color="auto" w:fill="FFFFFF"/>
            <w:vAlign w:val="bottom"/>
            <w:hideMark/>
          </w:tcPr>
          <w:p w:rsidR="00566006" w:rsidRPr="00571B32" w:rsidRDefault="00566006">
            <w:pPr>
              <w:pStyle w:val="1"/>
              <w:framePr w:w="9302" w:wrap="notBeside" w:vAnchor="text" w:hAnchor="text" w:xAlign="center" w:y="1"/>
              <w:shd w:val="clear" w:color="auto" w:fill="auto"/>
              <w:spacing w:line="274" w:lineRule="exact"/>
              <w:ind w:left="120" w:firstLine="0"/>
            </w:pPr>
            <w:r w:rsidRPr="00571B32">
              <w:rPr>
                <w:rStyle w:val="3"/>
                <w:color w:val="000000"/>
              </w:rPr>
              <w:t>Опасни битови отпадъци</w:t>
            </w:r>
          </w:p>
        </w:tc>
        <w:tc>
          <w:tcPr>
            <w:tcW w:w="3096" w:type="dxa"/>
            <w:tcBorders>
              <w:top w:val="single" w:sz="4" w:space="0" w:color="auto"/>
              <w:left w:val="single" w:sz="4" w:space="0" w:color="auto"/>
              <w:bottom w:val="single" w:sz="4" w:space="0" w:color="auto"/>
              <w:right w:val="nil"/>
            </w:tcBorders>
            <w:shd w:val="clear" w:color="auto" w:fill="FFFFFF"/>
            <w:hideMark/>
          </w:tcPr>
          <w:p w:rsidR="00566006" w:rsidRPr="00571B32" w:rsidRDefault="00566006">
            <w:pPr>
              <w:pStyle w:val="1"/>
              <w:framePr w:w="9302" w:wrap="notBeside" w:vAnchor="text" w:hAnchor="text" w:xAlign="center" w:y="1"/>
              <w:shd w:val="clear" w:color="auto" w:fill="auto"/>
              <w:spacing w:line="230" w:lineRule="exact"/>
              <w:ind w:left="1260" w:firstLine="0"/>
            </w:pPr>
            <w:r w:rsidRPr="00571B32">
              <w:rPr>
                <w:rStyle w:val="3"/>
                <w:color w:val="000000"/>
              </w:rPr>
              <w:t>X</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566006" w:rsidRPr="00571B32" w:rsidRDefault="00566006">
            <w:pPr>
              <w:framePr w:w="9302" w:wrap="notBeside" w:vAnchor="text" w:hAnchor="text" w:xAlign="center" w:y="1"/>
              <w:widowControl w:val="0"/>
              <w:rPr>
                <w:rFonts w:ascii="Times New Roman" w:hAnsi="Times New Roman" w:cs="Times New Roman"/>
                <w:sz w:val="10"/>
                <w:szCs w:val="10"/>
              </w:rPr>
            </w:pPr>
          </w:p>
        </w:tc>
      </w:tr>
    </w:tbl>
    <w:p w:rsidR="00566006" w:rsidRPr="00571B32" w:rsidRDefault="00566006" w:rsidP="009C71AF">
      <w:pPr>
        <w:rPr>
          <w:rFonts w:ascii="Times New Roman" w:hAnsi="Times New Roman" w:cs="Times New Roman"/>
          <w:sz w:val="24"/>
          <w:szCs w:val="24"/>
        </w:rPr>
      </w:pPr>
    </w:p>
    <w:p w:rsidR="00566006" w:rsidRPr="00571B32" w:rsidRDefault="00566006" w:rsidP="00566006">
      <w:pPr>
        <w:pStyle w:val="1"/>
        <w:shd w:val="clear" w:color="auto" w:fill="auto"/>
        <w:spacing w:before="529" w:after="273" w:line="230" w:lineRule="exact"/>
        <w:ind w:left="700" w:hanging="560"/>
        <w:jc w:val="both"/>
        <w:rPr>
          <w:sz w:val="24"/>
          <w:szCs w:val="24"/>
        </w:rPr>
      </w:pPr>
      <w:r w:rsidRPr="00571B32">
        <w:rPr>
          <w:rStyle w:val="3"/>
          <w:color w:val="000000"/>
          <w:sz w:val="24"/>
          <w:szCs w:val="24"/>
        </w:rPr>
        <w:t>Анализът на таблицата показва следното:</w:t>
      </w:r>
    </w:p>
    <w:p w:rsidR="00566006" w:rsidRPr="00571B32" w:rsidRDefault="00566006" w:rsidP="00825480">
      <w:pPr>
        <w:pStyle w:val="1"/>
        <w:numPr>
          <w:ilvl w:val="0"/>
          <w:numId w:val="37"/>
        </w:numPr>
        <w:shd w:val="clear" w:color="auto" w:fill="auto"/>
        <w:spacing w:after="236" w:line="274" w:lineRule="exact"/>
        <w:ind w:right="20"/>
        <w:jc w:val="both"/>
        <w:rPr>
          <w:sz w:val="24"/>
          <w:szCs w:val="24"/>
        </w:rPr>
      </w:pPr>
      <w:r w:rsidRPr="00571B32">
        <w:rPr>
          <w:rStyle w:val="3"/>
          <w:color w:val="000000"/>
          <w:sz w:val="24"/>
          <w:szCs w:val="24"/>
        </w:rPr>
        <w:t>За компонентите хартия/ картон и метали има функционираща система за събиране, обработване и търгуване на тези материали. Въпреки, че основната част идва от търговските предприятия, част от материалите идват също така и от домакинствата. Високите цени на тези материали понастоящем поддържат голямо количеството рециклирани материали.</w:t>
      </w:r>
    </w:p>
    <w:p w:rsidR="00566006" w:rsidRPr="00571B32" w:rsidRDefault="00566006" w:rsidP="00825480">
      <w:pPr>
        <w:pStyle w:val="1"/>
        <w:numPr>
          <w:ilvl w:val="0"/>
          <w:numId w:val="37"/>
        </w:numPr>
        <w:shd w:val="clear" w:color="auto" w:fill="auto"/>
        <w:spacing w:after="279" w:line="278" w:lineRule="exact"/>
        <w:ind w:right="20"/>
        <w:jc w:val="both"/>
        <w:rPr>
          <w:sz w:val="24"/>
          <w:szCs w:val="24"/>
        </w:rPr>
      </w:pPr>
      <w:r w:rsidRPr="00571B32">
        <w:rPr>
          <w:rStyle w:val="3"/>
          <w:color w:val="000000"/>
          <w:sz w:val="24"/>
          <w:szCs w:val="24"/>
        </w:rPr>
        <w:t>За опаковките Българското законодателство предвижда ръст в процента на събраните и оползотворени материали за което грижата е поета от производителите.</w:t>
      </w:r>
    </w:p>
    <w:p w:rsidR="00566006" w:rsidRPr="00571B32" w:rsidRDefault="00566006" w:rsidP="00825480">
      <w:pPr>
        <w:pStyle w:val="1"/>
        <w:numPr>
          <w:ilvl w:val="0"/>
          <w:numId w:val="37"/>
        </w:numPr>
        <w:shd w:val="clear" w:color="auto" w:fill="auto"/>
        <w:spacing w:line="230" w:lineRule="exact"/>
        <w:jc w:val="both"/>
        <w:rPr>
          <w:rStyle w:val="3"/>
          <w:sz w:val="24"/>
          <w:szCs w:val="24"/>
        </w:rPr>
      </w:pPr>
      <w:r w:rsidRPr="00571B32">
        <w:rPr>
          <w:rStyle w:val="3"/>
          <w:color w:val="000000"/>
          <w:sz w:val="24"/>
          <w:szCs w:val="24"/>
        </w:rPr>
        <w:lastRenderedPageBreak/>
        <w:t>Общината трябва да се грижи предимно за следните компоненти:</w:t>
      </w:r>
    </w:p>
    <w:p w:rsidR="00566006" w:rsidRPr="00571B32" w:rsidRDefault="00566006" w:rsidP="00566006">
      <w:pPr>
        <w:pStyle w:val="1"/>
        <w:shd w:val="clear" w:color="auto" w:fill="auto"/>
        <w:spacing w:line="230" w:lineRule="exact"/>
        <w:ind w:left="860" w:firstLine="0"/>
        <w:jc w:val="both"/>
        <w:rPr>
          <w:sz w:val="24"/>
          <w:szCs w:val="24"/>
        </w:rPr>
      </w:pPr>
    </w:p>
    <w:p w:rsidR="00566006" w:rsidRPr="00571B32" w:rsidRDefault="00566006" w:rsidP="00825480">
      <w:pPr>
        <w:pStyle w:val="1"/>
        <w:numPr>
          <w:ilvl w:val="0"/>
          <w:numId w:val="36"/>
        </w:numPr>
        <w:shd w:val="clear" w:color="auto" w:fill="auto"/>
        <w:spacing w:after="263" w:line="230" w:lineRule="exact"/>
        <w:ind w:left="940" w:hanging="360"/>
        <w:rPr>
          <w:sz w:val="24"/>
          <w:szCs w:val="24"/>
        </w:rPr>
      </w:pPr>
      <w:r w:rsidRPr="00571B32">
        <w:rPr>
          <w:rStyle w:val="3"/>
          <w:color w:val="000000"/>
          <w:sz w:val="24"/>
          <w:szCs w:val="24"/>
        </w:rPr>
        <w:t xml:space="preserve"> Хартия, пластмаса, метали, стъкло и по възможност дървени отпадъци;</w:t>
      </w:r>
    </w:p>
    <w:p w:rsidR="00566006" w:rsidRPr="00571B32" w:rsidRDefault="00566006" w:rsidP="00825480">
      <w:pPr>
        <w:pStyle w:val="1"/>
        <w:numPr>
          <w:ilvl w:val="0"/>
          <w:numId w:val="36"/>
        </w:numPr>
        <w:shd w:val="clear" w:color="auto" w:fill="auto"/>
        <w:spacing w:after="10" w:line="274" w:lineRule="exact"/>
        <w:ind w:left="940" w:hanging="360"/>
        <w:rPr>
          <w:sz w:val="24"/>
          <w:szCs w:val="24"/>
        </w:rPr>
      </w:pPr>
      <w:r w:rsidRPr="00571B32">
        <w:rPr>
          <w:rStyle w:val="3"/>
          <w:color w:val="000000"/>
          <w:sz w:val="24"/>
          <w:szCs w:val="24"/>
        </w:rPr>
        <w:t xml:space="preserve"> Кухненски, градински, зелени отпадъци често наричани също така </w:t>
      </w:r>
      <w:r w:rsidR="009F7576" w:rsidRPr="00571B32">
        <w:rPr>
          <w:rStyle w:val="3"/>
          <w:color w:val="000000"/>
          <w:sz w:val="24"/>
          <w:szCs w:val="24"/>
        </w:rPr>
        <w:t xml:space="preserve">            </w:t>
      </w:r>
      <w:r w:rsidRPr="00571B32">
        <w:rPr>
          <w:rStyle w:val="3"/>
          <w:color w:val="000000"/>
          <w:sz w:val="24"/>
          <w:szCs w:val="24"/>
        </w:rPr>
        <w:t>„биоотпадъци”;</w:t>
      </w:r>
    </w:p>
    <w:p w:rsidR="00566006" w:rsidRPr="00571B32" w:rsidRDefault="00566006" w:rsidP="00825480">
      <w:pPr>
        <w:pStyle w:val="1"/>
        <w:numPr>
          <w:ilvl w:val="0"/>
          <w:numId w:val="36"/>
        </w:numPr>
        <w:shd w:val="clear" w:color="auto" w:fill="auto"/>
        <w:spacing w:line="562" w:lineRule="exact"/>
        <w:ind w:left="940" w:hanging="360"/>
        <w:rPr>
          <w:sz w:val="24"/>
          <w:szCs w:val="24"/>
        </w:rPr>
      </w:pPr>
      <w:r w:rsidRPr="00571B32">
        <w:rPr>
          <w:rStyle w:val="3"/>
          <w:color w:val="000000"/>
          <w:sz w:val="24"/>
          <w:szCs w:val="24"/>
        </w:rPr>
        <w:t xml:space="preserve"> Други смесени битови отпадъци;</w:t>
      </w:r>
    </w:p>
    <w:p w:rsidR="00566006" w:rsidRPr="00571B32" w:rsidRDefault="00566006" w:rsidP="00825480">
      <w:pPr>
        <w:pStyle w:val="1"/>
        <w:numPr>
          <w:ilvl w:val="0"/>
          <w:numId w:val="36"/>
        </w:numPr>
        <w:shd w:val="clear" w:color="auto" w:fill="auto"/>
        <w:spacing w:line="562" w:lineRule="exact"/>
        <w:ind w:left="940" w:hanging="360"/>
        <w:rPr>
          <w:sz w:val="24"/>
          <w:szCs w:val="24"/>
        </w:rPr>
      </w:pPr>
      <w:r w:rsidRPr="00571B32">
        <w:rPr>
          <w:rStyle w:val="3"/>
          <w:color w:val="000000"/>
          <w:sz w:val="24"/>
          <w:szCs w:val="24"/>
        </w:rPr>
        <w:t xml:space="preserve"> Битови опасни отпадъци.</w:t>
      </w:r>
    </w:p>
    <w:p w:rsidR="00566006" w:rsidRPr="00571B32" w:rsidRDefault="00566006" w:rsidP="00825480">
      <w:pPr>
        <w:pStyle w:val="1"/>
        <w:numPr>
          <w:ilvl w:val="0"/>
          <w:numId w:val="36"/>
        </w:numPr>
        <w:shd w:val="clear" w:color="auto" w:fill="auto"/>
        <w:spacing w:line="562" w:lineRule="exact"/>
        <w:ind w:left="940" w:hanging="360"/>
        <w:rPr>
          <w:sz w:val="24"/>
          <w:szCs w:val="24"/>
        </w:rPr>
      </w:pPr>
      <w:r w:rsidRPr="00571B32">
        <w:rPr>
          <w:rStyle w:val="3"/>
          <w:color w:val="000000"/>
          <w:sz w:val="24"/>
          <w:szCs w:val="24"/>
        </w:rPr>
        <w:t xml:space="preserve"> Едрогабаритни отпадъци.</w:t>
      </w:r>
    </w:p>
    <w:p w:rsidR="00566006" w:rsidRPr="00571B32" w:rsidRDefault="00566006" w:rsidP="00566006">
      <w:pPr>
        <w:pStyle w:val="1"/>
        <w:shd w:val="clear" w:color="auto" w:fill="auto"/>
        <w:spacing w:after="240" w:line="278" w:lineRule="exact"/>
        <w:ind w:left="20" w:firstLine="0"/>
        <w:jc w:val="both"/>
        <w:rPr>
          <w:sz w:val="24"/>
          <w:szCs w:val="24"/>
        </w:rPr>
      </w:pPr>
      <w:r w:rsidRPr="00571B32">
        <w:rPr>
          <w:rStyle w:val="3"/>
          <w:color w:val="000000"/>
          <w:sz w:val="24"/>
          <w:szCs w:val="24"/>
        </w:rPr>
        <w:t>Този раздел от програмата е структуриран по начин, който да отчита изпълнението на всички задължения на общината по отношение на управлението на отпадъците съгласно Раздел III Задължения на органите на местното самоуправление и местната администрация чл.19 от ЗУО. Определени са следните приоритетни цели:</w:t>
      </w:r>
    </w:p>
    <w:p w:rsidR="00566006" w:rsidRPr="00571B32" w:rsidRDefault="00566006" w:rsidP="00825480">
      <w:pPr>
        <w:pStyle w:val="ListParagraph"/>
        <w:numPr>
          <w:ilvl w:val="0"/>
          <w:numId w:val="38"/>
        </w:numPr>
        <w:rPr>
          <w:rFonts w:ascii="Times New Roman" w:hAnsi="Times New Roman"/>
          <w:sz w:val="24"/>
          <w:szCs w:val="24"/>
        </w:rPr>
      </w:pPr>
      <w:r w:rsidRPr="00571B32">
        <w:rPr>
          <w:rFonts w:ascii="Times New Roman" w:hAnsi="Times New Roman"/>
          <w:sz w:val="24"/>
          <w:szCs w:val="24"/>
        </w:rPr>
        <w:t>Предотвратяване и намаляване образуването на отпадъците</w:t>
      </w:r>
    </w:p>
    <w:p w:rsidR="00566006" w:rsidRPr="00571B32" w:rsidRDefault="00566006" w:rsidP="00825480">
      <w:pPr>
        <w:pStyle w:val="ListParagraph"/>
        <w:numPr>
          <w:ilvl w:val="0"/>
          <w:numId w:val="38"/>
        </w:numPr>
        <w:rPr>
          <w:rFonts w:ascii="Times New Roman" w:hAnsi="Times New Roman"/>
          <w:sz w:val="24"/>
          <w:szCs w:val="24"/>
        </w:rPr>
      </w:pPr>
      <w:r w:rsidRPr="00571B32">
        <w:rPr>
          <w:rFonts w:ascii="Times New Roman" w:hAnsi="Times New Roman"/>
          <w:sz w:val="24"/>
          <w:szCs w:val="24"/>
        </w:rPr>
        <w:t>Увеличаване на количествата рециклирани и оползотворени отпадъци</w:t>
      </w:r>
    </w:p>
    <w:p w:rsidR="00566006" w:rsidRPr="00571B32" w:rsidRDefault="00566006" w:rsidP="00825480">
      <w:pPr>
        <w:pStyle w:val="ListParagraph"/>
        <w:numPr>
          <w:ilvl w:val="0"/>
          <w:numId w:val="38"/>
        </w:numPr>
        <w:rPr>
          <w:rFonts w:ascii="Times New Roman" w:hAnsi="Times New Roman"/>
          <w:sz w:val="24"/>
          <w:szCs w:val="24"/>
        </w:rPr>
      </w:pPr>
      <w:r w:rsidRPr="00571B32">
        <w:rPr>
          <w:rFonts w:ascii="Times New Roman" w:hAnsi="Times New Roman"/>
          <w:sz w:val="24"/>
          <w:szCs w:val="24"/>
        </w:rPr>
        <w:t>Подобряване на организацията по разделяне, временно съхранение</w:t>
      </w:r>
      <w:r w:rsidR="0065383A" w:rsidRPr="00571B32">
        <w:rPr>
          <w:rFonts w:ascii="Times New Roman" w:hAnsi="Times New Roman"/>
          <w:sz w:val="24"/>
          <w:szCs w:val="24"/>
        </w:rPr>
        <w:t>, събиране и транспортиране на отпадъците</w:t>
      </w:r>
    </w:p>
    <w:p w:rsidR="0065383A" w:rsidRPr="00571B32" w:rsidRDefault="0065383A" w:rsidP="00825480">
      <w:pPr>
        <w:pStyle w:val="ListParagraph"/>
        <w:numPr>
          <w:ilvl w:val="0"/>
          <w:numId w:val="38"/>
        </w:numPr>
        <w:rPr>
          <w:rFonts w:ascii="Times New Roman" w:hAnsi="Times New Roman"/>
          <w:sz w:val="24"/>
          <w:szCs w:val="24"/>
        </w:rPr>
      </w:pPr>
      <w:r w:rsidRPr="00571B32">
        <w:rPr>
          <w:rFonts w:ascii="Times New Roman" w:hAnsi="Times New Roman"/>
          <w:sz w:val="24"/>
          <w:szCs w:val="24"/>
        </w:rPr>
        <w:t>Екологосъобразно обезвреждане на отпадъците</w:t>
      </w:r>
    </w:p>
    <w:p w:rsidR="0065383A" w:rsidRPr="00571B32" w:rsidRDefault="0065383A" w:rsidP="00825480">
      <w:pPr>
        <w:pStyle w:val="ListParagraph"/>
        <w:numPr>
          <w:ilvl w:val="0"/>
          <w:numId w:val="38"/>
        </w:numPr>
        <w:rPr>
          <w:rFonts w:ascii="Times New Roman" w:hAnsi="Times New Roman"/>
          <w:sz w:val="24"/>
          <w:szCs w:val="24"/>
        </w:rPr>
      </w:pPr>
      <w:r w:rsidRPr="00571B32">
        <w:rPr>
          <w:rFonts w:ascii="Times New Roman" w:hAnsi="Times New Roman"/>
          <w:sz w:val="24"/>
          <w:szCs w:val="24"/>
        </w:rPr>
        <w:t>Предотвратяване и намаляване на риска от стари замърсявания с отпадъци</w:t>
      </w:r>
    </w:p>
    <w:p w:rsidR="0065383A" w:rsidRPr="00571B32" w:rsidRDefault="0065383A" w:rsidP="00825480">
      <w:pPr>
        <w:pStyle w:val="ListParagraph"/>
        <w:numPr>
          <w:ilvl w:val="0"/>
          <w:numId w:val="38"/>
        </w:numPr>
        <w:rPr>
          <w:rFonts w:ascii="Times New Roman" w:hAnsi="Times New Roman"/>
          <w:sz w:val="24"/>
          <w:szCs w:val="24"/>
        </w:rPr>
      </w:pPr>
      <w:r w:rsidRPr="00571B32">
        <w:rPr>
          <w:rFonts w:ascii="Times New Roman" w:hAnsi="Times New Roman"/>
          <w:sz w:val="24"/>
          <w:szCs w:val="24"/>
        </w:rPr>
        <w:t xml:space="preserve">Правно регулиране на управлението на отпадъците на местно ниво и ускоряване на прилагането на законодателството и политиката в областта </w:t>
      </w:r>
    </w:p>
    <w:p w:rsidR="0065383A" w:rsidRPr="00571B32" w:rsidRDefault="0065383A" w:rsidP="00825480">
      <w:pPr>
        <w:pStyle w:val="ListParagraph"/>
        <w:numPr>
          <w:ilvl w:val="0"/>
          <w:numId w:val="38"/>
        </w:numPr>
        <w:rPr>
          <w:rFonts w:ascii="Times New Roman" w:hAnsi="Times New Roman"/>
          <w:sz w:val="24"/>
          <w:szCs w:val="24"/>
        </w:rPr>
      </w:pPr>
      <w:r w:rsidRPr="00571B32">
        <w:rPr>
          <w:rFonts w:ascii="Times New Roman" w:hAnsi="Times New Roman"/>
          <w:sz w:val="24"/>
          <w:szCs w:val="24"/>
        </w:rPr>
        <w:t>Укрепване на административния капацитет на институциите, отговорни за управлението на отпадъците</w:t>
      </w:r>
    </w:p>
    <w:p w:rsidR="0065383A" w:rsidRPr="00571B32" w:rsidRDefault="0065383A" w:rsidP="00825480">
      <w:pPr>
        <w:pStyle w:val="ListParagraph"/>
        <w:numPr>
          <w:ilvl w:val="0"/>
          <w:numId w:val="38"/>
        </w:numPr>
        <w:rPr>
          <w:rFonts w:ascii="Times New Roman" w:hAnsi="Times New Roman"/>
          <w:sz w:val="24"/>
          <w:szCs w:val="24"/>
        </w:rPr>
      </w:pPr>
      <w:r w:rsidRPr="00571B32">
        <w:rPr>
          <w:rFonts w:ascii="Times New Roman" w:hAnsi="Times New Roman"/>
          <w:sz w:val="24"/>
          <w:szCs w:val="24"/>
        </w:rPr>
        <w:t>Участие на обществеността</w:t>
      </w:r>
    </w:p>
    <w:p w:rsidR="0065383A" w:rsidRPr="00571B32" w:rsidRDefault="0065383A" w:rsidP="00825480">
      <w:pPr>
        <w:pStyle w:val="ListParagraph"/>
        <w:numPr>
          <w:ilvl w:val="0"/>
          <w:numId w:val="38"/>
        </w:numPr>
        <w:rPr>
          <w:rFonts w:ascii="Times New Roman" w:hAnsi="Times New Roman"/>
          <w:sz w:val="24"/>
          <w:szCs w:val="24"/>
        </w:rPr>
      </w:pPr>
      <w:r w:rsidRPr="00571B32">
        <w:rPr>
          <w:rFonts w:ascii="Times New Roman" w:hAnsi="Times New Roman"/>
          <w:sz w:val="24"/>
          <w:szCs w:val="24"/>
        </w:rPr>
        <w:t>Управление на специфични  потоци отпадъци, в съответствие с изискванията на националното законодателство</w:t>
      </w:r>
    </w:p>
    <w:p w:rsidR="0065383A" w:rsidRPr="00571B32" w:rsidRDefault="0065383A" w:rsidP="0065383A">
      <w:pPr>
        <w:pStyle w:val="ListParagraph"/>
        <w:ind w:left="0"/>
        <w:rPr>
          <w:rFonts w:ascii="Times New Roman" w:hAnsi="Times New Roman"/>
          <w:b/>
          <w:sz w:val="24"/>
          <w:szCs w:val="24"/>
        </w:rPr>
      </w:pPr>
    </w:p>
    <w:p w:rsidR="0065383A" w:rsidRPr="00571B32" w:rsidRDefault="0065383A" w:rsidP="0065383A">
      <w:pPr>
        <w:pStyle w:val="ListParagraph"/>
        <w:ind w:left="0"/>
        <w:rPr>
          <w:rFonts w:ascii="Times New Roman" w:hAnsi="Times New Roman"/>
          <w:b/>
          <w:sz w:val="24"/>
          <w:szCs w:val="24"/>
        </w:rPr>
      </w:pPr>
      <w:r w:rsidRPr="00571B32">
        <w:rPr>
          <w:rFonts w:ascii="Times New Roman" w:hAnsi="Times New Roman"/>
          <w:b/>
          <w:sz w:val="24"/>
          <w:szCs w:val="24"/>
        </w:rPr>
        <w:t xml:space="preserve">5.2. </w:t>
      </w:r>
      <w:r w:rsidR="008D307E" w:rsidRPr="00571B32">
        <w:rPr>
          <w:rFonts w:ascii="Times New Roman" w:hAnsi="Times New Roman"/>
          <w:b/>
          <w:sz w:val="24"/>
          <w:szCs w:val="24"/>
        </w:rPr>
        <w:t xml:space="preserve"> </w:t>
      </w:r>
      <w:r w:rsidRPr="00571B32">
        <w:rPr>
          <w:rFonts w:ascii="Times New Roman" w:hAnsi="Times New Roman"/>
          <w:b/>
          <w:sz w:val="24"/>
          <w:szCs w:val="24"/>
        </w:rPr>
        <w:t>Предотвратяване и намаляване образуването на отпадъците</w:t>
      </w:r>
    </w:p>
    <w:p w:rsidR="003F18B5" w:rsidRPr="00571B32" w:rsidRDefault="003F18B5" w:rsidP="0065383A">
      <w:pPr>
        <w:pStyle w:val="ListParagraph"/>
        <w:ind w:left="0"/>
        <w:rPr>
          <w:rFonts w:ascii="Times New Roman" w:hAnsi="Times New Roman"/>
          <w:b/>
          <w:sz w:val="24"/>
          <w:szCs w:val="24"/>
        </w:rPr>
      </w:pPr>
    </w:p>
    <w:p w:rsidR="0065383A" w:rsidRPr="00571B32" w:rsidRDefault="0065383A" w:rsidP="0065383A">
      <w:pPr>
        <w:pStyle w:val="ListParagraph"/>
        <w:ind w:left="0"/>
        <w:rPr>
          <w:rFonts w:ascii="Times New Roman" w:hAnsi="Times New Roman"/>
          <w:b/>
          <w:sz w:val="24"/>
          <w:szCs w:val="24"/>
        </w:rPr>
      </w:pPr>
      <w:r w:rsidRPr="00571B32">
        <w:rPr>
          <w:rFonts w:ascii="Times New Roman" w:hAnsi="Times New Roman"/>
          <w:b/>
          <w:sz w:val="24"/>
          <w:szCs w:val="24"/>
        </w:rPr>
        <w:t>5.2.1</w:t>
      </w:r>
      <w:r w:rsidR="003F18B5" w:rsidRPr="00571B32">
        <w:rPr>
          <w:rFonts w:ascii="Times New Roman" w:hAnsi="Times New Roman"/>
          <w:b/>
          <w:sz w:val="24"/>
          <w:szCs w:val="24"/>
        </w:rPr>
        <w:t xml:space="preserve">. Определяне </w:t>
      </w:r>
    </w:p>
    <w:p w:rsidR="003F18B5" w:rsidRPr="00571B32" w:rsidRDefault="003F18B5" w:rsidP="0065383A">
      <w:pPr>
        <w:pStyle w:val="ListParagraph"/>
        <w:ind w:left="0"/>
        <w:rPr>
          <w:rFonts w:ascii="Times New Roman" w:hAnsi="Times New Roman"/>
          <w:sz w:val="24"/>
          <w:szCs w:val="24"/>
        </w:rPr>
      </w:pPr>
    </w:p>
    <w:p w:rsidR="003F18B5" w:rsidRPr="00571B32" w:rsidRDefault="003F18B5" w:rsidP="003F18B5">
      <w:pPr>
        <w:pStyle w:val="1"/>
        <w:shd w:val="clear" w:color="auto" w:fill="auto"/>
        <w:spacing w:line="562" w:lineRule="exact"/>
        <w:ind w:left="20" w:firstLine="0"/>
        <w:jc w:val="both"/>
        <w:rPr>
          <w:sz w:val="24"/>
          <w:szCs w:val="24"/>
        </w:rPr>
      </w:pPr>
      <w:r w:rsidRPr="00571B32">
        <w:rPr>
          <w:rStyle w:val="3"/>
          <w:color w:val="000000"/>
          <w:sz w:val="24"/>
          <w:szCs w:val="24"/>
        </w:rPr>
        <w:t>Предотвратяването образуването на отпадъци се състои от следните елементи:</w:t>
      </w:r>
    </w:p>
    <w:p w:rsidR="003F18B5" w:rsidRPr="00571B32" w:rsidRDefault="003F18B5" w:rsidP="00825480">
      <w:pPr>
        <w:pStyle w:val="1"/>
        <w:numPr>
          <w:ilvl w:val="0"/>
          <w:numId w:val="41"/>
        </w:numPr>
        <w:shd w:val="clear" w:color="auto" w:fill="auto"/>
        <w:tabs>
          <w:tab w:val="left" w:pos="524"/>
        </w:tabs>
        <w:spacing w:line="562" w:lineRule="exact"/>
        <w:jc w:val="both"/>
        <w:rPr>
          <w:sz w:val="24"/>
          <w:szCs w:val="24"/>
        </w:rPr>
      </w:pPr>
      <w:r w:rsidRPr="00571B32">
        <w:rPr>
          <w:rStyle w:val="3"/>
          <w:color w:val="000000"/>
          <w:sz w:val="24"/>
          <w:szCs w:val="24"/>
        </w:rPr>
        <w:t>Стриктно избягване на отпадъците;</w:t>
      </w:r>
    </w:p>
    <w:p w:rsidR="003F18B5" w:rsidRPr="00571B32" w:rsidRDefault="003F18B5" w:rsidP="00825480">
      <w:pPr>
        <w:pStyle w:val="1"/>
        <w:numPr>
          <w:ilvl w:val="0"/>
          <w:numId w:val="41"/>
        </w:numPr>
        <w:shd w:val="clear" w:color="auto" w:fill="auto"/>
        <w:spacing w:line="562" w:lineRule="exact"/>
        <w:jc w:val="both"/>
        <w:rPr>
          <w:sz w:val="24"/>
          <w:szCs w:val="24"/>
        </w:rPr>
      </w:pPr>
      <w:r w:rsidRPr="00571B32">
        <w:rPr>
          <w:rStyle w:val="3"/>
          <w:color w:val="000000"/>
          <w:sz w:val="24"/>
          <w:szCs w:val="24"/>
        </w:rPr>
        <w:t>Намаляване на генерирането на отпадъци при източника;</w:t>
      </w:r>
    </w:p>
    <w:p w:rsidR="003F18B5" w:rsidRPr="00571B32" w:rsidRDefault="003F18B5" w:rsidP="00825480">
      <w:pPr>
        <w:pStyle w:val="1"/>
        <w:numPr>
          <w:ilvl w:val="0"/>
          <w:numId w:val="41"/>
        </w:numPr>
        <w:shd w:val="clear" w:color="auto" w:fill="auto"/>
        <w:tabs>
          <w:tab w:val="left" w:pos="519"/>
        </w:tabs>
        <w:spacing w:line="562" w:lineRule="exact"/>
        <w:jc w:val="both"/>
        <w:rPr>
          <w:sz w:val="24"/>
          <w:szCs w:val="24"/>
        </w:rPr>
      </w:pPr>
      <w:r w:rsidRPr="00571B32">
        <w:rPr>
          <w:rStyle w:val="3"/>
          <w:color w:val="000000"/>
          <w:sz w:val="24"/>
          <w:szCs w:val="24"/>
        </w:rPr>
        <w:t>Насърчаване на повторната употреба;</w:t>
      </w:r>
    </w:p>
    <w:p w:rsidR="003F18B5" w:rsidRPr="00571B32" w:rsidRDefault="003F18B5" w:rsidP="00825480">
      <w:pPr>
        <w:pStyle w:val="1"/>
        <w:numPr>
          <w:ilvl w:val="0"/>
          <w:numId w:val="41"/>
        </w:numPr>
        <w:shd w:val="clear" w:color="auto" w:fill="auto"/>
        <w:tabs>
          <w:tab w:val="left" w:pos="519"/>
        </w:tabs>
        <w:spacing w:line="562" w:lineRule="exact"/>
        <w:jc w:val="both"/>
        <w:rPr>
          <w:sz w:val="24"/>
          <w:szCs w:val="24"/>
        </w:rPr>
      </w:pPr>
      <w:r w:rsidRPr="00571B32">
        <w:rPr>
          <w:rStyle w:val="3"/>
          <w:color w:val="000000"/>
          <w:sz w:val="24"/>
          <w:szCs w:val="24"/>
        </w:rPr>
        <w:t>Рециклиране при източника.</w:t>
      </w:r>
    </w:p>
    <w:p w:rsidR="009210BC" w:rsidRPr="00571B32" w:rsidRDefault="009210BC" w:rsidP="003F18B5">
      <w:pPr>
        <w:pStyle w:val="1"/>
        <w:shd w:val="clear" w:color="auto" w:fill="auto"/>
        <w:spacing w:after="240" w:line="274" w:lineRule="exact"/>
        <w:ind w:left="20" w:right="20" w:firstLine="0"/>
        <w:jc w:val="both"/>
        <w:rPr>
          <w:rStyle w:val="5"/>
          <w:color w:val="000000"/>
          <w:sz w:val="24"/>
          <w:szCs w:val="24"/>
        </w:rPr>
      </w:pPr>
    </w:p>
    <w:p w:rsidR="003F18B5" w:rsidRPr="00571B32" w:rsidRDefault="003F18B5" w:rsidP="009200B8">
      <w:pPr>
        <w:pStyle w:val="1"/>
        <w:shd w:val="clear" w:color="auto" w:fill="auto"/>
        <w:spacing w:after="240" w:line="274" w:lineRule="exact"/>
        <w:ind w:left="20" w:right="20" w:firstLine="831"/>
        <w:jc w:val="both"/>
        <w:rPr>
          <w:sz w:val="24"/>
          <w:szCs w:val="24"/>
        </w:rPr>
      </w:pPr>
      <w:r w:rsidRPr="00571B32">
        <w:rPr>
          <w:rStyle w:val="5"/>
          <w:color w:val="000000"/>
          <w:sz w:val="24"/>
          <w:szCs w:val="24"/>
        </w:rPr>
        <w:lastRenderedPageBreak/>
        <w:t>Стриктното предотвратяване</w:t>
      </w:r>
      <w:r w:rsidRPr="00571B32">
        <w:rPr>
          <w:rStyle w:val="3"/>
          <w:color w:val="000000"/>
          <w:sz w:val="24"/>
          <w:szCs w:val="24"/>
        </w:rPr>
        <w:t xml:space="preserve"> включва пълното избягване на генерирането на отпадъци, чрез реално премахване на вредните вещества или чрез намаляване на материалния и енергийния интензитет в производството, потреблението и разпространението. Примерите за точно прилагане на </w:t>
      </w:r>
      <w:r w:rsidRPr="00571B32">
        <w:rPr>
          <w:rStyle w:val="5"/>
          <w:color w:val="000000"/>
          <w:sz w:val="24"/>
          <w:szCs w:val="24"/>
        </w:rPr>
        <w:t>предотвратяването</w:t>
      </w:r>
      <w:r w:rsidRPr="00571B32">
        <w:rPr>
          <w:rStyle w:val="3"/>
          <w:color w:val="000000"/>
          <w:sz w:val="24"/>
          <w:szCs w:val="24"/>
        </w:rPr>
        <w:t xml:space="preserve"> включват такива, които се отнасят до:</w:t>
      </w:r>
    </w:p>
    <w:p w:rsidR="003F18B5" w:rsidRPr="00571B32" w:rsidRDefault="003F18B5" w:rsidP="009200B8">
      <w:pPr>
        <w:pStyle w:val="1"/>
        <w:numPr>
          <w:ilvl w:val="0"/>
          <w:numId w:val="42"/>
        </w:numPr>
        <w:shd w:val="clear" w:color="auto" w:fill="auto"/>
        <w:tabs>
          <w:tab w:val="left" w:pos="519"/>
        </w:tabs>
        <w:spacing w:after="240" w:line="274" w:lineRule="exact"/>
        <w:ind w:left="20" w:right="20" w:firstLine="831"/>
        <w:jc w:val="both"/>
        <w:rPr>
          <w:sz w:val="24"/>
          <w:szCs w:val="24"/>
        </w:rPr>
      </w:pPr>
      <w:r w:rsidRPr="00571B32">
        <w:rPr>
          <w:rStyle w:val="22"/>
          <w:color w:val="000000"/>
          <w:sz w:val="24"/>
          <w:szCs w:val="24"/>
        </w:rPr>
        <w:t>Опасните свойства на определени съставки/ компоненти в продуктите,</w:t>
      </w:r>
      <w:r w:rsidRPr="00571B32">
        <w:rPr>
          <w:rStyle w:val="3"/>
          <w:color w:val="000000"/>
          <w:sz w:val="24"/>
          <w:szCs w:val="24"/>
        </w:rPr>
        <w:t xml:space="preserve"> като се налага тяхното избягване и/или заместване с материали, които не са опасни за човека или за околната среда (например, чрез забрани на използването/ влагането на полихлорираните бифенили или озоноразрушаващите вещества, или премахване на тежките метали от батериите на мобилните телефони).</w:t>
      </w:r>
    </w:p>
    <w:p w:rsidR="003F18B5" w:rsidRPr="00571B32" w:rsidRDefault="003F18B5" w:rsidP="009200B8">
      <w:pPr>
        <w:pStyle w:val="1"/>
        <w:numPr>
          <w:ilvl w:val="0"/>
          <w:numId w:val="42"/>
        </w:numPr>
        <w:shd w:val="clear" w:color="auto" w:fill="auto"/>
        <w:spacing w:after="240" w:line="274" w:lineRule="exact"/>
        <w:ind w:left="20" w:right="20" w:firstLine="831"/>
        <w:jc w:val="both"/>
        <w:rPr>
          <w:sz w:val="24"/>
          <w:szCs w:val="24"/>
        </w:rPr>
      </w:pPr>
      <w:r w:rsidRPr="00571B32">
        <w:rPr>
          <w:rStyle w:val="22"/>
          <w:color w:val="000000"/>
          <w:sz w:val="24"/>
          <w:szCs w:val="24"/>
        </w:rPr>
        <w:t>Количество,</w:t>
      </w:r>
      <w:r w:rsidRPr="00571B32">
        <w:rPr>
          <w:rStyle w:val="3"/>
          <w:color w:val="000000"/>
          <w:sz w:val="24"/>
          <w:szCs w:val="24"/>
        </w:rPr>
        <w:t xml:space="preserve"> като избягване употребата на материали или на етапи в производството/потреблението (например, чрез купуване на плодове и зеленчуци от открити пазари или от секцията за плодове и зеленчуци в супермаркета, вместо купуването на пакетирани плодове или чрез премахване на междинното опаковане на козметични продукти и паста за зъби).</w:t>
      </w:r>
    </w:p>
    <w:p w:rsidR="003F18B5" w:rsidRPr="00571B32" w:rsidRDefault="003F18B5" w:rsidP="009200B8">
      <w:pPr>
        <w:pStyle w:val="1"/>
        <w:shd w:val="clear" w:color="auto" w:fill="auto"/>
        <w:spacing w:after="240" w:line="274" w:lineRule="exact"/>
        <w:ind w:left="20" w:right="20" w:firstLine="831"/>
        <w:jc w:val="both"/>
        <w:rPr>
          <w:sz w:val="24"/>
          <w:szCs w:val="24"/>
        </w:rPr>
      </w:pPr>
      <w:r w:rsidRPr="00571B32">
        <w:rPr>
          <w:rStyle w:val="5"/>
          <w:color w:val="000000"/>
          <w:sz w:val="24"/>
          <w:szCs w:val="24"/>
        </w:rPr>
        <w:t>Намаляването при източника</w:t>
      </w:r>
      <w:r w:rsidRPr="00571B32">
        <w:rPr>
          <w:rStyle w:val="3"/>
          <w:color w:val="000000"/>
          <w:sz w:val="24"/>
          <w:szCs w:val="24"/>
        </w:rPr>
        <w:t xml:space="preserve"> включва минимизиране употребата на токсични или вредни вещества и/или минимизиране консумацията на материали или енергия. Примерите за намаляване при източника включват такива, които се отнасят до:</w:t>
      </w:r>
    </w:p>
    <w:p w:rsidR="003F18B5" w:rsidRPr="00571B32" w:rsidRDefault="003F18B5" w:rsidP="009200B8">
      <w:pPr>
        <w:pStyle w:val="1"/>
        <w:numPr>
          <w:ilvl w:val="0"/>
          <w:numId w:val="43"/>
        </w:numPr>
        <w:shd w:val="clear" w:color="auto" w:fill="auto"/>
        <w:tabs>
          <w:tab w:val="left" w:pos="519"/>
        </w:tabs>
        <w:spacing w:after="240" w:line="274" w:lineRule="exact"/>
        <w:ind w:left="20" w:right="20" w:firstLine="831"/>
        <w:jc w:val="both"/>
        <w:rPr>
          <w:sz w:val="24"/>
          <w:szCs w:val="24"/>
        </w:rPr>
      </w:pPr>
      <w:r w:rsidRPr="00571B32">
        <w:rPr>
          <w:rStyle w:val="22"/>
          <w:color w:val="000000"/>
          <w:sz w:val="24"/>
          <w:szCs w:val="24"/>
        </w:rPr>
        <w:t>Опасните свойства на определени съставки/ компоненти в продуктите,</w:t>
      </w:r>
      <w:r w:rsidRPr="00571B32">
        <w:rPr>
          <w:rStyle w:val="3"/>
          <w:color w:val="000000"/>
          <w:sz w:val="24"/>
          <w:szCs w:val="24"/>
        </w:rPr>
        <w:t xml:space="preserve"> като намаляване употребата на вредни вещества в продуктите, в системите за производство и продажба, както и в системите за консумация и депониране и намаляване употребата на вещества, които пречат на повторната употреба или рециклирането (например, пластмасови етикети върху хартия, използване на хлорирани разтвори като почистващи средства).</w:t>
      </w:r>
    </w:p>
    <w:p w:rsidR="003F18B5" w:rsidRPr="00571B32" w:rsidRDefault="003F18B5" w:rsidP="009200B8">
      <w:pPr>
        <w:pStyle w:val="1"/>
        <w:numPr>
          <w:ilvl w:val="0"/>
          <w:numId w:val="43"/>
        </w:numPr>
        <w:shd w:val="clear" w:color="auto" w:fill="auto"/>
        <w:tabs>
          <w:tab w:val="left" w:pos="519"/>
        </w:tabs>
        <w:spacing w:after="240" w:line="274" w:lineRule="exact"/>
        <w:ind w:left="20" w:right="20" w:firstLine="831"/>
        <w:jc w:val="both"/>
        <w:rPr>
          <w:sz w:val="24"/>
          <w:szCs w:val="24"/>
        </w:rPr>
      </w:pPr>
      <w:r w:rsidRPr="00571B32">
        <w:rPr>
          <w:rStyle w:val="22"/>
          <w:color w:val="000000"/>
          <w:sz w:val="24"/>
          <w:szCs w:val="24"/>
        </w:rPr>
        <w:t>Количество,</w:t>
      </w:r>
      <w:r w:rsidRPr="00571B32">
        <w:rPr>
          <w:rStyle w:val="3"/>
          <w:color w:val="000000"/>
          <w:sz w:val="24"/>
          <w:szCs w:val="24"/>
        </w:rPr>
        <w:t xml:space="preserve"> като използване на по-малки количества ресурси за осигуряване на същия продукт или услуга (например намаляване дебелината на покритието, въвеждане на системи за повторна употреба или пълнене, миниатюризация, ресурсно ориентирани покупки и потребление) и използване на по-ресурсно независими строителни подходи и материали.</w:t>
      </w:r>
    </w:p>
    <w:p w:rsidR="003F18B5" w:rsidRPr="00571B32" w:rsidRDefault="003F18B5" w:rsidP="009200B8">
      <w:pPr>
        <w:pStyle w:val="1"/>
        <w:shd w:val="clear" w:color="auto" w:fill="auto"/>
        <w:spacing w:after="240" w:line="274" w:lineRule="exact"/>
        <w:ind w:left="20" w:right="20" w:firstLine="831"/>
        <w:jc w:val="both"/>
        <w:rPr>
          <w:sz w:val="24"/>
          <w:szCs w:val="24"/>
        </w:rPr>
      </w:pPr>
      <w:r w:rsidRPr="00571B32">
        <w:rPr>
          <w:rStyle w:val="5"/>
          <w:color w:val="000000"/>
          <w:sz w:val="24"/>
          <w:szCs w:val="24"/>
        </w:rPr>
        <w:t>Повторната употреба на продуктите</w:t>
      </w:r>
      <w:r w:rsidRPr="00571B32">
        <w:rPr>
          <w:rStyle w:val="3"/>
          <w:color w:val="000000"/>
          <w:sz w:val="24"/>
          <w:szCs w:val="24"/>
        </w:rPr>
        <w:t xml:space="preserve"> включва многократната употреба на продукта в оригиналната му форма, по оригиналното му предназначение или като алтернатива, с или без допълнителна обработка. Примерите за повторна употреба на продуктите включват такива, които се отнасят до:</w:t>
      </w:r>
    </w:p>
    <w:p w:rsidR="003F18B5" w:rsidRPr="00571B32" w:rsidRDefault="003F18B5" w:rsidP="009200B8">
      <w:pPr>
        <w:pStyle w:val="1"/>
        <w:numPr>
          <w:ilvl w:val="0"/>
          <w:numId w:val="44"/>
        </w:numPr>
        <w:shd w:val="clear" w:color="auto" w:fill="auto"/>
        <w:spacing w:after="244" w:line="274" w:lineRule="exact"/>
        <w:ind w:left="20" w:right="20" w:firstLine="831"/>
        <w:jc w:val="both"/>
        <w:rPr>
          <w:sz w:val="24"/>
          <w:szCs w:val="24"/>
        </w:rPr>
      </w:pPr>
      <w:r w:rsidRPr="00571B32">
        <w:rPr>
          <w:rStyle w:val="22"/>
          <w:color w:val="000000"/>
          <w:sz w:val="24"/>
          <w:szCs w:val="24"/>
        </w:rPr>
        <w:t>Повторна употреба след допълнителна обработка,</w:t>
      </w:r>
      <w:r w:rsidRPr="00571B32">
        <w:rPr>
          <w:rStyle w:val="3"/>
          <w:color w:val="000000"/>
          <w:sz w:val="24"/>
          <w:szCs w:val="24"/>
        </w:rPr>
        <w:t xml:space="preserve"> като измиване и повторно пълнене на стъклени или пластмасови бутилки, и обработка и използване на празни варели от лепила за варели за петрол.</w:t>
      </w:r>
    </w:p>
    <w:p w:rsidR="003F18B5" w:rsidRPr="00571B32" w:rsidRDefault="003F18B5" w:rsidP="009200B8">
      <w:pPr>
        <w:pStyle w:val="1"/>
        <w:numPr>
          <w:ilvl w:val="0"/>
          <w:numId w:val="44"/>
        </w:numPr>
        <w:shd w:val="clear" w:color="auto" w:fill="auto"/>
        <w:tabs>
          <w:tab w:val="left" w:pos="519"/>
        </w:tabs>
        <w:spacing w:line="269" w:lineRule="exact"/>
        <w:ind w:left="20" w:right="20" w:firstLine="831"/>
        <w:jc w:val="both"/>
        <w:rPr>
          <w:sz w:val="24"/>
          <w:szCs w:val="24"/>
        </w:rPr>
      </w:pPr>
      <w:r w:rsidRPr="00571B32">
        <w:rPr>
          <w:rStyle w:val="22"/>
          <w:color w:val="000000"/>
          <w:sz w:val="24"/>
          <w:szCs w:val="24"/>
        </w:rPr>
        <w:t>Повторна употреба без допълнителна обработка,</w:t>
      </w:r>
      <w:r w:rsidRPr="00571B32">
        <w:rPr>
          <w:rStyle w:val="3"/>
          <w:color w:val="000000"/>
          <w:sz w:val="24"/>
          <w:szCs w:val="24"/>
        </w:rPr>
        <w:t xml:space="preserve"> като използване на торбички за пазар повече от един път.</w:t>
      </w:r>
    </w:p>
    <w:p w:rsidR="003F18B5" w:rsidRPr="00571B32" w:rsidRDefault="003F18B5" w:rsidP="009200B8">
      <w:pPr>
        <w:pStyle w:val="1"/>
        <w:shd w:val="clear" w:color="auto" w:fill="auto"/>
        <w:spacing w:after="279" w:line="278" w:lineRule="exact"/>
        <w:ind w:left="20" w:right="20" w:firstLine="831"/>
        <w:jc w:val="both"/>
        <w:rPr>
          <w:sz w:val="24"/>
          <w:szCs w:val="24"/>
        </w:rPr>
      </w:pPr>
      <w:r w:rsidRPr="00571B32">
        <w:rPr>
          <w:rStyle w:val="5"/>
          <w:color w:val="000000"/>
          <w:sz w:val="24"/>
          <w:szCs w:val="24"/>
        </w:rPr>
        <w:t>Рециклирането при източника</w:t>
      </w:r>
      <w:r w:rsidRPr="00571B32">
        <w:rPr>
          <w:rStyle w:val="3"/>
          <w:color w:val="000000"/>
          <w:sz w:val="24"/>
          <w:szCs w:val="24"/>
        </w:rPr>
        <w:t xml:space="preserve"> включва дейности, които позволяват използването на даден материал след обработка на територията на производителя на отпадъка. Примери са:</w:t>
      </w:r>
    </w:p>
    <w:p w:rsidR="003F18B5" w:rsidRPr="00571B32" w:rsidRDefault="003F18B5" w:rsidP="009200B8">
      <w:pPr>
        <w:pStyle w:val="1"/>
        <w:numPr>
          <w:ilvl w:val="0"/>
          <w:numId w:val="45"/>
        </w:numPr>
        <w:shd w:val="clear" w:color="auto" w:fill="auto"/>
        <w:spacing w:after="269" w:line="230" w:lineRule="exact"/>
        <w:ind w:left="20" w:right="20" w:firstLine="831"/>
        <w:jc w:val="both"/>
        <w:rPr>
          <w:sz w:val="24"/>
          <w:szCs w:val="24"/>
        </w:rPr>
      </w:pPr>
      <w:r w:rsidRPr="00571B32">
        <w:rPr>
          <w:rStyle w:val="22"/>
          <w:color w:val="000000"/>
          <w:sz w:val="24"/>
          <w:szCs w:val="24"/>
        </w:rPr>
        <w:t>Използване</w:t>
      </w:r>
      <w:r w:rsidR="009200B8" w:rsidRPr="009200B8">
        <w:rPr>
          <w:rStyle w:val="22"/>
          <w:color w:val="000000"/>
          <w:sz w:val="24"/>
          <w:szCs w:val="24"/>
          <w:lang w:val="ru-RU"/>
        </w:rPr>
        <w:t xml:space="preserve"> </w:t>
      </w:r>
      <w:r w:rsidRPr="00571B32">
        <w:rPr>
          <w:rStyle w:val="22"/>
          <w:color w:val="000000"/>
          <w:sz w:val="24"/>
          <w:szCs w:val="24"/>
        </w:rPr>
        <w:t>след биологично третиране,</w:t>
      </w:r>
      <w:r w:rsidRPr="00571B32">
        <w:rPr>
          <w:rStyle w:val="3"/>
          <w:color w:val="000000"/>
          <w:sz w:val="24"/>
          <w:szCs w:val="24"/>
        </w:rPr>
        <w:t xml:space="preserve"> като домашно компостиране.</w:t>
      </w:r>
    </w:p>
    <w:p w:rsidR="003F18B5" w:rsidRPr="00571B32" w:rsidRDefault="003F18B5" w:rsidP="009200B8">
      <w:pPr>
        <w:pStyle w:val="1"/>
        <w:numPr>
          <w:ilvl w:val="0"/>
          <w:numId w:val="45"/>
        </w:numPr>
        <w:shd w:val="clear" w:color="auto" w:fill="auto"/>
        <w:tabs>
          <w:tab w:val="right" w:pos="9332"/>
        </w:tabs>
        <w:spacing w:line="278" w:lineRule="exact"/>
        <w:ind w:left="20" w:right="20" w:firstLine="831"/>
        <w:jc w:val="both"/>
        <w:rPr>
          <w:sz w:val="24"/>
          <w:szCs w:val="24"/>
        </w:rPr>
      </w:pPr>
      <w:r w:rsidRPr="00571B32">
        <w:rPr>
          <w:rStyle w:val="22"/>
          <w:color w:val="000000"/>
          <w:sz w:val="24"/>
          <w:szCs w:val="24"/>
        </w:rPr>
        <w:lastRenderedPageBreak/>
        <w:t>Използване след пречистване,</w:t>
      </w:r>
      <w:r w:rsidRPr="00571B32">
        <w:rPr>
          <w:rStyle w:val="3"/>
          <w:color w:val="000000"/>
          <w:sz w:val="24"/>
          <w:szCs w:val="24"/>
        </w:rPr>
        <w:t xml:space="preserve"> като повторна употреба на вода след пречистване, на</w:t>
      </w:r>
    </w:p>
    <w:p w:rsidR="003F18B5" w:rsidRPr="00571B32" w:rsidRDefault="003F18B5" w:rsidP="009200B8">
      <w:pPr>
        <w:pStyle w:val="1"/>
        <w:shd w:val="clear" w:color="auto" w:fill="auto"/>
        <w:spacing w:after="279" w:line="278" w:lineRule="exact"/>
        <w:ind w:left="20" w:right="20" w:firstLine="831"/>
        <w:jc w:val="both"/>
        <w:rPr>
          <w:sz w:val="24"/>
          <w:szCs w:val="24"/>
        </w:rPr>
      </w:pPr>
      <w:r w:rsidRPr="00571B32">
        <w:rPr>
          <w:rStyle w:val="3"/>
          <w:color w:val="000000"/>
          <w:sz w:val="24"/>
          <w:szCs w:val="24"/>
        </w:rPr>
        <w:t>разтвори след дестилация и т.н.</w:t>
      </w:r>
    </w:p>
    <w:p w:rsidR="009210BC" w:rsidRPr="00571B32" w:rsidRDefault="009210BC" w:rsidP="009200B8">
      <w:pPr>
        <w:pStyle w:val="11"/>
        <w:keepNext/>
        <w:keepLines/>
        <w:numPr>
          <w:ilvl w:val="2"/>
          <w:numId w:val="39"/>
        </w:numPr>
        <w:shd w:val="clear" w:color="auto" w:fill="auto"/>
        <w:tabs>
          <w:tab w:val="left" w:pos="678"/>
        </w:tabs>
        <w:spacing w:after="268" w:line="230" w:lineRule="exact"/>
        <w:ind w:left="20" w:right="20" w:firstLine="831"/>
        <w:rPr>
          <w:sz w:val="24"/>
          <w:szCs w:val="24"/>
        </w:rPr>
      </w:pPr>
      <w:bookmarkStart w:id="14" w:name="bookmark36"/>
      <w:r w:rsidRPr="00571B32">
        <w:rPr>
          <w:rStyle w:val="12"/>
          <w:b/>
          <w:bCs/>
          <w:color w:val="000000"/>
          <w:sz w:val="24"/>
          <w:szCs w:val="24"/>
        </w:rPr>
        <w:t>Предотвратяване образуването на БО от домакинствата</w:t>
      </w:r>
      <w:bookmarkEnd w:id="14"/>
    </w:p>
    <w:p w:rsidR="009210BC" w:rsidRPr="00571B32" w:rsidRDefault="009210BC" w:rsidP="009200B8">
      <w:pPr>
        <w:pStyle w:val="1"/>
        <w:shd w:val="clear" w:color="auto" w:fill="auto"/>
        <w:spacing w:line="274" w:lineRule="exact"/>
        <w:ind w:left="20" w:right="20" w:firstLine="831"/>
        <w:jc w:val="both"/>
        <w:rPr>
          <w:sz w:val="24"/>
          <w:szCs w:val="24"/>
        </w:rPr>
      </w:pPr>
      <w:r w:rsidRPr="00571B32">
        <w:rPr>
          <w:rStyle w:val="3"/>
          <w:color w:val="000000"/>
          <w:sz w:val="24"/>
          <w:szCs w:val="24"/>
        </w:rPr>
        <w:t>Предотвратяването образуването на отпадъци е задача на генераторите на отпадъци. Генераторите на отпадъци, решават чрез своите дейности дали ще произвеждат отпадъци или не.</w:t>
      </w:r>
    </w:p>
    <w:p w:rsidR="009210BC" w:rsidRPr="00571B32" w:rsidRDefault="009210BC" w:rsidP="009200B8">
      <w:pPr>
        <w:pStyle w:val="1"/>
        <w:shd w:val="clear" w:color="auto" w:fill="auto"/>
        <w:spacing w:line="274" w:lineRule="exact"/>
        <w:ind w:left="20" w:right="20" w:firstLine="831"/>
        <w:jc w:val="both"/>
        <w:rPr>
          <w:sz w:val="24"/>
          <w:szCs w:val="24"/>
        </w:rPr>
      </w:pPr>
      <w:r w:rsidRPr="00571B32">
        <w:rPr>
          <w:rStyle w:val="3"/>
          <w:color w:val="000000"/>
          <w:sz w:val="24"/>
          <w:szCs w:val="24"/>
        </w:rPr>
        <w:t>Досега не е имало информационни компании относно възможностите за предотвратяване образуването на отпадъци от домакинствата или някакви икономически стимули за предотвратяване на отпадъците в общината. Повечето от домакинствата дори не са запознати с предотвратяването на отпадъците. Предотвратяването на отпадъци като поправка на обувки, запазването на стари мебели, да не се похабява храна обикновено са следствие от доходите или бюджета на производителите на отпадъци, а не съзнателно решение за предотвратяване на отпадъците.</w:t>
      </w:r>
    </w:p>
    <w:p w:rsidR="009210BC" w:rsidRPr="00571B32" w:rsidRDefault="009210BC" w:rsidP="009200B8">
      <w:pPr>
        <w:pStyle w:val="1"/>
        <w:shd w:val="clear" w:color="auto" w:fill="auto"/>
        <w:spacing w:line="274" w:lineRule="exact"/>
        <w:ind w:left="20" w:right="20" w:firstLine="831"/>
        <w:jc w:val="both"/>
        <w:rPr>
          <w:sz w:val="24"/>
          <w:szCs w:val="24"/>
        </w:rPr>
      </w:pPr>
      <w:r w:rsidRPr="00571B32">
        <w:rPr>
          <w:rStyle w:val="3"/>
          <w:color w:val="000000"/>
          <w:sz w:val="24"/>
          <w:szCs w:val="24"/>
        </w:rPr>
        <w:t>Въпреки, че предотвратяването на отпадъци е първичното ниво в йерархията на управлението на отпадъците, за домакинствата избягването на битовите отпадъци е доста трудно.</w:t>
      </w:r>
    </w:p>
    <w:p w:rsidR="009210BC" w:rsidRPr="00571B32" w:rsidRDefault="009210BC" w:rsidP="009200B8">
      <w:pPr>
        <w:pStyle w:val="1"/>
        <w:shd w:val="clear" w:color="auto" w:fill="auto"/>
        <w:spacing w:line="274" w:lineRule="exact"/>
        <w:ind w:left="20" w:right="20" w:firstLine="831"/>
        <w:jc w:val="both"/>
        <w:rPr>
          <w:sz w:val="24"/>
          <w:szCs w:val="24"/>
        </w:rPr>
      </w:pPr>
      <w:r w:rsidRPr="00571B32">
        <w:rPr>
          <w:rStyle w:val="3"/>
          <w:color w:val="000000"/>
          <w:sz w:val="24"/>
          <w:szCs w:val="24"/>
        </w:rPr>
        <w:t>Активното участие на населението в предотвратяването и рециклирането на отпадъците в общината не е било приоритет в управлението на отпадъците през последните години. Установените традиции през 80-те години за предаване на разделно събрани отпадъци срещу заплащане не се прилагат, а от друга страна масово навлязоха в практиката предварително опаковани продукти и напитки в бутилки за еднократна употреба. Хората масово приеха новото удобство на тези продукти.</w:t>
      </w:r>
    </w:p>
    <w:p w:rsidR="009210BC" w:rsidRPr="00571B32" w:rsidRDefault="009210BC" w:rsidP="009200B8">
      <w:pPr>
        <w:pStyle w:val="1"/>
        <w:shd w:val="clear" w:color="auto" w:fill="auto"/>
        <w:spacing w:line="274" w:lineRule="exact"/>
        <w:ind w:left="20" w:right="20" w:firstLine="831"/>
        <w:jc w:val="both"/>
        <w:rPr>
          <w:sz w:val="24"/>
          <w:szCs w:val="24"/>
        </w:rPr>
      </w:pPr>
      <w:r w:rsidRPr="00571B32">
        <w:rPr>
          <w:rStyle w:val="3"/>
          <w:color w:val="000000"/>
          <w:sz w:val="24"/>
          <w:szCs w:val="24"/>
        </w:rPr>
        <w:t>Сферите, в които домакинствата биха могли да избягват отпадъците често се надценяват. Както показва опита и поведението на хората в ЕС и САЩ, където информационните кампании вече 10 - 20 години се опитват да създадат такова обществено съзнание, избягването на отпадъци при настоящата ситуация на продажба на стоки е доста ограничено.</w:t>
      </w:r>
    </w:p>
    <w:p w:rsidR="009200B8" w:rsidRDefault="009210BC" w:rsidP="009200B8">
      <w:pPr>
        <w:pStyle w:val="ListParagraph"/>
        <w:ind w:left="20" w:right="20" w:firstLine="831"/>
        <w:jc w:val="both"/>
        <w:rPr>
          <w:rStyle w:val="3"/>
          <w:sz w:val="24"/>
          <w:szCs w:val="24"/>
        </w:rPr>
      </w:pPr>
      <w:r w:rsidRPr="00571B32">
        <w:rPr>
          <w:rStyle w:val="3"/>
          <w:sz w:val="24"/>
          <w:szCs w:val="24"/>
        </w:rPr>
        <w:t>Краткият анализ на различните отпадъци в състава на битовите отпадъци и общите възможности за предотвратяване на тези отпадъци ще покаже къде и до каква степен частните домакинства наистина могат да избегнат отпадъците. В отпадъците от домакинствата преобладават отпадъците от ежедневието и в общината се характеризират съгласно посоченото в Таблица № 5.2.</w:t>
      </w:r>
    </w:p>
    <w:p w:rsidR="009200B8" w:rsidRDefault="009200B8">
      <w:pPr>
        <w:rPr>
          <w:rStyle w:val="3"/>
          <w:rFonts w:eastAsia="Times New Roman"/>
          <w:sz w:val="24"/>
          <w:szCs w:val="24"/>
          <w:lang w:eastAsia="bg-BG"/>
        </w:rPr>
      </w:pPr>
      <w:r>
        <w:rPr>
          <w:rStyle w:val="3"/>
          <w:sz w:val="24"/>
          <w:szCs w:val="24"/>
        </w:rPr>
        <w:br w:type="page"/>
      </w:r>
    </w:p>
    <w:tbl>
      <w:tblPr>
        <w:tblW w:w="9480" w:type="dxa"/>
        <w:tblLayout w:type="fixed"/>
        <w:tblCellMar>
          <w:left w:w="0" w:type="dxa"/>
          <w:right w:w="0" w:type="dxa"/>
        </w:tblCellMar>
        <w:tblLook w:val="0000" w:firstRow="0" w:lastRow="0" w:firstColumn="0" w:lastColumn="0" w:noHBand="0" w:noVBand="0"/>
      </w:tblPr>
      <w:tblGrid>
        <w:gridCol w:w="1517"/>
        <w:gridCol w:w="2069"/>
        <w:gridCol w:w="5894"/>
      </w:tblGrid>
      <w:tr w:rsidR="009210BC" w:rsidRPr="00571B32" w:rsidTr="009200B8">
        <w:trPr>
          <w:trHeight w:hRule="exact" w:val="533"/>
        </w:trPr>
        <w:tc>
          <w:tcPr>
            <w:tcW w:w="1517" w:type="dxa"/>
            <w:tcBorders>
              <w:top w:val="single" w:sz="4" w:space="0" w:color="auto"/>
              <w:left w:val="single" w:sz="4" w:space="0" w:color="auto"/>
              <w:bottom w:val="nil"/>
              <w:right w:val="nil"/>
            </w:tcBorders>
            <w:shd w:val="clear" w:color="auto" w:fill="FFFFFF"/>
            <w:vAlign w:val="bottom"/>
          </w:tcPr>
          <w:p w:rsidR="009210BC" w:rsidRPr="00571B32" w:rsidRDefault="009210BC" w:rsidP="009F7576">
            <w:pPr>
              <w:widowControl w:val="0"/>
              <w:spacing w:after="60" w:line="230" w:lineRule="exact"/>
              <w:ind w:left="12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lastRenderedPageBreak/>
              <w:t>К</w:t>
            </w:r>
            <w:r w:rsidRPr="00571B32">
              <w:rPr>
                <w:rFonts w:ascii="Times New Roman" w:eastAsia="Times New Roman" w:hAnsi="Times New Roman" w:cs="Times New Roman"/>
                <w:b/>
                <w:bCs/>
                <w:smallCaps/>
                <w:color w:val="000000"/>
                <w:sz w:val="23"/>
                <w:szCs w:val="23"/>
                <w:lang w:eastAsia="bg-BG"/>
              </w:rPr>
              <w:t>омпон</w:t>
            </w:r>
            <w:r w:rsidR="009F7576" w:rsidRPr="00571B32">
              <w:rPr>
                <w:rFonts w:ascii="Times New Roman" w:eastAsia="Times New Roman" w:hAnsi="Times New Roman" w:cs="Times New Roman"/>
                <w:b/>
                <w:bCs/>
                <w:smallCaps/>
                <w:color w:val="000000"/>
                <w:sz w:val="23"/>
                <w:szCs w:val="23"/>
                <w:lang w:eastAsia="bg-BG"/>
              </w:rPr>
              <w:t>ент</w:t>
            </w:r>
          </w:p>
        </w:tc>
        <w:tc>
          <w:tcPr>
            <w:tcW w:w="2069" w:type="dxa"/>
            <w:tcBorders>
              <w:top w:val="single" w:sz="4" w:space="0" w:color="auto"/>
              <w:left w:val="single" w:sz="4" w:space="0" w:color="auto"/>
              <w:bottom w:val="nil"/>
              <w:right w:val="nil"/>
            </w:tcBorders>
            <w:shd w:val="clear" w:color="auto" w:fill="FFFFFF"/>
          </w:tcPr>
          <w:p w:rsidR="009210BC" w:rsidRPr="00571B32" w:rsidRDefault="009210BC" w:rsidP="009210BC">
            <w:pPr>
              <w:widowControl w:val="0"/>
              <w:spacing w:after="0" w:line="230" w:lineRule="exact"/>
              <w:ind w:left="30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К</w:t>
            </w:r>
            <w:r w:rsidRPr="00571B32">
              <w:rPr>
                <w:rFonts w:ascii="Times New Roman" w:eastAsia="Times New Roman" w:hAnsi="Times New Roman" w:cs="Times New Roman"/>
                <w:b/>
                <w:bCs/>
                <w:smallCaps/>
                <w:color w:val="000000"/>
                <w:sz w:val="23"/>
                <w:szCs w:val="23"/>
                <w:lang w:eastAsia="bg-BG"/>
              </w:rPr>
              <w:t>оментар</w:t>
            </w:r>
          </w:p>
        </w:tc>
        <w:tc>
          <w:tcPr>
            <w:tcW w:w="5894" w:type="dxa"/>
            <w:tcBorders>
              <w:top w:val="single" w:sz="4" w:space="0" w:color="auto"/>
              <w:left w:val="single" w:sz="4" w:space="0" w:color="auto"/>
              <w:bottom w:val="nil"/>
              <w:right w:val="single" w:sz="4" w:space="0" w:color="auto"/>
            </w:tcBorders>
            <w:shd w:val="clear" w:color="auto" w:fill="FFFFFF"/>
          </w:tcPr>
          <w:p w:rsidR="009210BC" w:rsidRPr="00571B32" w:rsidRDefault="009210BC" w:rsidP="009210BC">
            <w:pPr>
              <w:widowControl w:val="0"/>
              <w:spacing w:after="0" w:line="230" w:lineRule="exact"/>
              <w:ind w:left="130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М</w:t>
            </w:r>
            <w:r w:rsidRPr="00571B32">
              <w:rPr>
                <w:rFonts w:ascii="Times New Roman" w:eastAsia="Times New Roman" w:hAnsi="Times New Roman" w:cs="Times New Roman"/>
                <w:b/>
                <w:bCs/>
                <w:smallCaps/>
                <w:color w:val="000000"/>
                <w:sz w:val="23"/>
                <w:szCs w:val="23"/>
                <w:lang w:eastAsia="bg-BG"/>
              </w:rPr>
              <w:t>ерки за предотвратяване</w:t>
            </w:r>
          </w:p>
        </w:tc>
      </w:tr>
      <w:tr w:rsidR="009210BC" w:rsidRPr="00571B32" w:rsidTr="009200B8">
        <w:trPr>
          <w:trHeight w:hRule="exact" w:val="7190"/>
        </w:trPr>
        <w:tc>
          <w:tcPr>
            <w:tcW w:w="1517" w:type="dxa"/>
            <w:tcBorders>
              <w:top w:val="single" w:sz="4" w:space="0" w:color="auto"/>
              <w:left w:val="single" w:sz="4" w:space="0" w:color="auto"/>
              <w:bottom w:val="nil"/>
              <w:right w:val="nil"/>
            </w:tcBorders>
            <w:shd w:val="clear" w:color="auto" w:fill="FFFFFF"/>
          </w:tcPr>
          <w:p w:rsidR="009210BC" w:rsidRPr="00571B32" w:rsidRDefault="009210BC" w:rsidP="009210BC">
            <w:pPr>
              <w:widowControl w:val="0"/>
              <w:spacing w:after="0" w:line="274" w:lineRule="exact"/>
              <w:ind w:left="12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Отпадъци от кухнята и „зелени” отпадъци от градината</w:t>
            </w:r>
          </w:p>
        </w:tc>
        <w:tc>
          <w:tcPr>
            <w:tcW w:w="2069" w:type="dxa"/>
            <w:tcBorders>
              <w:top w:val="single" w:sz="4" w:space="0" w:color="auto"/>
              <w:left w:val="single" w:sz="4" w:space="0" w:color="auto"/>
              <w:bottom w:val="nil"/>
              <w:right w:val="nil"/>
            </w:tcBorders>
            <w:shd w:val="clear" w:color="auto" w:fill="FFFFFF"/>
          </w:tcPr>
          <w:p w:rsidR="009210BC" w:rsidRPr="00571B32" w:rsidRDefault="009210BC" w:rsidP="009210BC">
            <w:pPr>
              <w:widowControl w:val="0"/>
              <w:spacing w:after="0" w:line="274" w:lineRule="exact"/>
              <w:ind w:left="12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Отпадъците от кухнята произхождат главно от приготвянето на храната. „Зелените” отпадъци идват от поддръжката на дворове и градини.</w:t>
            </w:r>
          </w:p>
        </w:tc>
        <w:tc>
          <w:tcPr>
            <w:tcW w:w="5894" w:type="dxa"/>
            <w:tcBorders>
              <w:top w:val="single" w:sz="4" w:space="0" w:color="auto"/>
              <w:left w:val="single" w:sz="4" w:space="0" w:color="auto"/>
              <w:bottom w:val="nil"/>
              <w:right w:val="single" w:sz="4" w:space="0" w:color="auto"/>
            </w:tcBorders>
            <w:shd w:val="clear" w:color="auto" w:fill="FFFFFF"/>
            <w:vAlign w:val="bottom"/>
          </w:tcPr>
          <w:p w:rsidR="009210BC" w:rsidRPr="00571B32" w:rsidRDefault="009210BC" w:rsidP="009210BC">
            <w:pPr>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Предотвратяване на отпадъците от кухнята:</w:t>
            </w:r>
          </w:p>
          <w:p w:rsidR="009210BC" w:rsidRPr="00571B32" w:rsidRDefault="009210BC" w:rsidP="00825480">
            <w:pPr>
              <w:widowControl w:val="0"/>
              <w:numPr>
                <w:ilvl w:val="0"/>
                <w:numId w:val="40"/>
              </w:numPr>
              <w:tabs>
                <w:tab w:val="left" w:pos="667"/>
              </w:tabs>
              <w:spacing w:after="0" w:line="274" w:lineRule="exact"/>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Да не се хаби храна, а ястията да се приготвят в нужното количество;</w:t>
            </w:r>
          </w:p>
          <w:p w:rsidR="009210BC" w:rsidRPr="00571B32" w:rsidRDefault="009210BC" w:rsidP="00825480">
            <w:pPr>
              <w:widowControl w:val="0"/>
              <w:numPr>
                <w:ilvl w:val="0"/>
                <w:numId w:val="40"/>
              </w:numPr>
              <w:tabs>
                <w:tab w:val="left" w:pos="672"/>
              </w:tabs>
              <w:spacing w:after="0" w:line="274" w:lineRule="exact"/>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Отпадъците от кухнята да се дават за храна на животните, или</w:t>
            </w:r>
          </w:p>
          <w:p w:rsidR="009210BC" w:rsidRPr="00571B32" w:rsidRDefault="009210BC" w:rsidP="00825480">
            <w:pPr>
              <w:widowControl w:val="0"/>
              <w:numPr>
                <w:ilvl w:val="0"/>
                <w:numId w:val="40"/>
              </w:numPr>
              <w:tabs>
                <w:tab w:val="left" w:pos="547"/>
              </w:tabs>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Да се компостират у дома.</w:t>
            </w:r>
          </w:p>
          <w:p w:rsidR="009210BC" w:rsidRPr="00571B32" w:rsidRDefault="009210BC" w:rsidP="009210BC">
            <w:pPr>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Отпадъците от приготвянето на храната като обелки и листа от зеленчуци, неподходящи части от зеленчуци и други не могат да се избегнат. „Зелените” отпадъци са следствие от природата и поддържането на градина и лично стопанство. . Населението, което обитава къщи и има лично стопанство, отпадъчните зеленчуци и плодове най- вече се дават на отглежданите там прасета, пилета, коне и крави. Но за хората обитаващи блокове това не е възможно.</w:t>
            </w:r>
          </w:p>
          <w:p w:rsidR="009210BC" w:rsidRPr="00571B32" w:rsidRDefault="009210BC" w:rsidP="009210BC">
            <w:pPr>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Въпреки, че в много западни страни домашното компостиране се поощрява, само около 20 до 30% от хората с градини го практикуват, често само за част от градинския им отпадък.</w:t>
            </w:r>
          </w:p>
          <w:p w:rsidR="009210BC" w:rsidRPr="00571B32" w:rsidRDefault="009210BC" w:rsidP="009210BC">
            <w:pPr>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Препоръчително е общината да поощрява домашното компостиране, което вече е стартирало през 2013г. и да продължава в тази посока. Все пак, имайки предвид малкото население, което може да прилага домашно компостиране, общият ефект на намаляване на отпадъците ще е малък.</w:t>
            </w:r>
          </w:p>
        </w:tc>
      </w:tr>
      <w:tr w:rsidR="009210BC" w:rsidRPr="00571B32" w:rsidTr="009200B8">
        <w:trPr>
          <w:trHeight w:hRule="exact" w:val="4982"/>
        </w:trPr>
        <w:tc>
          <w:tcPr>
            <w:tcW w:w="1517" w:type="dxa"/>
            <w:tcBorders>
              <w:top w:val="single" w:sz="4" w:space="0" w:color="auto"/>
              <w:left w:val="single" w:sz="4" w:space="0" w:color="auto"/>
              <w:bottom w:val="nil"/>
              <w:right w:val="nil"/>
            </w:tcBorders>
            <w:shd w:val="clear" w:color="auto" w:fill="FFFFFF"/>
          </w:tcPr>
          <w:p w:rsidR="009210BC" w:rsidRPr="00571B32" w:rsidRDefault="009210BC" w:rsidP="009210BC">
            <w:pPr>
              <w:widowControl w:val="0"/>
              <w:spacing w:after="0" w:line="283" w:lineRule="exact"/>
              <w:ind w:left="12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Хартия (не опаковка)</w:t>
            </w:r>
          </w:p>
        </w:tc>
        <w:tc>
          <w:tcPr>
            <w:tcW w:w="2069" w:type="dxa"/>
            <w:tcBorders>
              <w:top w:val="single" w:sz="4" w:space="0" w:color="auto"/>
              <w:left w:val="single" w:sz="4" w:space="0" w:color="auto"/>
              <w:bottom w:val="nil"/>
              <w:right w:val="nil"/>
            </w:tcBorders>
            <w:shd w:val="clear" w:color="auto" w:fill="FFFFFF"/>
          </w:tcPr>
          <w:p w:rsidR="009210BC" w:rsidRPr="00571B32" w:rsidRDefault="009210BC" w:rsidP="009210BC">
            <w:pPr>
              <w:widowControl w:val="0"/>
              <w:spacing w:after="0" w:line="274" w:lineRule="exact"/>
              <w:ind w:left="12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Хартията идва главно от вестници, списания и рекламни брошури.</w:t>
            </w:r>
          </w:p>
        </w:tc>
        <w:tc>
          <w:tcPr>
            <w:tcW w:w="5894" w:type="dxa"/>
            <w:tcBorders>
              <w:top w:val="single" w:sz="4" w:space="0" w:color="auto"/>
              <w:left w:val="single" w:sz="4" w:space="0" w:color="auto"/>
              <w:bottom w:val="nil"/>
              <w:right w:val="single" w:sz="4" w:space="0" w:color="auto"/>
            </w:tcBorders>
            <w:shd w:val="clear" w:color="auto" w:fill="FFFFFF"/>
          </w:tcPr>
          <w:p w:rsidR="009210BC" w:rsidRPr="00571B32" w:rsidRDefault="009210BC" w:rsidP="009200B8">
            <w:pPr>
              <w:widowControl w:val="0"/>
              <w:spacing w:after="0" w:line="274" w:lineRule="exact"/>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Предотвратяването на отпадъците от вестници е непрактично. Вестниците са важно информационно средство. Количеството на вестниците и списанията обикновено нараства с благосъстоянието на населението. Предотвратяването би означавало преминаване към електронни медии като радио, телевизия и в частност Интернет. Четенето на печатен вестник или списание като цяло все още е по-удобно от четенето от екрана.</w:t>
            </w:r>
          </w:p>
          <w:p w:rsidR="009210BC" w:rsidRPr="00571B32" w:rsidRDefault="009210BC" w:rsidP="009200B8">
            <w:pPr>
              <w:widowControl w:val="0"/>
              <w:spacing w:after="0" w:line="274" w:lineRule="exact"/>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Рекламните брошури сега започват да се появяват, но скоро могат да се превърнат в досада, както е в Западна Европа. В Европа, това прави приблизително 30% от количеството на хартиените отпадъци.</w:t>
            </w:r>
          </w:p>
          <w:p w:rsidR="009210BC" w:rsidRPr="00571B32" w:rsidRDefault="009210BC" w:rsidP="009200B8">
            <w:pPr>
              <w:widowControl w:val="0"/>
              <w:spacing w:after="0" w:line="274" w:lineRule="exact"/>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Може да се заключи, че количеството на хартиените отпадъци по-скоро ще се увеличи отколкото ще намалее.</w:t>
            </w:r>
          </w:p>
        </w:tc>
      </w:tr>
      <w:tr w:rsidR="009210BC" w:rsidRPr="00571B32" w:rsidTr="009200B8">
        <w:trPr>
          <w:trHeight w:hRule="exact" w:val="850"/>
        </w:trPr>
        <w:tc>
          <w:tcPr>
            <w:tcW w:w="1517" w:type="dxa"/>
            <w:tcBorders>
              <w:top w:val="single" w:sz="4" w:space="0" w:color="auto"/>
              <w:left w:val="single" w:sz="4" w:space="0" w:color="auto"/>
              <w:bottom w:val="single" w:sz="4" w:space="0" w:color="auto"/>
              <w:right w:val="nil"/>
            </w:tcBorders>
            <w:shd w:val="clear" w:color="auto" w:fill="FFFFFF"/>
          </w:tcPr>
          <w:p w:rsidR="009210BC" w:rsidRPr="00571B32" w:rsidRDefault="009210BC" w:rsidP="009210BC">
            <w:pPr>
              <w:widowControl w:val="0"/>
              <w:spacing w:after="0" w:line="230" w:lineRule="exact"/>
              <w:ind w:left="12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Опаковки</w:t>
            </w:r>
          </w:p>
        </w:tc>
        <w:tc>
          <w:tcPr>
            <w:tcW w:w="2069" w:type="dxa"/>
            <w:tcBorders>
              <w:top w:val="single" w:sz="4" w:space="0" w:color="auto"/>
              <w:left w:val="single" w:sz="4" w:space="0" w:color="auto"/>
              <w:bottom w:val="single" w:sz="4" w:space="0" w:color="auto"/>
              <w:right w:val="nil"/>
            </w:tcBorders>
            <w:shd w:val="clear" w:color="auto" w:fill="FFFFFF"/>
            <w:vAlign w:val="bottom"/>
          </w:tcPr>
          <w:p w:rsidR="009210BC" w:rsidRPr="00571B32" w:rsidRDefault="009210BC" w:rsidP="009210BC">
            <w:pPr>
              <w:widowControl w:val="0"/>
              <w:spacing w:after="0" w:line="278"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Съставени в голямата си част от</w:t>
            </w:r>
          </w:p>
        </w:tc>
        <w:tc>
          <w:tcPr>
            <w:tcW w:w="5894" w:type="dxa"/>
            <w:tcBorders>
              <w:top w:val="single" w:sz="4" w:space="0" w:color="auto"/>
              <w:left w:val="single" w:sz="4" w:space="0" w:color="auto"/>
              <w:bottom w:val="single" w:sz="4" w:space="0" w:color="auto"/>
              <w:right w:val="single" w:sz="4" w:space="0" w:color="auto"/>
            </w:tcBorders>
            <w:shd w:val="clear" w:color="auto" w:fill="FFFFFF"/>
            <w:vAlign w:val="bottom"/>
          </w:tcPr>
          <w:p w:rsidR="009210BC" w:rsidRPr="00571B32" w:rsidRDefault="009210BC" w:rsidP="009210BC">
            <w:pPr>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Възможността за предотвратяване на тези материали от домакинствата е крайно ограничена. Напитките в бутилки за многократна употреба</w:t>
            </w:r>
          </w:p>
        </w:tc>
      </w:tr>
    </w:tbl>
    <w:p w:rsidR="009210BC" w:rsidRPr="00571B32" w:rsidRDefault="009210BC" w:rsidP="009210BC">
      <w:pPr>
        <w:pStyle w:val="ListParagraph"/>
        <w:ind w:left="0"/>
        <w:rPr>
          <w:rFonts w:ascii="Times New Roman" w:hAnsi="Times New Roman"/>
          <w:sz w:val="24"/>
          <w:szCs w:val="24"/>
        </w:rPr>
      </w:pPr>
    </w:p>
    <w:tbl>
      <w:tblPr>
        <w:tblStyle w:val="TableGrid"/>
        <w:tblW w:w="0" w:type="auto"/>
        <w:tblLook w:val="04A0" w:firstRow="1" w:lastRow="0" w:firstColumn="1" w:lastColumn="0" w:noHBand="0" w:noVBand="1"/>
      </w:tblPr>
      <w:tblGrid>
        <w:gridCol w:w="1668"/>
        <w:gridCol w:w="1984"/>
        <w:gridCol w:w="5560"/>
      </w:tblGrid>
      <w:tr w:rsidR="004C1FCE" w:rsidRPr="00571B32" w:rsidTr="004C1FCE">
        <w:tc>
          <w:tcPr>
            <w:tcW w:w="1668" w:type="dxa"/>
          </w:tcPr>
          <w:p w:rsidR="004C1FCE" w:rsidRPr="00571B32" w:rsidRDefault="009F7576" w:rsidP="009210BC">
            <w:pPr>
              <w:pStyle w:val="ListParagraph"/>
              <w:ind w:left="0"/>
              <w:rPr>
                <w:rFonts w:ascii="Times New Roman" w:hAnsi="Times New Roman"/>
                <w:sz w:val="24"/>
                <w:szCs w:val="24"/>
              </w:rPr>
            </w:pPr>
            <w:r w:rsidRPr="00571B32">
              <w:rPr>
                <w:rFonts w:ascii="Times New Roman" w:hAnsi="Times New Roman"/>
                <w:sz w:val="24"/>
                <w:szCs w:val="24"/>
              </w:rPr>
              <w:lastRenderedPageBreak/>
              <w:t>Компонент</w:t>
            </w:r>
          </w:p>
        </w:tc>
        <w:tc>
          <w:tcPr>
            <w:tcW w:w="1984" w:type="dxa"/>
          </w:tcPr>
          <w:p w:rsidR="004C1FCE" w:rsidRPr="00571B32" w:rsidRDefault="004C1FCE" w:rsidP="009210BC">
            <w:pPr>
              <w:pStyle w:val="ListParagraph"/>
              <w:ind w:left="0"/>
              <w:rPr>
                <w:rFonts w:ascii="Times New Roman" w:hAnsi="Times New Roman"/>
                <w:sz w:val="24"/>
                <w:szCs w:val="24"/>
              </w:rPr>
            </w:pPr>
            <w:r w:rsidRPr="00571B32">
              <w:rPr>
                <w:rFonts w:ascii="Times New Roman" w:hAnsi="Times New Roman"/>
                <w:sz w:val="24"/>
                <w:szCs w:val="24"/>
              </w:rPr>
              <w:t>Коментар</w:t>
            </w:r>
          </w:p>
        </w:tc>
        <w:tc>
          <w:tcPr>
            <w:tcW w:w="5560" w:type="dxa"/>
          </w:tcPr>
          <w:p w:rsidR="004C1FCE" w:rsidRPr="00571B32" w:rsidRDefault="004C1FCE" w:rsidP="009210BC">
            <w:pPr>
              <w:pStyle w:val="ListParagraph"/>
              <w:ind w:left="0"/>
              <w:rPr>
                <w:rFonts w:ascii="Times New Roman" w:hAnsi="Times New Roman"/>
                <w:sz w:val="24"/>
                <w:szCs w:val="24"/>
              </w:rPr>
            </w:pPr>
            <w:r w:rsidRPr="00571B32">
              <w:rPr>
                <w:rFonts w:ascii="Times New Roman" w:hAnsi="Times New Roman"/>
                <w:sz w:val="24"/>
                <w:szCs w:val="24"/>
              </w:rPr>
              <w:t xml:space="preserve">                     Мерки за предотвратяване </w:t>
            </w:r>
          </w:p>
        </w:tc>
      </w:tr>
      <w:tr w:rsidR="004C1FCE" w:rsidRPr="00571B32" w:rsidTr="004C1FCE">
        <w:tc>
          <w:tcPr>
            <w:tcW w:w="1668" w:type="dxa"/>
          </w:tcPr>
          <w:p w:rsidR="004C1FCE" w:rsidRPr="00571B32" w:rsidRDefault="004C1FCE" w:rsidP="009210BC">
            <w:pPr>
              <w:pStyle w:val="ListParagraph"/>
              <w:ind w:left="0"/>
              <w:rPr>
                <w:rFonts w:ascii="Times New Roman" w:hAnsi="Times New Roman"/>
                <w:sz w:val="24"/>
                <w:szCs w:val="24"/>
              </w:rPr>
            </w:pPr>
          </w:p>
        </w:tc>
        <w:tc>
          <w:tcPr>
            <w:tcW w:w="1984" w:type="dxa"/>
          </w:tcPr>
          <w:p w:rsidR="004C1FCE" w:rsidRPr="00571B32" w:rsidRDefault="004C1FCE" w:rsidP="009210BC">
            <w:pPr>
              <w:pStyle w:val="ListParagraph"/>
              <w:ind w:left="0"/>
              <w:rPr>
                <w:rFonts w:ascii="Times New Roman" w:hAnsi="Times New Roman"/>
                <w:sz w:val="24"/>
                <w:szCs w:val="24"/>
              </w:rPr>
            </w:pPr>
            <w:r w:rsidRPr="00571B32">
              <w:rPr>
                <w:rFonts w:ascii="Times New Roman" w:hAnsi="Times New Roman"/>
                <w:color w:val="000000"/>
              </w:rPr>
              <w:t>пластмас</w:t>
            </w:r>
            <w:r w:rsidR="009F7576" w:rsidRPr="00571B32">
              <w:rPr>
                <w:rFonts w:ascii="Times New Roman" w:hAnsi="Times New Roman"/>
                <w:color w:val="000000"/>
              </w:rPr>
              <w:t>а (40 до 50%) и картон (30%)</w:t>
            </w:r>
            <w:r w:rsidRPr="00571B32">
              <w:rPr>
                <w:rFonts w:ascii="Times New Roman" w:hAnsi="Times New Roman"/>
                <w:color w:val="000000"/>
              </w:rPr>
              <w:t>, метални кутии, стъкло.</w:t>
            </w:r>
          </w:p>
        </w:tc>
        <w:tc>
          <w:tcPr>
            <w:tcW w:w="5560" w:type="dxa"/>
          </w:tcPr>
          <w:p w:rsidR="004C1FCE" w:rsidRPr="00571B32" w:rsidRDefault="004C1FCE" w:rsidP="009210BC">
            <w:pPr>
              <w:pStyle w:val="ListParagraph"/>
              <w:ind w:left="0"/>
              <w:rPr>
                <w:rFonts w:ascii="Times New Roman" w:hAnsi="Times New Roman"/>
                <w:sz w:val="24"/>
                <w:szCs w:val="24"/>
              </w:rPr>
            </w:pPr>
            <w:r w:rsidRPr="00571B32">
              <w:rPr>
                <w:rFonts w:ascii="Times New Roman" w:hAnsi="Times New Roman"/>
                <w:color w:val="000000"/>
              </w:rPr>
              <w:t>намаляват и много стоки са опаковани 2 или 3 пъти. Има следните възможности:</w:t>
            </w:r>
            <w:r w:rsidRPr="00571B32">
              <w:rPr>
                <w:rFonts w:ascii="Times New Roman" w:hAnsi="Times New Roman"/>
                <w:color w:val="000000"/>
              </w:rPr>
              <w:br/>
            </w:r>
            <w:r w:rsidRPr="00571B32">
              <w:rPr>
                <w:rFonts w:ascii="Times New Roman" w:hAnsi="Times New Roman"/>
                <w:color w:val="000000"/>
              </w:rPr>
              <w:sym w:font="Wingdings" w:char="F0D8"/>
            </w:r>
            <w:r w:rsidRPr="00571B32">
              <w:rPr>
                <w:rFonts w:ascii="Times New Roman" w:hAnsi="Times New Roman"/>
                <w:color w:val="000000"/>
              </w:rPr>
              <w:t>Пазаруване със собствени торби, вместо приемане или купуване на пластмасови торби в магазините, а и повишаване на цените на пластмасовите торби ще насочи населението към използването на техни алтернативи.</w:t>
            </w:r>
            <w:r w:rsidRPr="00571B32">
              <w:rPr>
                <w:rFonts w:ascii="Times New Roman" w:hAnsi="Times New Roman"/>
                <w:color w:val="000000"/>
              </w:rPr>
              <w:br/>
            </w:r>
            <w:r w:rsidRPr="00571B32">
              <w:rPr>
                <w:rFonts w:ascii="Times New Roman" w:hAnsi="Times New Roman"/>
                <w:color w:val="000000"/>
              </w:rPr>
              <w:sym w:font="Wingdings" w:char="F0D8"/>
            </w:r>
            <w:r w:rsidRPr="00571B32">
              <w:rPr>
                <w:rFonts w:ascii="Times New Roman" w:hAnsi="Times New Roman"/>
                <w:color w:val="000000"/>
              </w:rPr>
              <w:t>Опаковане на плодовете и зеленчуците до необходимия минимум, например пакетиране на няколко неща в една торба или не опаковането им въобще, като например бананите.</w:t>
            </w:r>
            <w:r w:rsidRPr="00571B32">
              <w:rPr>
                <w:rFonts w:ascii="Times New Roman" w:hAnsi="Times New Roman"/>
                <w:color w:val="000000"/>
              </w:rPr>
              <w:br/>
            </w:r>
            <w:r w:rsidRPr="00571B32">
              <w:rPr>
                <w:rFonts w:ascii="Times New Roman" w:hAnsi="Times New Roman"/>
                <w:color w:val="000000"/>
              </w:rPr>
              <w:sym w:font="Wingdings" w:char="F0D8"/>
            </w:r>
            <w:r w:rsidRPr="00571B32">
              <w:rPr>
                <w:rFonts w:ascii="Times New Roman" w:hAnsi="Times New Roman"/>
                <w:color w:val="000000"/>
              </w:rPr>
              <w:t>Избор на стоки, които са по-малко опаковани.</w:t>
            </w:r>
            <w:r w:rsidRPr="00571B32">
              <w:rPr>
                <w:rFonts w:ascii="Times New Roman" w:hAnsi="Times New Roman"/>
                <w:color w:val="000000"/>
              </w:rPr>
              <w:br/>
            </w:r>
            <w:r w:rsidRPr="00571B32">
              <w:rPr>
                <w:rFonts w:ascii="Times New Roman" w:hAnsi="Times New Roman"/>
                <w:color w:val="000000"/>
              </w:rPr>
              <w:sym w:font="Wingdings" w:char="F0D8"/>
            </w:r>
            <w:r w:rsidRPr="00571B32">
              <w:rPr>
                <w:rFonts w:ascii="Times New Roman" w:hAnsi="Times New Roman"/>
                <w:color w:val="000000"/>
              </w:rPr>
              <w:t>Предпочитание към бутилките за многократна употреба и контейнери за изхвърляне на бутилки и кутии.</w:t>
            </w:r>
            <w:r w:rsidRPr="00571B32">
              <w:rPr>
                <w:rFonts w:ascii="Times New Roman" w:hAnsi="Times New Roman"/>
                <w:color w:val="000000"/>
              </w:rPr>
              <w:br/>
            </w:r>
            <w:r w:rsidRPr="00571B32">
              <w:rPr>
                <w:rFonts w:ascii="Times New Roman" w:hAnsi="Times New Roman"/>
                <w:color w:val="000000"/>
              </w:rPr>
              <w:sym w:font="Wingdings" w:char="F0D8"/>
            </w:r>
            <w:r w:rsidRPr="00571B32">
              <w:rPr>
                <w:rFonts w:ascii="Times New Roman" w:hAnsi="Times New Roman"/>
                <w:color w:val="000000"/>
              </w:rPr>
              <w:t>Купуване на концентрирани и повторно напълнени опаковки, ако има предлагане на такива.</w:t>
            </w:r>
            <w:r w:rsidRPr="00571B32">
              <w:rPr>
                <w:rFonts w:ascii="Times New Roman" w:hAnsi="Times New Roman"/>
                <w:color w:val="000000"/>
              </w:rPr>
              <w:br/>
            </w:r>
            <w:r w:rsidRPr="00571B32">
              <w:rPr>
                <w:rFonts w:ascii="Times New Roman" w:hAnsi="Times New Roman"/>
                <w:color w:val="000000"/>
              </w:rPr>
              <w:sym w:font="Wingdings" w:char="F0D8"/>
            </w:r>
            <w:r w:rsidRPr="00571B32">
              <w:rPr>
                <w:rFonts w:ascii="Times New Roman" w:hAnsi="Times New Roman"/>
                <w:color w:val="000000"/>
              </w:rPr>
              <w:t>Повторна употреба на торбичките за събиране на отпадъци или за пазар. Дори и със споменатите по-горе мерки, все още при всяко пътуване се купува голямо количество опаковани материали, които се превръщат в отпадъци от опаковки. Поради изискванията за хигиена и защитата при транспорт, много стоки е нужно да бъдат опаковани в значително количество опаковъчен материал, който е предвиден за изхвърляне след разопаковане на стоките. Голяма част от населението купува продуктите с оглед на тяхното качество или цена и обикновено не мисли за опаковката, когато взима решение какво да купи. Имайки предвид, че повечето продукти са опаковани неколкократно, то потребителят не е този, който е в най-силна позиция да ограничи опаковките, а в случая - производителите на продуктите и опаковащата промишленост. Те определят вида на опаковките и опаковането на продуктите, като по този начин предопределят</w:t>
            </w:r>
          </w:p>
        </w:tc>
      </w:tr>
    </w:tbl>
    <w:p w:rsidR="004C1FCE" w:rsidRPr="00571B32" w:rsidRDefault="004C1FCE" w:rsidP="009210BC">
      <w:pPr>
        <w:pStyle w:val="ListParagraph"/>
        <w:ind w:left="0"/>
        <w:rPr>
          <w:rFonts w:ascii="Times New Roman" w:hAnsi="Times New Roman"/>
          <w:sz w:val="24"/>
          <w:szCs w:val="24"/>
        </w:rPr>
      </w:pPr>
    </w:p>
    <w:tbl>
      <w:tblPr>
        <w:tblStyle w:val="TableGrid"/>
        <w:tblW w:w="0" w:type="auto"/>
        <w:tblLook w:val="04A0" w:firstRow="1" w:lastRow="0" w:firstColumn="1" w:lastColumn="0" w:noHBand="0" w:noVBand="1"/>
      </w:tblPr>
      <w:tblGrid>
        <w:gridCol w:w="1384"/>
        <w:gridCol w:w="2268"/>
        <w:gridCol w:w="5560"/>
      </w:tblGrid>
      <w:tr w:rsidR="004C1FCE" w:rsidRPr="00571B32" w:rsidTr="009200B8">
        <w:tc>
          <w:tcPr>
            <w:tcW w:w="1384" w:type="dxa"/>
          </w:tcPr>
          <w:p w:rsidR="004C1FCE" w:rsidRPr="00571B32" w:rsidRDefault="00E54684" w:rsidP="009210BC">
            <w:pPr>
              <w:pStyle w:val="ListParagraph"/>
              <w:ind w:left="0"/>
              <w:rPr>
                <w:rFonts w:ascii="Times New Roman" w:hAnsi="Times New Roman"/>
                <w:sz w:val="24"/>
                <w:szCs w:val="24"/>
              </w:rPr>
            </w:pPr>
            <w:r w:rsidRPr="00571B32">
              <w:rPr>
                <w:rFonts w:ascii="Times New Roman" w:hAnsi="Times New Roman"/>
                <w:sz w:val="24"/>
                <w:szCs w:val="24"/>
              </w:rPr>
              <w:t>Компонент</w:t>
            </w:r>
          </w:p>
        </w:tc>
        <w:tc>
          <w:tcPr>
            <w:tcW w:w="2268" w:type="dxa"/>
          </w:tcPr>
          <w:p w:rsidR="004C1FCE" w:rsidRPr="00571B32" w:rsidRDefault="004C1FCE" w:rsidP="009210BC">
            <w:pPr>
              <w:pStyle w:val="ListParagraph"/>
              <w:ind w:left="0"/>
              <w:rPr>
                <w:rFonts w:ascii="Times New Roman" w:hAnsi="Times New Roman"/>
                <w:sz w:val="24"/>
                <w:szCs w:val="24"/>
              </w:rPr>
            </w:pPr>
            <w:r w:rsidRPr="00571B32">
              <w:rPr>
                <w:rFonts w:ascii="Times New Roman" w:hAnsi="Times New Roman"/>
                <w:sz w:val="24"/>
                <w:szCs w:val="24"/>
              </w:rPr>
              <w:t>Коментар</w:t>
            </w:r>
          </w:p>
        </w:tc>
        <w:tc>
          <w:tcPr>
            <w:tcW w:w="5560" w:type="dxa"/>
          </w:tcPr>
          <w:p w:rsidR="004C1FCE" w:rsidRPr="00571B32" w:rsidRDefault="004C1FCE" w:rsidP="009210BC">
            <w:pPr>
              <w:pStyle w:val="ListParagraph"/>
              <w:ind w:left="0"/>
              <w:rPr>
                <w:rFonts w:ascii="Times New Roman" w:hAnsi="Times New Roman"/>
                <w:sz w:val="24"/>
                <w:szCs w:val="24"/>
              </w:rPr>
            </w:pPr>
            <w:r w:rsidRPr="00571B32">
              <w:rPr>
                <w:rFonts w:ascii="Times New Roman" w:hAnsi="Times New Roman"/>
                <w:sz w:val="24"/>
                <w:szCs w:val="24"/>
              </w:rPr>
              <w:t xml:space="preserve">                   Мерки за предотвратяване</w:t>
            </w:r>
          </w:p>
        </w:tc>
      </w:tr>
      <w:tr w:rsidR="004C1FCE" w:rsidRPr="00571B32" w:rsidTr="009200B8">
        <w:tc>
          <w:tcPr>
            <w:tcW w:w="1384" w:type="dxa"/>
          </w:tcPr>
          <w:p w:rsidR="004C1FCE" w:rsidRPr="00571B32" w:rsidRDefault="004C1FCE" w:rsidP="009210BC">
            <w:pPr>
              <w:pStyle w:val="ListParagraph"/>
              <w:ind w:left="0"/>
              <w:rPr>
                <w:rFonts w:ascii="Times New Roman" w:hAnsi="Times New Roman"/>
                <w:sz w:val="24"/>
                <w:szCs w:val="24"/>
              </w:rPr>
            </w:pPr>
            <w:r w:rsidRPr="00571B32">
              <w:rPr>
                <w:rFonts w:ascii="Times New Roman" w:hAnsi="Times New Roman"/>
                <w:color w:val="000000"/>
              </w:rPr>
              <w:t>Хигиенни материали</w:t>
            </w:r>
          </w:p>
        </w:tc>
        <w:tc>
          <w:tcPr>
            <w:tcW w:w="2268" w:type="dxa"/>
          </w:tcPr>
          <w:p w:rsidR="004C1FCE" w:rsidRPr="00571B32" w:rsidRDefault="004C1FCE" w:rsidP="009210BC">
            <w:pPr>
              <w:pStyle w:val="ListParagraph"/>
              <w:ind w:left="0"/>
              <w:rPr>
                <w:rFonts w:ascii="Times New Roman" w:hAnsi="Times New Roman"/>
                <w:sz w:val="24"/>
                <w:szCs w:val="24"/>
              </w:rPr>
            </w:pPr>
            <w:r w:rsidRPr="00571B32">
              <w:rPr>
                <w:rFonts w:ascii="Times New Roman" w:hAnsi="Times New Roman"/>
                <w:color w:val="000000"/>
              </w:rPr>
              <w:t>Бебешки пелени и тампони, памперси за инвалиди</w:t>
            </w:r>
          </w:p>
        </w:tc>
        <w:tc>
          <w:tcPr>
            <w:tcW w:w="5560" w:type="dxa"/>
          </w:tcPr>
          <w:p w:rsidR="004C1FCE" w:rsidRPr="00571B32" w:rsidRDefault="004C1FCE" w:rsidP="009210BC">
            <w:pPr>
              <w:pStyle w:val="ListParagraph"/>
              <w:ind w:left="0"/>
              <w:rPr>
                <w:rFonts w:ascii="Times New Roman" w:hAnsi="Times New Roman"/>
                <w:sz w:val="24"/>
                <w:szCs w:val="24"/>
              </w:rPr>
            </w:pPr>
            <w:r w:rsidRPr="00571B32">
              <w:rPr>
                <w:rFonts w:ascii="Times New Roman" w:hAnsi="Times New Roman"/>
                <w:color w:val="000000"/>
              </w:rPr>
              <w:t>Те са въпрос на удобство и хигиена и като такива не могат да се избегнат.</w:t>
            </w:r>
          </w:p>
        </w:tc>
      </w:tr>
      <w:tr w:rsidR="004C1FCE" w:rsidRPr="00571B32" w:rsidTr="009200B8">
        <w:tc>
          <w:tcPr>
            <w:tcW w:w="1384" w:type="dxa"/>
          </w:tcPr>
          <w:p w:rsidR="004C1FCE" w:rsidRPr="00571B32" w:rsidRDefault="004C1FCE" w:rsidP="009210BC">
            <w:pPr>
              <w:pStyle w:val="ListParagraph"/>
              <w:ind w:left="0"/>
              <w:rPr>
                <w:rFonts w:ascii="Times New Roman" w:hAnsi="Times New Roman"/>
                <w:sz w:val="24"/>
                <w:szCs w:val="24"/>
              </w:rPr>
            </w:pPr>
            <w:r w:rsidRPr="00571B32">
              <w:rPr>
                <w:rFonts w:ascii="Times New Roman" w:hAnsi="Times New Roman"/>
                <w:b/>
                <w:bCs/>
                <w:color w:val="000000"/>
              </w:rPr>
              <w:t>Други</w:t>
            </w:r>
            <w:r w:rsidRPr="00571B32">
              <w:rPr>
                <w:rFonts w:ascii="Times New Roman" w:hAnsi="Times New Roman"/>
                <w:color w:val="000000"/>
              </w:rPr>
              <w:br/>
            </w:r>
            <w:r w:rsidRPr="00571B32">
              <w:rPr>
                <w:rFonts w:ascii="Times New Roman" w:hAnsi="Times New Roman"/>
                <w:b/>
                <w:bCs/>
                <w:color w:val="000000"/>
              </w:rPr>
              <w:t>отпадъци</w:t>
            </w:r>
          </w:p>
        </w:tc>
        <w:tc>
          <w:tcPr>
            <w:tcW w:w="2268" w:type="dxa"/>
          </w:tcPr>
          <w:p w:rsidR="004C1FCE" w:rsidRPr="00571B32" w:rsidRDefault="004C1FCE" w:rsidP="009210BC">
            <w:pPr>
              <w:pStyle w:val="ListParagraph"/>
              <w:ind w:left="0"/>
              <w:rPr>
                <w:rFonts w:ascii="Times New Roman" w:hAnsi="Times New Roman"/>
                <w:sz w:val="24"/>
                <w:szCs w:val="24"/>
              </w:rPr>
            </w:pPr>
            <w:r w:rsidRPr="00571B32">
              <w:rPr>
                <w:rFonts w:ascii="Times New Roman" w:hAnsi="Times New Roman"/>
                <w:color w:val="000000"/>
              </w:rPr>
              <w:t>Тук влизат батерии, обувки, тъкани, мебели, електрически и електронни уреди, строителни отломки и други.</w:t>
            </w:r>
          </w:p>
        </w:tc>
        <w:tc>
          <w:tcPr>
            <w:tcW w:w="5560" w:type="dxa"/>
          </w:tcPr>
          <w:p w:rsidR="00641427" w:rsidRPr="00571B32" w:rsidRDefault="004C1FCE" w:rsidP="009210BC">
            <w:pPr>
              <w:pStyle w:val="ListParagraph"/>
              <w:ind w:left="0"/>
              <w:rPr>
                <w:rFonts w:ascii="Times New Roman" w:hAnsi="Times New Roman"/>
                <w:color w:val="000000"/>
                <w:lang w:val="ru-RU"/>
              </w:rPr>
            </w:pPr>
            <w:r w:rsidRPr="00571B32">
              <w:rPr>
                <w:rFonts w:ascii="Times New Roman" w:hAnsi="Times New Roman"/>
                <w:color w:val="000000"/>
              </w:rPr>
              <w:t>Мерките за предотвратяване за тази група отпадъци са:</w:t>
            </w:r>
            <w:r w:rsidRPr="00571B32">
              <w:rPr>
                <w:rFonts w:ascii="Times New Roman" w:hAnsi="Times New Roman"/>
                <w:color w:val="000000"/>
              </w:rPr>
              <w:br/>
            </w:r>
            <w:r w:rsidRPr="00571B32">
              <w:rPr>
                <w:rFonts w:ascii="Times New Roman" w:hAnsi="Times New Roman"/>
                <w:color w:val="000000"/>
              </w:rPr>
              <w:sym w:font="Wingdings" w:char="F0D8"/>
            </w:r>
            <w:r w:rsidRPr="00571B32">
              <w:rPr>
                <w:rFonts w:ascii="Times New Roman" w:hAnsi="Times New Roman"/>
                <w:color w:val="000000"/>
              </w:rPr>
              <w:t>Да не се използват чинии и прибори за еднократна употреба;</w:t>
            </w:r>
            <w:r w:rsidRPr="00571B32">
              <w:rPr>
                <w:rFonts w:ascii="Times New Roman" w:hAnsi="Times New Roman"/>
                <w:color w:val="000000"/>
              </w:rPr>
              <w:br/>
            </w:r>
            <w:r w:rsidRPr="00571B32">
              <w:rPr>
                <w:rFonts w:ascii="Times New Roman" w:hAnsi="Times New Roman"/>
                <w:color w:val="000000"/>
              </w:rPr>
              <w:sym w:font="Wingdings" w:char="F0D8"/>
            </w:r>
            <w:r w:rsidRPr="00571B32">
              <w:rPr>
                <w:rFonts w:ascii="Times New Roman" w:hAnsi="Times New Roman"/>
                <w:color w:val="000000"/>
              </w:rPr>
              <w:t>Дрехите, обувките, мебелите и уредите да се използват възможно най-дълго, и</w:t>
            </w:r>
            <w:r w:rsidRPr="00571B32">
              <w:rPr>
                <w:rFonts w:ascii="Times New Roman" w:hAnsi="Times New Roman"/>
                <w:color w:val="000000"/>
              </w:rPr>
              <w:br/>
            </w:r>
            <w:r w:rsidRPr="00571B32">
              <w:rPr>
                <w:rFonts w:ascii="Times New Roman" w:hAnsi="Times New Roman"/>
                <w:color w:val="000000"/>
              </w:rPr>
              <w:sym w:font="Wingdings" w:char="F0D8"/>
            </w:r>
            <w:r w:rsidRPr="00571B32">
              <w:rPr>
                <w:rFonts w:ascii="Times New Roman" w:hAnsi="Times New Roman"/>
                <w:color w:val="000000"/>
              </w:rPr>
              <w:t xml:space="preserve">Да се предпочита поправката пред подмяната. </w:t>
            </w:r>
          </w:p>
          <w:p w:rsidR="004C1FCE" w:rsidRPr="00571B32" w:rsidRDefault="004C1FCE" w:rsidP="009210BC">
            <w:pPr>
              <w:pStyle w:val="ListParagraph"/>
              <w:ind w:left="0"/>
              <w:rPr>
                <w:rFonts w:ascii="Times New Roman" w:hAnsi="Times New Roman"/>
                <w:sz w:val="24"/>
                <w:szCs w:val="24"/>
              </w:rPr>
            </w:pPr>
            <w:r w:rsidRPr="00571B32">
              <w:rPr>
                <w:rFonts w:ascii="Times New Roman" w:hAnsi="Times New Roman"/>
                <w:color w:val="000000"/>
              </w:rPr>
              <w:t>При все това, по-добрите икономически условия обикновено водят до желание да се носят модни дрехи и да се използва модерно оборудване. В допълнение, иновацията изисква модернизация на електронното оборудване на всеки 2 до 5 години. Горепосочените тенденции по-скоро увеличават генерирането на отпадъци, отколкото го</w:t>
            </w:r>
            <w:r w:rsidR="00641427" w:rsidRPr="00571B32">
              <w:rPr>
                <w:rFonts w:ascii="Times New Roman" w:hAnsi="Times New Roman"/>
                <w:color w:val="000000"/>
                <w:lang w:val="ru-RU"/>
              </w:rPr>
              <w:t xml:space="preserve"> </w:t>
            </w:r>
            <w:r w:rsidR="00641427" w:rsidRPr="00571B32">
              <w:rPr>
                <w:rFonts w:ascii="Times New Roman" w:hAnsi="Times New Roman"/>
                <w:color w:val="000000"/>
              </w:rPr>
              <w:t>намаляват.</w:t>
            </w:r>
          </w:p>
        </w:tc>
      </w:tr>
    </w:tbl>
    <w:p w:rsidR="004C1FCE" w:rsidRPr="00571B32" w:rsidRDefault="004C1FCE" w:rsidP="009210BC">
      <w:pPr>
        <w:pStyle w:val="ListParagraph"/>
        <w:ind w:left="0"/>
        <w:rPr>
          <w:rFonts w:ascii="Times New Roman" w:hAnsi="Times New Roman"/>
          <w:sz w:val="24"/>
          <w:szCs w:val="24"/>
        </w:rPr>
      </w:pPr>
    </w:p>
    <w:p w:rsidR="00641427" w:rsidRPr="00571B32" w:rsidRDefault="00825480" w:rsidP="009200B8">
      <w:pPr>
        <w:pStyle w:val="ListParagraph"/>
        <w:ind w:left="0" w:firstLine="851"/>
        <w:jc w:val="both"/>
        <w:rPr>
          <w:rFonts w:ascii="Times New Roman" w:hAnsi="Times New Roman"/>
          <w:color w:val="000000"/>
          <w:sz w:val="24"/>
          <w:szCs w:val="24"/>
          <w:lang w:val="ru-RU"/>
        </w:rPr>
      </w:pPr>
      <w:r w:rsidRPr="00571B32">
        <w:rPr>
          <w:rFonts w:ascii="Times New Roman" w:hAnsi="Times New Roman"/>
          <w:color w:val="000000"/>
          <w:sz w:val="24"/>
          <w:szCs w:val="24"/>
        </w:rPr>
        <w:t>Както се вижда от горната таблица, предотвратяването на отпадъците в домакинствата е трудно за повечето компоненти на битовите отпадъци. Проучвания на предотвратяването и тестове в Германия в края на 80-те години на миналия век показват, че могат да се намалят максимум 10% от количеството произведени битови отпадъци. Това е било постигнато от избрани и силно мотивирани домакинства. Най-общо обаче, степента на участие в избягването на отпадъците е слабо до незначително. Например намаляването на пластмасовите торбички и връщането отново в употреба на собствени торбички или кутии може да се постигне само, чрез въведената такса върху пластмасовите торбички във веригите супермаркети. При силна мотивация на населението, потенциалът от 10% за предотвратяване може да се достигне и в общината. Това обаче ще изисква силно повишаване на информираността на населението. Но дори тогава ще сътрудничат само малък брой от домакинствата, които могат да си позволят такава промяна и като цяло по-скъпо поведение при пазаруване. Предварителната оценка показва, че въз основа на мерките за предотвратяване би могло да достигне 1 до 2% намаление на битовите отпадъци от домакинствата в средносрочен и дългосрочен план. Важна стъпка в това отношение е направила общината с предоставянето на компостери на домакинствата. Макар и плахо в началото и с повече интерес в града, населението възприема идеята като нещо добро и желаещите се увеличават. През 2013г. са предоставени общо 20бр. компостери, а за 2014г. са предвидени 50бр., като заявките за придобиване на съд се увеличават в града за сметка на селата. Предполага се, че в селата хората имат опит в прилагането на този метод в</w:t>
      </w:r>
      <w:r w:rsidRPr="00571B32">
        <w:rPr>
          <w:rFonts w:ascii="Times New Roman" w:hAnsi="Times New Roman"/>
          <w:color w:val="000000"/>
          <w:sz w:val="24"/>
          <w:szCs w:val="24"/>
          <w:lang w:val="ru-RU"/>
        </w:rPr>
        <w:t xml:space="preserve"> </w:t>
      </w:r>
      <w:r w:rsidRPr="00571B32">
        <w:rPr>
          <w:rFonts w:ascii="Times New Roman" w:hAnsi="Times New Roman"/>
          <w:color w:val="000000"/>
          <w:sz w:val="24"/>
          <w:szCs w:val="24"/>
        </w:rPr>
        <w:t>двора и са скептично настроени към пластмасовите съдове. Обикновено важен стимул е и потребителската такса. Ако има възможност за спестяване на пари, когато са генерирани по-малко отпадъци, често предотвратяването и рециклирането стават все по-важни са домакинствата. В съответствие с опита а и съгласно показаното на таблицата по-горе, ефектите от схемите с такси могат да бъдат измервани</w:t>
      </w:r>
      <w:r w:rsidRPr="00571B32">
        <w:rPr>
          <w:rFonts w:ascii="Times New Roman" w:hAnsi="Times New Roman"/>
          <w:color w:val="000000"/>
          <w:sz w:val="24"/>
          <w:szCs w:val="24"/>
          <w:lang w:val="ru-RU"/>
        </w:rPr>
        <w:t xml:space="preserve"> </w:t>
      </w:r>
      <w:r w:rsidRPr="00571B32">
        <w:rPr>
          <w:rFonts w:ascii="Times New Roman" w:hAnsi="Times New Roman"/>
          <w:color w:val="000000"/>
          <w:sz w:val="24"/>
          <w:szCs w:val="24"/>
        </w:rPr>
        <w:t>най-вече в подобрени нива на рециклиране.</w:t>
      </w:r>
    </w:p>
    <w:p w:rsidR="00825480" w:rsidRPr="00571B32" w:rsidRDefault="00825480" w:rsidP="009200B8">
      <w:pPr>
        <w:pStyle w:val="ListParagraph"/>
        <w:ind w:left="0" w:firstLine="851"/>
        <w:jc w:val="both"/>
        <w:rPr>
          <w:rFonts w:ascii="Times New Roman" w:hAnsi="Times New Roman"/>
          <w:color w:val="000000"/>
          <w:sz w:val="24"/>
          <w:szCs w:val="24"/>
          <w:lang w:val="ru-RU"/>
        </w:rPr>
      </w:pPr>
    </w:p>
    <w:p w:rsidR="00825480" w:rsidRPr="00571B32" w:rsidRDefault="00825480" w:rsidP="009200B8">
      <w:pPr>
        <w:pStyle w:val="ListParagraph"/>
        <w:numPr>
          <w:ilvl w:val="2"/>
          <w:numId w:val="39"/>
        </w:numPr>
        <w:ind w:left="0" w:firstLine="851"/>
        <w:jc w:val="both"/>
        <w:rPr>
          <w:rFonts w:ascii="Times New Roman" w:hAnsi="Times New Roman"/>
          <w:b/>
          <w:sz w:val="24"/>
          <w:szCs w:val="24"/>
          <w:lang w:val="ru-RU"/>
        </w:rPr>
      </w:pPr>
      <w:r w:rsidRPr="00571B32">
        <w:rPr>
          <w:rFonts w:ascii="Times New Roman" w:hAnsi="Times New Roman"/>
          <w:b/>
          <w:color w:val="000000"/>
          <w:sz w:val="24"/>
          <w:szCs w:val="24"/>
        </w:rPr>
        <w:t>Предотвратяване и рециклиране на отпадъците в търговския и промишления сектор</w:t>
      </w:r>
    </w:p>
    <w:p w:rsidR="00825480" w:rsidRPr="00571B32" w:rsidRDefault="00825480" w:rsidP="009200B8">
      <w:pPr>
        <w:ind w:firstLine="851"/>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По принцип съществуват две основни сфери за предотвратяване в търговския и промишлен сектор: </w:t>
      </w:r>
    </w:p>
    <w:p w:rsidR="00825480" w:rsidRPr="00571B32" w:rsidRDefault="00825480" w:rsidP="009200B8">
      <w:pPr>
        <w:ind w:firstLine="851"/>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1. Компаниите прилагат мерки за намаляване на техните отпадъци. </w:t>
      </w:r>
    </w:p>
    <w:p w:rsidR="00825480" w:rsidRPr="00571B32" w:rsidRDefault="00825480" w:rsidP="009200B8">
      <w:pPr>
        <w:ind w:firstLine="851"/>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2. Компаниите прилагат мерки за намаляване на отпадъците, което ще се появи, когато в края на жизнения цикъл на произведените от тях продукти те ще се загубят, като такива. </w:t>
      </w:r>
    </w:p>
    <w:p w:rsidR="00214EE9" w:rsidRPr="00571B32" w:rsidRDefault="00825480" w:rsidP="009200B8">
      <w:pPr>
        <w:ind w:firstLine="851"/>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Тези мерки попадат в принципа “Отговорност на производителя”, който е част от настоящата програма и е детайлно разгледан при постигането на целите за оползотворяване и рециклиране на отпадъците. Когато става въпрос за намаляване на отпадъците в промишления сектор, винаги основната препоръка е насочена към </w:t>
      </w:r>
      <w:r w:rsidRPr="00571B32">
        <w:rPr>
          <w:rFonts w:ascii="Times New Roman" w:hAnsi="Times New Roman" w:cs="Times New Roman"/>
          <w:color w:val="000000"/>
          <w:sz w:val="24"/>
          <w:szCs w:val="24"/>
        </w:rPr>
        <w:lastRenderedPageBreak/>
        <w:t>осъвременяване и оптимизиране на производствения процес. Тази тема обикновено е обвързана с термина “чисто производство” и “най-добри налични технологии”. Този подход основно е приложим за предприятията. Най-голяма част от отпадъците от търговската дейност са отпадъците от: производството, строителни отпадъци и отпадъци от офисите. Отпадъците от опаковки, които основно се произвеждат от търговските предприятия при разопаковането на отделните продукти като дървесина от палетите, фолио, торби, стърготини, хартия, кенове и смачкан картон се използват от организациите за отговорност на производителя, които дори заплащат за осигурените материали, ако са подходящо сортирани. Необходимо е да се отбележи, че основната движеща сила в производството и търговията е стойността или икономическата полза или вреда. Този контекст трябва също да бъде отчетен при планирането на мерки за насърчаване на предотвратяване генерирането и рециклирането на отпадъци в промишления и търговския сектор. Следните фактори са от значение за стимулиране на промишлеността и частния сектор за подобряване или промяна на системите им за управление на отпадъците са:</w:t>
      </w:r>
    </w:p>
    <w:p w:rsidR="00825480" w:rsidRPr="00571B32" w:rsidRDefault="00825480" w:rsidP="009200B8">
      <w:pPr>
        <w:ind w:firstLine="851"/>
        <w:jc w:val="both"/>
        <w:rPr>
          <w:rFonts w:ascii="Times New Roman" w:hAnsi="Times New Roman" w:cs="Times New Roman"/>
          <w:color w:val="000000"/>
          <w:sz w:val="24"/>
          <w:szCs w:val="24"/>
        </w:rPr>
      </w:pPr>
    </w:p>
    <w:p w:rsidR="00825480" w:rsidRPr="00571B32" w:rsidRDefault="00825480" w:rsidP="009200B8">
      <w:pPr>
        <w:ind w:firstLine="851"/>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sym w:font="Wingdings" w:char="F0D8"/>
      </w:r>
      <w:r w:rsidRPr="00571B32">
        <w:rPr>
          <w:rFonts w:ascii="Times New Roman" w:hAnsi="Times New Roman" w:cs="Times New Roman"/>
          <w:color w:val="000000"/>
          <w:sz w:val="24"/>
          <w:szCs w:val="24"/>
        </w:rPr>
        <w:t xml:space="preserve"> Стойността за депониране на отпадъците и дали тя може да бъде повлияна от мерки за предотвратяване образуването на отпадъците и рециклирането;</w:t>
      </w:r>
    </w:p>
    <w:p w:rsidR="00825480" w:rsidRPr="00571B32" w:rsidRDefault="00825480" w:rsidP="009200B8">
      <w:pPr>
        <w:ind w:firstLine="851"/>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sym w:font="Wingdings" w:char="F0D8"/>
      </w:r>
      <w:r w:rsidRPr="00571B32">
        <w:rPr>
          <w:rFonts w:ascii="Times New Roman" w:hAnsi="Times New Roman" w:cs="Times New Roman"/>
          <w:color w:val="000000"/>
          <w:sz w:val="24"/>
          <w:szCs w:val="24"/>
        </w:rPr>
        <w:t xml:space="preserve"> Стойностите на суровините и енергията, които могат да затруднят определянето на нуждите от по-малко материали или по-ефективното използване на материалите, по начин по който ще се намалят отпадъците;</w:t>
      </w:r>
    </w:p>
    <w:p w:rsidR="00214EE9" w:rsidRPr="00571B32" w:rsidRDefault="00825480" w:rsidP="009200B8">
      <w:pPr>
        <w:ind w:firstLine="851"/>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sym w:font="Wingdings" w:char="F0D8"/>
      </w:r>
      <w:r w:rsidRPr="00571B32">
        <w:rPr>
          <w:rFonts w:ascii="Times New Roman" w:hAnsi="Times New Roman" w:cs="Times New Roman"/>
          <w:color w:val="000000"/>
          <w:sz w:val="24"/>
          <w:szCs w:val="24"/>
        </w:rPr>
        <w:t xml:space="preserve"> Стойността на опаковките, които се използват за пакетиране на техните продукти и дали те могат да бъдат намалени или чрез използването на други или по-малко материали;</w:t>
      </w:r>
    </w:p>
    <w:p w:rsidR="00825480" w:rsidRPr="00571B32" w:rsidRDefault="00825480" w:rsidP="009200B8">
      <w:pPr>
        <w:ind w:firstLine="851"/>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sym w:font="Wingdings" w:char="F0D8"/>
      </w:r>
      <w:r w:rsidRPr="00571B32">
        <w:rPr>
          <w:rFonts w:ascii="Times New Roman" w:hAnsi="Times New Roman" w:cs="Times New Roman"/>
          <w:color w:val="000000"/>
          <w:sz w:val="24"/>
          <w:szCs w:val="24"/>
        </w:rPr>
        <w:t xml:space="preserve"> Стойността за депониране на опаковки, получени в резултат от разопаковането на материали и продукти;</w:t>
      </w:r>
    </w:p>
    <w:p w:rsidR="00214EE9" w:rsidRPr="00571B32" w:rsidRDefault="00825480" w:rsidP="009200B8">
      <w:pPr>
        <w:ind w:firstLine="851"/>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sym w:font="Wingdings" w:char="F0D8"/>
      </w:r>
      <w:r w:rsidRPr="00571B32">
        <w:rPr>
          <w:rFonts w:ascii="Times New Roman" w:hAnsi="Times New Roman" w:cs="Times New Roman"/>
          <w:color w:val="000000"/>
          <w:sz w:val="24"/>
          <w:szCs w:val="24"/>
        </w:rPr>
        <w:t xml:space="preserve"> Сертификати за околна среда, чрез които фирмата се обвързва да работи опазвайки околната среда, като сертификата ISO 14 000. Това има голямо значение ако този сертификат може да подпомогне намирането на повече клиенти, които предпочитат компании, грижещи се за околната среда или ако такива сертификати са необходими, за да се конкурират със фирмите, които притежават голям пазарен дял, заради политиката им за защита на околната среда. Във всички тези случаи компаниите ще забележат, че:</w:t>
      </w:r>
    </w:p>
    <w:p w:rsidR="00825480" w:rsidRPr="00571B32" w:rsidRDefault="00825480" w:rsidP="009200B8">
      <w:pPr>
        <w:ind w:firstLine="851"/>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sym w:font="Wingdings" w:char="F0D8"/>
      </w:r>
      <w:r w:rsidRPr="00571B32">
        <w:rPr>
          <w:rFonts w:ascii="Times New Roman" w:hAnsi="Times New Roman" w:cs="Times New Roman"/>
          <w:color w:val="000000"/>
          <w:sz w:val="24"/>
          <w:szCs w:val="24"/>
        </w:rPr>
        <w:t xml:space="preserve"> Произво</w:t>
      </w:r>
      <w:r w:rsidR="00214EE9" w:rsidRPr="00571B32">
        <w:rPr>
          <w:rFonts w:ascii="Times New Roman" w:hAnsi="Times New Roman" w:cs="Times New Roman"/>
          <w:color w:val="000000"/>
          <w:sz w:val="24"/>
          <w:szCs w:val="24"/>
        </w:rPr>
        <w:t>дственият им процес се променя;</w:t>
      </w:r>
    </w:p>
    <w:p w:rsidR="00825480" w:rsidRPr="00571B32" w:rsidRDefault="00825480" w:rsidP="009200B8">
      <w:pPr>
        <w:ind w:firstLine="851"/>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sym w:font="Wingdings" w:char="F0D8"/>
      </w:r>
      <w:r w:rsidRPr="00571B32">
        <w:rPr>
          <w:rFonts w:ascii="Times New Roman" w:hAnsi="Times New Roman" w:cs="Times New Roman"/>
          <w:color w:val="000000"/>
          <w:sz w:val="24"/>
          <w:szCs w:val="24"/>
        </w:rPr>
        <w:t xml:space="preserve"> Ще погледнат на техните отпадъци като на материали, които биха могли да се избегнат или рециклират за по-малка стойност, отколкото да се депонират. По тази причина е необходимо да се осигури голямо търсене на рециклируеми материали така, че фирмите да имат възможност да рециклират рециклируемите си отпадъци. В тази връзка изключително важна роля имат ООп, които са отговорни за развитието на пазара </w:t>
      </w:r>
      <w:r w:rsidRPr="00571B32">
        <w:rPr>
          <w:rFonts w:ascii="Times New Roman" w:hAnsi="Times New Roman" w:cs="Times New Roman"/>
          <w:color w:val="000000"/>
          <w:sz w:val="24"/>
          <w:szCs w:val="24"/>
        </w:rPr>
        <w:lastRenderedPageBreak/>
        <w:t>негативен ефект върху тези отпадъци от търговската дейност, които не са опаковки, защото капацитета на пазара би могъл да се изчерпи от материали от опаковки.</w:t>
      </w:r>
    </w:p>
    <w:p w:rsidR="00825480" w:rsidRPr="00571B32" w:rsidRDefault="00825480" w:rsidP="009200B8">
      <w:pPr>
        <w:pStyle w:val="ListParagraph"/>
        <w:numPr>
          <w:ilvl w:val="2"/>
          <w:numId w:val="39"/>
        </w:numPr>
        <w:ind w:left="0" w:firstLine="851"/>
        <w:jc w:val="both"/>
        <w:rPr>
          <w:rFonts w:ascii="Times New Roman" w:hAnsi="Times New Roman"/>
          <w:b/>
          <w:color w:val="000000"/>
          <w:sz w:val="24"/>
          <w:szCs w:val="24"/>
        </w:rPr>
      </w:pPr>
      <w:r w:rsidRPr="00571B32">
        <w:rPr>
          <w:rFonts w:ascii="Times New Roman" w:hAnsi="Times New Roman"/>
          <w:b/>
          <w:color w:val="000000"/>
          <w:sz w:val="24"/>
          <w:szCs w:val="24"/>
        </w:rPr>
        <w:t>Мерки</w:t>
      </w:r>
    </w:p>
    <w:p w:rsidR="009200B8" w:rsidRDefault="009B5E92" w:rsidP="009200B8">
      <w:pPr>
        <w:pStyle w:val="1"/>
        <w:shd w:val="clear" w:color="auto" w:fill="auto"/>
        <w:spacing w:line="274" w:lineRule="exact"/>
        <w:ind w:firstLine="851"/>
        <w:jc w:val="both"/>
        <w:rPr>
          <w:color w:val="000000"/>
          <w:sz w:val="24"/>
          <w:szCs w:val="24"/>
          <w:lang w:val="en-US"/>
        </w:rPr>
      </w:pPr>
      <w:r w:rsidRPr="00571B32">
        <w:rPr>
          <w:color w:val="000000"/>
          <w:lang w:val="ru-RU"/>
        </w:rPr>
        <w:t xml:space="preserve"> </w:t>
      </w:r>
      <w:r w:rsidRPr="00571B32">
        <w:rPr>
          <w:color w:val="000000"/>
          <w:lang w:val="ru-RU"/>
        </w:rPr>
        <w:tab/>
      </w:r>
      <w:r w:rsidRPr="00571B32">
        <w:rPr>
          <w:color w:val="000000"/>
          <w:sz w:val="24"/>
          <w:szCs w:val="24"/>
        </w:rPr>
        <w:t>За да се увеличи нивото на предотвратяване на генерирането и рециклирането на отпадъци в компаниите по принцип е възможно използването на три групи инструменти:</w:t>
      </w:r>
    </w:p>
    <w:p w:rsidR="00214EE9" w:rsidRPr="00571B32" w:rsidRDefault="009B5E92" w:rsidP="009200B8">
      <w:pPr>
        <w:pStyle w:val="1"/>
        <w:shd w:val="clear" w:color="auto" w:fill="auto"/>
        <w:spacing w:line="274" w:lineRule="exact"/>
        <w:ind w:firstLine="851"/>
        <w:jc w:val="both"/>
        <w:rPr>
          <w:b/>
          <w:bCs/>
          <w:color w:val="000000"/>
          <w:sz w:val="24"/>
          <w:szCs w:val="24"/>
        </w:rPr>
      </w:pPr>
      <w:r w:rsidRPr="00571B32">
        <w:rPr>
          <w:color w:val="000000"/>
          <w:sz w:val="24"/>
          <w:szCs w:val="24"/>
        </w:rPr>
        <w:sym w:font="Wingdings" w:char="F0D8"/>
      </w:r>
      <w:r w:rsidRPr="00571B32">
        <w:rPr>
          <w:color w:val="000000"/>
          <w:sz w:val="24"/>
          <w:szCs w:val="24"/>
        </w:rPr>
        <w:t xml:space="preserve"> </w:t>
      </w:r>
      <w:r w:rsidRPr="00571B32">
        <w:rPr>
          <w:b/>
          <w:bCs/>
          <w:color w:val="000000"/>
          <w:sz w:val="24"/>
          <w:szCs w:val="24"/>
        </w:rPr>
        <w:t>Икономически инструменти</w:t>
      </w:r>
    </w:p>
    <w:p w:rsidR="00214EE9" w:rsidRPr="00571B32" w:rsidRDefault="009B5E92" w:rsidP="009200B8">
      <w:pPr>
        <w:pStyle w:val="1"/>
        <w:shd w:val="clear" w:color="auto" w:fill="auto"/>
        <w:spacing w:line="274" w:lineRule="exact"/>
        <w:ind w:firstLine="851"/>
        <w:jc w:val="both"/>
        <w:rPr>
          <w:color w:val="000000"/>
          <w:sz w:val="24"/>
          <w:szCs w:val="24"/>
        </w:rPr>
      </w:pPr>
      <w:r w:rsidRPr="00571B32">
        <w:rPr>
          <w:color w:val="000000"/>
          <w:sz w:val="24"/>
          <w:szCs w:val="24"/>
        </w:rPr>
        <w:t xml:space="preserve"> </w:t>
      </w:r>
      <w:r w:rsidRPr="00571B32">
        <w:rPr>
          <w:i/>
          <w:iCs/>
          <w:color w:val="000000"/>
          <w:sz w:val="24"/>
          <w:szCs w:val="24"/>
        </w:rPr>
        <w:t>Такси за депониране на производствени отпадъци, основани на количеството</w:t>
      </w:r>
      <w:r w:rsidRPr="00571B32">
        <w:rPr>
          <w:color w:val="000000"/>
          <w:sz w:val="24"/>
          <w:szCs w:val="24"/>
        </w:rPr>
        <w:br/>
      </w:r>
      <w:r w:rsidRPr="00571B32">
        <w:rPr>
          <w:i/>
          <w:iCs/>
          <w:color w:val="000000"/>
          <w:sz w:val="24"/>
          <w:szCs w:val="24"/>
        </w:rPr>
        <w:t>или доставения обем</w:t>
      </w:r>
      <w:r w:rsidRPr="00571B32">
        <w:rPr>
          <w:color w:val="000000"/>
          <w:sz w:val="24"/>
          <w:szCs w:val="24"/>
        </w:rPr>
        <w:t xml:space="preserve"> Действащата тарифна система няма никакъв ефект върху количествата отпадъци, доставени от промишления и търговския сектор, определена като ниско ценова система. Разходите за третиране и обезвреждане ще се увеличат, когато новите съоръжения за третиране започнат да се експлоатират, което също би довело до увеличение на таксата за третиране и обезвреждане, ако тя се прилага. Увеличението на разходите за депониране чрез въвеждането на такса по-скоро би оказало силно влияние върху количествата на отпадъците, доставени от компании, предоставящи повече отпадъци с характер на битови или прилагащи по-важни мерки за увеличаване на рециклирането. За съжаление подобни увеличения на разходите за</w:t>
      </w:r>
      <w:r w:rsidRPr="00571B32">
        <w:rPr>
          <w:color w:val="000000"/>
          <w:sz w:val="24"/>
          <w:szCs w:val="24"/>
          <w:lang w:val="ru-RU"/>
        </w:rPr>
        <w:t xml:space="preserve"> </w:t>
      </w:r>
      <w:r w:rsidRPr="00571B32">
        <w:rPr>
          <w:color w:val="000000"/>
          <w:sz w:val="24"/>
          <w:szCs w:val="24"/>
        </w:rPr>
        <w:t>депониране са свързани също с повишено нерегламентирано депониране, изхвърляне на отпадъците от търговската дейност в контейнерите за битови отпадъци, предоставени на населението.</w:t>
      </w:r>
    </w:p>
    <w:p w:rsidR="00214EE9" w:rsidRPr="00571B32" w:rsidRDefault="009B5E92" w:rsidP="009200B8">
      <w:pPr>
        <w:pStyle w:val="1"/>
        <w:shd w:val="clear" w:color="auto" w:fill="auto"/>
        <w:spacing w:line="274" w:lineRule="exact"/>
        <w:ind w:firstLine="851"/>
        <w:jc w:val="both"/>
        <w:rPr>
          <w:color w:val="000000"/>
          <w:sz w:val="24"/>
          <w:szCs w:val="24"/>
        </w:rPr>
      </w:pPr>
      <w:r w:rsidRPr="00571B32">
        <w:rPr>
          <w:color w:val="000000"/>
          <w:sz w:val="24"/>
          <w:szCs w:val="24"/>
          <w:lang w:val="ru-RU"/>
        </w:rPr>
        <w:br/>
        <w:t xml:space="preserve"> </w:t>
      </w:r>
      <w:r w:rsidRPr="00571B32">
        <w:rPr>
          <w:color w:val="000000"/>
          <w:sz w:val="24"/>
          <w:szCs w:val="24"/>
          <w:lang w:val="ru-RU"/>
        </w:rPr>
        <w:tab/>
      </w:r>
      <w:r w:rsidRPr="00571B32">
        <w:rPr>
          <w:color w:val="000000"/>
          <w:sz w:val="24"/>
          <w:szCs w:val="24"/>
        </w:rPr>
        <w:t>В баланса на масите на бъдещите потоци от отпадъци от търговката дейност е направено намаление от около 30 до 40%, което се счита че ще бъде постигнато като резултат от въвеждането на такса за третиране и обезвреждане на отпадъците.</w:t>
      </w:r>
      <w:r w:rsidRPr="00571B32">
        <w:rPr>
          <w:color w:val="000000"/>
          <w:sz w:val="24"/>
          <w:szCs w:val="24"/>
        </w:rPr>
        <w:br/>
        <w:t xml:space="preserve">o </w:t>
      </w:r>
      <w:r w:rsidRPr="00571B32">
        <w:rPr>
          <w:i/>
          <w:iCs/>
          <w:color w:val="000000"/>
          <w:sz w:val="24"/>
          <w:szCs w:val="24"/>
        </w:rPr>
        <w:t>Допълнителна такса за отпадъци от промишлеността и търговския сектор</w:t>
      </w:r>
      <w:r w:rsidRPr="00571B32">
        <w:rPr>
          <w:color w:val="000000"/>
          <w:sz w:val="24"/>
          <w:szCs w:val="24"/>
        </w:rPr>
        <w:t xml:space="preserve"> Този инструмент трябва да се прилага внимателно, ако се използва за увеличение на таксата за депониране. Понастоящем, так</w:t>
      </w:r>
      <w:bookmarkStart w:id="15" w:name="_GoBack"/>
      <w:bookmarkEnd w:id="15"/>
      <w:r w:rsidRPr="00571B32">
        <w:rPr>
          <w:color w:val="000000"/>
          <w:sz w:val="24"/>
          <w:szCs w:val="24"/>
        </w:rPr>
        <w:t>ава надценка се прилага за производствения и търговския сектор, използвайки обаче глобалната система за такси. Независимо от това тази надценка няма за цел да стимулира намалението на количеството на отпадъците, а</w:t>
      </w:r>
      <w:r w:rsidRPr="00571B32">
        <w:rPr>
          <w:color w:val="000000"/>
          <w:sz w:val="24"/>
          <w:szCs w:val="24"/>
          <w:lang w:val="ru-RU"/>
        </w:rPr>
        <w:t xml:space="preserve"> </w:t>
      </w:r>
      <w:r w:rsidRPr="00571B32">
        <w:rPr>
          <w:color w:val="000000"/>
          <w:sz w:val="24"/>
          <w:szCs w:val="24"/>
        </w:rPr>
        <w:t>по-скоро е средство за паралелно финансиране на системата за управление на отпадъците на общината.</w:t>
      </w:r>
    </w:p>
    <w:p w:rsidR="00F94D76" w:rsidRPr="00571B32" w:rsidRDefault="00F94D76" w:rsidP="009200B8">
      <w:pPr>
        <w:pStyle w:val="1"/>
        <w:shd w:val="clear" w:color="auto" w:fill="auto"/>
        <w:spacing w:line="274" w:lineRule="exact"/>
        <w:ind w:firstLine="851"/>
        <w:jc w:val="both"/>
        <w:rPr>
          <w:sz w:val="24"/>
          <w:szCs w:val="24"/>
        </w:rPr>
      </w:pPr>
      <w:r w:rsidRPr="00571B32">
        <w:rPr>
          <w:rStyle w:val="3"/>
          <w:color w:val="000000"/>
          <w:sz w:val="24"/>
          <w:szCs w:val="24"/>
        </w:rPr>
        <w:t>Допълнителната такса би имала голямо предимство, така че приходите да могат да се използват за финансиране на други дейности за управление на отпадъците като информационни кампании, консултантски услуги, рекламиране на нови технологии за рециклиране или предотвратяване образуването на отпадъци или просто за финансиране на устойчивото управление на отпадъците или подобряване на чистотата.</w:t>
      </w:r>
    </w:p>
    <w:p w:rsidR="00F94D76" w:rsidRPr="009200B8" w:rsidRDefault="00F94D76" w:rsidP="009200B8">
      <w:pPr>
        <w:pStyle w:val="1"/>
        <w:numPr>
          <w:ilvl w:val="0"/>
          <w:numId w:val="122"/>
        </w:numPr>
        <w:shd w:val="clear" w:color="auto" w:fill="auto"/>
        <w:spacing w:line="274" w:lineRule="exact"/>
        <w:ind w:left="0" w:firstLine="851"/>
        <w:jc w:val="both"/>
        <w:rPr>
          <w:b/>
          <w:color w:val="000000"/>
          <w:sz w:val="24"/>
          <w:szCs w:val="24"/>
        </w:rPr>
      </w:pPr>
      <w:bookmarkStart w:id="16" w:name="bookmark40"/>
      <w:r w:rsidRPr="009200B8">
        <w:rPr>
          <w:b/>
        </w:rPr>
        <w:t>Повишаване на информираността на обществеността</w:t>
      </w:r>
      <w:bookmarkEnd w:id="16"/>
    </w:p>
    <w:p w:rsidR="00F94D76" w:rsidRPr="00571B32" w:rsidRDefault="00F94D76" w:rsidP="009200B8">
      <w:pPr>
        <w:pStyle w:val="1"/>
        <w:shd w:val="clear" w:color="auto" w:fill="auto"/>
        <w:spacing w:after="240" w:line="274" w:lineRule="exact"/>
        <w:ind w:firstLine="851"/>
        <w:jc w:val="both"/>
        <w:rPr>
          <w:sz w:val="24"/>
          <w:szCs w:val="24"/>
        </w:rPr>
      </w:pPr>
      <w:r w:rsidRPr="00571B32">
        <w:rPr>
          <w:rStyle w:val="3"/>
          <w:color w:val="000000"/>
          <w:sz w:val="24"/>
          <w:szCs w:val="24"/>
        </w:rPr>
        <w:t>Информационните кампании обикновено са насочени към цялостното население или отделни лица, но тези кампании оказват влияние също и на фирмите по отношение на сепарирането при източника. Служителите във фирмите, извън техния професионален живот, са обикновени граждани. Това означава, че ако тези хора са внимателни в личния си живот, те също ще бъдат съзнателни и в професионалния си живот.</w:t>
      </w:r>
    </w:p>
    <w:p w:rsidR="00F94D76" w:rsidRPr="00571B32" w:rsidRDefault="00F94D76" w:rsidP="009200B8">
      <w:pPr>
        <w:pStyle w:val="81"/>
        <w:numPr>
          <w:ilvl w:val="1"/>
          <w:numId w:val="39"/>
        </w:numPr>
        <w:shd w:val="clear" w:color="auto" w:fill="auto"/>
        <w:tabs>
          <w:tab w:val="left" w:pos="673"/>
          <w:tab w:val="left" w:pos="730"/>
        </w:tabs>
        <w:spacing w:before="0" w:line="274" w:lineRule="exact"/>
        <w:ind w:left="0" w:firstLine="851"/>
        <w:rPr>
          <w:b w:val="0"/>
          <w:sz w:val="24"/>
          <w:szCs w:val="24"/>
        </w:rPr>
      </w:pPr>
      <w:r w:rsidRPr="00571B32">
        <w:rPr>
          <w:rStyle w:val="8112"/>
          <w:b/>
          <w:bCs/>
          <w:color w:val="000000"/>
          <w:sz w:val="24"/>
          <w:szCs w:val="24"/>
        </w:rPr>
        <w:t>У</w:t>
      </w:r>
      <w:r w:rsidRPr="00571B32">
        <w:rPr>
          <w:rStyle w:val="80"/>
          <w:b/>
          <w:bCs/>
          <w:color w:val="000000"/>
          <w:sz w:val="24"/>
          <w:szCs w:val="24"/>
        </w:rPr>
        <w:t>величаване на количествата рециклирани и оползотворени отпадъци</w:t>
      </w:r>
      <w:r w:rsidRPr="00571B32">
        <w:rPr>
          <w:rStyle w:val="8112"/>
          <w:b/>
          <w:bCs/>
          <w:color w:val="000000"/>
          <w:sz w:val="24"/>
          <w:szCs w:val="24"/>
        </w:rPr>
        <w:t>.</w:t>
      </w:r>
    </w:p>
    <w:p w:rsidR="00F94D76" w:rsidRPr="00571B32" w:rsidRDefault="00F94D76" w:rsidP="009200B8">
      <w:pPr>
        <w:pStyle w:val="1"/>
        <w:shd w:val="clear" w:color="auto" w:fill="auto"/>
        <w:spacing w:line="274" w:lineRule="exact"/>
        <w:ind w:firstLine="851"/>
        <w:jc w:val="both"/>
        <w:rPr>
          <w:rStyle w:val="3"/>
          <w:color w:val="000000"/>
          <w:sz w:val="24"/>
          <w:szCs w:val="24"/>
          <w:lang w:val="ru-RU"/>
        </w:rPr>
      </w:pPr>
    </w:p>
    <w:p w:rsidR="00F94D76" w:rsidRPr="00571B32" w:rsidRDefault="00F94D76" w:rsidP="009200B8">
      <w:pPr>
        <w:pStyle w:val="1"/>
        <w:shd w:val="clear" w:color="auto" w:fill="auto"/>
        <w:spacing w:line="274" w:lineRule="exact"/>
        <w:ind w:firstLine="851"/>
        <w:jc w:val="both"/>
        <w:rPr>
          <w:sz w:val="24"/>
          <w:szCs w:val="24"/>
        </w:rPr>
      </w:pPr>
      <w:r w:rsidRPr="00571B32">
        <w:rPr>
          <w:rStyle w:val="3"/>
          <w:color w:val="000000"/>
          <w:sz w:val="24"/>
          <w:szCs w:val="24"/>
        </w:rPr>
        <w:t xml:space="preserve">Увеличаването на количествата рециклирани и оползотворени отпадъци води </w:t>
      </w:r>
      <w:r w:rsidRPr="00571B32">
        <w:rPr>
          <w:rStyle w:val="3"/>
          <w:color w:val="000000"/>
          <w:sz w:val="24"/>
          <w:szCs w:val="24"/>
        </w:rPr>
        <w:lastRenderedPageBreak/>
        <w:t>до минимизиране на количествата на рециклируемите отпадъци в общия поток на отпадъците, постъпващи на депо.</w:t>
      </w:r>
    </w:p>
    <w:p w:rsidR="00F94D76" w:rsidRPr="00571B32" w:rsidRDefault="00F94D76" w:rsidP="009200B8">
      <w:pPr>
        <w:pStyle w:val="1"/>
        <w:shd w:val="clear" w:color="auto" w:fill="auto"/>
        <w:spacing w:line="274" w:lineRule="exact"/>
        <w:ind w:firstLine="851"/>
        <w:jc w:val="both"/>
        <w:rPr>
          <w:sz w:val="24"/>
          <w:szCs w:val="24"/>
        </w:rPr>
      </w:pPr>
      <w:r w:rsidRPr="00571B32">
        <w:rPr>
          <w:rStyle w:val="3"/>
          <w:color w:val="000000"/>
          <w:sz w:val="24"/>
          <w:szCs w:val="24"/>
        </w:rPr>
        <w:t>Формулирането на количествени цели за рециклиране и оползотворяване, засягащи определени приоритетни потоци отпадъци е практическа мярка за налагане на рециклирането/оползотворяването.</w:t>
      </w:r>
    </w:p>
    <w:p w:rsidR="00F94D76" w:rsidRPr="00571B32" w:rsidRDefault="00F94D76" w:rsidP="009200B8">
      <w:pPr>
        <w:pStyle w:val="1"/>
        <w:shd w:val="clear" w:color="auto" w:fill="auto"/>
        <w:spacing w:line="274" w:lineRule="exact"/>
        <w:ind w:firstLine="851"/>
        <w:jc w:val="both"/>
        <w:rPr>
          <w:sz w:val="24"/>
          <w:szCs w:val="24"/>
        </w:rPr>
      </w:pPr>
      <w:r w:rsidRPr="00571B32">
        <w:rPr>
          <w:rStyle w:val="3"/>
          <w:color w:val="000000"/>
          <w:sz w:val="24"/>
          <w:szCs w:val="24"/>
        </w:rPr>
        <w:t>Приоритет е рециклирането по материали пред енергийното оползотворяване. Въвеждането на разделно събиране, при източника на генериране на отпадъци, ще доведе до увеличаване количествата на събираните фракции.</w:t>
      </w:r>
    </w:p>
    <w:p w:rsidR="00F94D76" w:rsidRPr="00571B32" w:rsidRDefault="00F94D76" w:rsidP="009200B8">
      <w:pPr>
        <w:pStyle w:val="1"/>
        <w:shd w:val="clear" w:color="auto" w:fill="auto"/>
        <w:spacing w:line="274" w:lineRule="exact"/>
        <w:ind w:firstLine="851"/>
        <w:jc w:val="both"/>
        <w:rPr>
          <w:sz w:val="24"/>
          <w:szCs w:val="24"/>
        </w:rPr>
      </w:pPr>
      <w:r w:rsidRPr="00571B32">
        <w:rPr>
          <w:rStyle w:val="3"/>
          <w:color w:val="000000"/>
          <w:sz w:val="24"/>
          <w:szCs w:val="24"/>
        </w:rPr>
        <w:t>Приоритет ще има въвеждането на схеми за разделно събиране и рециклиране за следните групи отпадъци:</w:t>
      </w:r>
    </w:p>
    <w:p w:rsidR="00F94D76" w:rsidRPr="00571B32" w:rsidRDefault="00F94D76" w:rsidP="009200B8">
      <w:pPr>
        <w:pStyle w:val="1"/>
        <w:numPr>
          <w:ilvl w:val="0"/>
          <w:numId w:val="47"/>
        </w:numPr>
        <w:shd w:val="clear" w:color="auto" w:fill="auto"/>
        <w:spacing w:line="274" w:lineRule="exact"/>
        <w:ind w:firstLine="851"/>
        <w:jc w:val="both"/>
        <w:rPr>
          <w:sz w:val="24"/>
          <w:szCs w:val="24"/>
        </w:rPr>
      </w:pPr>
      <w:r w:rsidRPr="00571B32">
        <w:rPr>
          <w:rStyle w:val="3"/>
          <w:color w:val="000000"/>
          <w:sz w:val="24"/>
          <w:szCs w:val="24"/>
        </w:rPr>
        <w:t xml:space="preserve"> отпадъци от опаковки и други битови отпадъци, подходящи за рециклиране (отпадъци от хартии и картони, пластмаси, метали и др.);</w:t>
      </w:r>
    </w:p>
    <w:p w:rsidR="00F94D76" w:rsidRPr="00571B32" w:rsidRDefault="00F94D76" w:rsidP="009200B8">
      <w:pPr>
        <w:pStyle w:val="1"/>
        <w:numPr>
          <w:ilvl w:val="0"/>
          <w:numId w:val="47"/>
        </w:numPr>
        <w:shd w:val="clear" w:color="auto" w:fill="auto"/>
        <w:spacing w:after="19" w:line="230" w:lineRule="exact"/>
        <w:ind w:firstLine="851"/>
        <w:jc w:val="both"/>
        <w:rPr>
          <w:sz w:val="24"/>
          <w:szCs w:val="24"/>
        </w:rPr>
      </w:pPr>
      <w:r w:rsidRPr="00571B32">
        <w:rPr>
          <w:rStyle w:val="3"/>
          <w:color w:val="000000"/>
          <w:sz w:val="24"/>
          <w:szCs w:val="24"/>
        </w:rPr>
        <w:t xml:space="preserve"> отпадъци от офиси, административни сгради и учреждения;</w:t>
      </w:r>
    </w:p>
    <w:p w:rsidR="00F94D76" w:rsidRPr="00571B32" w:rsidRDefault="00F94D76" w:rsidP="009200B8">
      <w:pPr>
        <w:pStyle w:val="1"/>
        <w:numPr>
          <w:ilvl w:val="0"/>
          <w:numId w:val="47"/>
        </w:numPr>
        <w:shd w:val="clear" w:color="auto" w:fill="auto"/>
        <w:spacing w:line="278" w:lineRule="exact"/>
        <w:ind w:firstLine="851"/>
        <w:jc w:val="both"/>
        <w:rPr>
          <w:sz w:val="24"/>
          <w:szCs w:val="24"/>
        </w:rPr>
      </w:pPr>
      <w:r w:rsidRPr="00571B32">
        <w:rPr>
          <w:rStyle w:val="3"/>
          <w:color w:val="000000"/>
          <w:sz w:val="24"/>
          <w:szCs w:val="24"/>
        </w:rPr>
        <w:t xml:space="preserve"> биоразградими отпадъци от домакинствата и заведенията за обществено хранене;</w:t>
      </w:r>
    </w:p>
    <w:p w:rsidR="00F94D76" w:rsidRPr="00571B32" w:rsidRDefault="00F94D76" w:rsidP="009200B8">
      <w:pPr>
        <w:pStyle w:val="1"/>
        <w:numPr>
          <w:ilvl w:val="0"/>
          <w:numId w:val="47"/>
        </w:numPr>
        <w:shd w:val="clear" w:color="auto" w:fill="auto"/>
        <w:spacing w:line="278" w:lineRule="exact"/>
        <w:ind w:firstLine="851"/>
        <w:jc w:val="both"/>
        <w:rPr>
          <w:sz w:val="24"/>
          <w:szCs w:val="24"/>
        </w:rPr>
      </w:pPr>
      <w:r w:rsidRPr="00571B32">
        <w:rPr>
          <w:rStyle w:val="3"/>
          <w:color w:val="000000"/>
          <w:sz w:val="24"/>
          <w:szCs w:val="24"/>
        </w:rPr>
        <w:t xml:space="preserve"> едрогабаритни отпадъци;</w:t>
      </w:r>
    </w:p>
    <w:p w:rsidR="00F94D76" w:rsidRPr="00571B32" w:rsidRDefault="00F94D76" w:rsidP="009200B8">
      <w:pPr>
        <w:pStyle w:val="1"/>
        <w:numPr>
          <w:ilvl w:val="0"/>
          <w:numId w:val="47"/>
        </w:numPr>
        <w:shd w:val="clear" w:color="auto" w:fill="auto"/>
        <w:spacing w:line="293" w:lineRule="exact"/>
        <w:ind w:firstLine="851"/>
        <w:jc w:val="both"/>
        <w:rPr>
          <w:sz w:val="24"/>
          <w:szCs w:val="24"/>
        </w:rPr>
      </w:pPr>
      <w:r w:rsidRPr="00571B32">
        <w:rPr>
          <w:rStyle w:val="3"/>
          <w:color w:val="000000"/>
          <w:sz w:val="24"/>
          <w:szCs w:val="24"/>
        </w:rPr>
        <w:t xml:space="preserve"> отпадъци от строителство и разрушаване на сгради;</w:t>
      </w:r>
    </w:p>
    <w:p w:rsidR="00F94D76" w:rsidRPr="00571B32" w:rsidRDefault="00F94D76" w:rsidP="009200B8">
      <w:pPr>
        <w:pStyle w:val="1"/>
        <w:numPr>
          <w:ilvl w:val="0"/>
          <w:numId w:val="47"/>
        </w:numPr>
        <w:shd w:val="clear" w:color="auto" w:fill="auto"/>
        <w:spacing w:line="293" w:lineRule="exact"/>
        <w:ind w:firstLine="851"/>
        <w:jc w:val="both"/>
        <w:rPr>
          <w:sz w:val="24"/>
          <w:szCs w:val="24"/>
        </w:rPr>
      </w:pPr>
      <w:r w:rsidRPr="00571B32">
        <w:rPr>
          <w:rStyle w:val="3"/>
          <w:color w:val="000000"/>
          <w:sz w:val="24"/>
          <w:szCs w:val="24"/>
        </w:rPr>
        <w:t xml:space="preserve"> негодни за употреба автомобилни гуми;</w:t>
      </w:r>
    </w:p>
    <w:p w:rsidR="00F94D76" w:rsidRPr="00571B32" w:rsidRDefault="00F94D76" w:rsidP="009200B8">
      <w:pPr>
        <w:pStyle w:val="1"/>
        <w:numPr>
          <w:ilvl w:val="0"/>
          <w:numId w:val="47"/>
        </w:numPr>
        <w:shd w:val="clear" w:color="auto" w:fill="auto"/>
        <w:spacing w:line="293" w:lineRule="exact"/>
        <w:ind w:firstLine="851"/>
        <w:jc w:val="both"/>
        <w:rPr>
          <w:sz w:val="24"/>
          <w:szCs w:val="24"/>
        </w:rPr>
      </w:pPr>
      <w:r w:rsidRPr="00571B32">
        <w:rPr>
          <w:rStyle w:val="3"/>
          <w:color w:val="000000"/>
          <w:sz w:val="24"/>
          <w:szCs w:val="24"/>
        </w:rPr>
        <w:t xml:space="preserve"> излезли от употреба моторни превозни средства;</w:t>
      </w:r>
    </w:p>
    <w:p w:rsidR="00F94D76" w:rsidRPr="00571B32" w:rsidRDefault="00F94D76" w:rsidP="009200B8">
      <w:pPr>
        <w:pStyle w:val="1"/>
        <w:numPr>
          <w:ilvl w:val="0"/>
          <w:numId w:val="47"/>
        </w:numPr>
        <w:shd w:val="clear" w:color="auto" w:fill="auto"/>
        <w:spacing w:line="269" w:lineRule="exact"/>
        <w:ind w:firstLine="851"/>
        <w:jc w:val="both"/>
        <w:rPr>
          <w:sz w:val="24"/>
          <w:szCs w:val="24"/>
        </w:rPr>
      </w:pPr>
      <w:r w:rsidRPr="00571B32">
        <w:rPr>
          <w:rStyle w:val="3"/>
          <w:color w:val="000000"/>
          <w:sz w:val="24"/>
          <w:szCs w:val="24"/>
        </w:rPr>
        <w:t xml:space="preserve"> масово разпространени опасни отпадъци, като отработени масла и отпадъчни нефтопродукти, негодни за употреба батерии и акумулатори, луминесцентни лампи и др.</w:t>
      </w:r>
    </w:p>
    <w:p w:rsidR="00F94D76" w:rsidRPr="00571B32" w:rsidRDefault="00F94D76" w:rsidP="009200B8">
      <w:pPr>
        <w:pStyle w:val="11"/>
        <w:keepNext/>
        <w:keepLines/>
        <w:numPr>
          <w:ilvl w:val="0"/>
          <w:numId w:val="48"/>
        </w:numPr>
        <w:shd w:val="clear" w:color="auto" w:fill="auto"/>
        <w:tabs>
          <w:tab w:val="left" w:pos="868"/>
        </w:tabs>
        <w:spacing w:after="0" w:line="562" w:lineRule="exact"/>
        <w:ind w:firstLine="851"/>
        <w:rPr>
          <w:b w:val="0"/>
          <w:sz w:val="24"/>
          <w:szCs w:val="24"/>
        </w:rPr>
      </w:pPr>
      <w:bookmarkStart w:id="17" w:name="bookmark41"/>
      <w:r w:rsidRPr="00571B32">
        <w:rPr>
          <w:rStyle w:val="12"/>
          <w:b/>
          <w:bCs/>
          <w:color w:val="000000"/>
          <w:sz w:val="24"/>
          <w:szCs w:val="24"/>
        </w:rPr>
        <w:t>Цели за рециклиране и оползотворяване на отпадъци</w:t>
      </w:r>
      <w:bookmarkEnd w:id="17"/>
    </w:p>
    <w:p w:rsidR="00F94D76" w:rsidRPr="00571B32" w:rsidRDefault="00F94D76" w:rsidP="009200B8">
      <w:pPr>
        <w:pStyle w:val="11"/>
        <w:keepNext/>
        <w:keepLines/>
        <w:numPr>
          <w:ilvl w:val="0"/>
          <w:numId w:val="49"/>
        </w:numPr>
        <w:shd w:val="clear" w:color="auto" w:fill="auto"/>
        <w:tabs>
          <w:tab w:val="left" w:pos="865"/>
        </w:tabs>
        <w:spacing w:after="0" w:line="562" w:lineRule="exact"/>
        <w:ind w:firstLine="851"/>
        <w:rPr>
          <w:sz w:val="24"/>
          <w:szCs w:val="24"/>
        </w:rPr>
      </w:pPr>
      <w:bookmarkStart w:id="18" w:name="bookmark42"/>
      <w:r w:rsidRPr="00571B32">
        <w:rPr>
          <w:rStyle w:val="12"/>
          <w:b/>
          <w:bCs/>
          <w:color w:val="000000"/>
          <w:sz w:val="24"/>
          <w:szCs w:val="24"/>
        </w:rPr>
        <w:t>Национални цели</w:t>
      </w:r>
      <w:bookmarkEnd w:id="18"/>
    </w:p>
    <w:p w:rsidR="00F94D76" w:rsidRPr="00571B32" w:rsidRDefault="00F94D76" w:rsidP="009200B8">
      <w:pPr>
        <w:pStyle w:val="1"/>
        <w:shd w:val="clear" w:color="auto" w:fill="auto"/>
        <w:spacing w:after="240" w:line="274" w:lineRule="exact"/>
        <w:ind w:firstLine="851"/>
        <w:jc w:val="both"/>
        <w:rPr>
          <w:sz w:val="24"/>
          <w:szCs w:val="24"/>
        </w:rPr>
      </w:pPr>
      <w:r w:rsidRPr="00571B32">
        <w:rPr>
          <w:rStyle w:val="3"/>
          <w:color w:val="000000"/>
          <w:sz w:val="24"/>
          <w:szCs w:val="24"/>
        </w:rPr>
        <w:t>Съгласно §1, т.3 от ДР на ЗУО "Биоразградими отпадъци" са всички отпадъци, които имат способността да се разграждат анаеробно или аеробно, като хранителни и растителни отпадъци, хартия, картон и други.</w:t>
      </w:r>
    </w:p>
    <w:p w:rsidR="00F94D76" w:rsidRPr="00571B32" w:rsidRDefault="00F94D76" w:rsidP="009200B8">
      <w:pPr>
        <w:pStyle w:val="1"/>
        <w:shd w:val="clear" w:color="auto" w:fill="auto"/>
        <w:spacing w:line="274" w:lineRule="exact"/>
        <w:ind w:firstLine="851"/>
        <w:jc w:val="both"/>
        <w:rPr>
          <w:sz w:val="24"/>
          <w:szCs w:val="24"/>
        </w:rPr>
      </w:pPr>
      <w:r w:rsidRPr="00571B32">
        <w:rPr>
          <w:rStyle w:val="3"/>
          <w:color w:val="000000"/>
          <w:sz w:val="24"/>
          <w:szCs w:val="24"/>
        </w:rPr>
        <w:t>Разпоредбите на чл.31, ал.1, т. 2 ЗУО изискват:</w:t>
      </w:r>
    </w:p>
    <w:p w:rsidR="00F94D76" w:rsidRPr="00571B32" w:rsidRDefault="00F94D76" w:rsidP="009200B8">
      <w:pPr>
        <w:pStyle w:val="1"/>
        <w:numPr>
          <w:ilvl w:val="0"/>
          <w:numId w:val="50"/>
        </w:numPr>
        <w:shd w:val="clear" w:color="auto" w:fill="auto"/>
        <w:spacing w:line="274" w:lineRule="exact"/>
        <w:ind w:firstLine="851"/>
        <w:jc w:val="both"/>
        <w:rPr>
          <w:sz w:val="24"/>
          <w:szCs w:val="24"/>
        </w:rPr>
      </w:pPr>
      <w:r w:rsidRPr="00571B32">
        <w:rPr>
          <w:rStyle w:val="3"/>
          <w:color w:val="000000"/>
          <w:sz w:val="24"/>
          <w:szCs w:val="24"/>
        </w:rPr>
        <w:t xml:space="preserve"> до 31 декември 2013г. ограничаване на количеството депонирани биоразградими битови отпадъци до 50 на сто от общото количество на същите отпадъци, образу</w:t>
      </w:r>
      <w:r w:rsidR="00E54684" w:rsidRPr="00571B32">
        <w:rPr>
          <w:rStyle w:val="3"/>
          <w:color w:val="000000"/>
          <w:sz w:val="24"/>
          <w:szCs w:val="24"/>
        </w:rPr>
        <w:t xml:space="preserve">вани в Р България през 1995г.; </w:t>
      </w:r>
    </w:p>
    <w:p w:rsidR="00F94D76" w:rsidRPr="00571B32" w:rsidRDefault="00F94D76" w:rsidP="009200B8">
      <w:pPr>
        <w:pStyle w:val="1"/>
        <w:numPr>
          <w:ilvl w:val="0"/>
          <w:numId w:val="50"/>
        </w:numPr>
        <w:shd w:val="clear" w:color="auto" w:fill="auto"/>
        <w:spacing w:line="274" w:lineRule="exact"/>
        <w:ind w:firstLine="851"/>
        <w:jc w:val="both"/>
        <w:rPr>
          <w:sz w:val="24"/>
          <w:szCs w:val="24"/>
        </w:rPr>
      </w:pPr>
      <w:r w:rsidRPr="00571B32">
        <w:rPr>
          <w:rStyle w:val="3"/>
          <w:color w:val="000000"/>
          <w:sz w:val="24"/>
          <w:szCs w:val="24"/>
        </w:rPr>
        <w:t xml:space="preserve"> до 31 декември 2020 г. ограничаване на количеството депонирани биоразградими битови отпадъци до 35 на сто от общото количество на биоразградими отпадъци, образувани в Република България през 1995 г.</w:t>
      </w:r>
    </w:p>
    <w:p w:rsidR="009B5E92" w:rsidRPr="00571B32" w:rsidRDefault="00F94D76" w:rsidP="009200B8">
      <w:pPr>
        <w:ind w:firstLine="851"/>
        <w:jc w:val="both"/>
        <w:rPr>
          <w:rFonts w:ascii="Times New Roman" w:hAnsi="Times New Roman" w:cs="Times New Roman"/>
          <w:color w:val="000000"/>
          <w:sz w:val="24"/>
          <w:szCs w:val="24"/>
          <w:lang w:val="ru-RU"/>
        </w:rPr>
      </w:pPr>
      <w:r w:rsidRPr="00571B32">
        <w:rPr>
          <w:rStyle w:val="3"/>
          <w:sz w:val="24"/>
          <w:szCs w:val="24"/>
        </w:rPr>
        <w:t xml:space="preserve">Съгласно НПУО 2014-2020г. предвид това, че целите за депониране са определени общо за страната, същите са преизчислени за жител към съответната година, както е показано в следващата таблица. Следните цели следва да бъдат постигнати в периода 2010-2020 г.: </w:t>
      </w:r>
      <w:r w:rsidRPr="00571B32">
        <w:rPr>
          <w:rStyle w:val="4"/>
          <w:sz w:val="24"/>
          <w:szCs w:val="24"/>
        </w:rPr>
        <w:t>Таблица</w:t>
      </w:r>
    </w:p>
    <w:p w:rsidR="009B5E92" w:rsidRPr="00571B32" w:rsidRDefault="00F94D76" w:rsidP="009200B8">
      <w:pPr>
        <w:ind w:firstLine="851"/>
        <w:jc w:val="both"/>
        <w:rPr>
          <w:rFonts w:ascii="Times New Roman" w:hAnsi="Times New Roman" w:cs="Times New Roman"/>
          <w:color w:val="000000"/>
          <w:sz w:val="24"/>
          <w:szCs w:val="24"/>
          <w:lang w:val="ru-RU"/>
        </w:rPr>
      </w:pPr>
      <w:r w:rsidRPr="00571B32">
        <w:rPr>
          <w:rStyle w:val="4"/>
          <w:sz w:val="24"/>
          <w:szCs w:val="24"/>
        </w:rPr>
        <w:t>5.3. Цели за ограничаване на количеството депонирани биоразградими</w:t>
      </w:r>
    </w:p>
    <w:tbl>
      <w:tblPr>
        <w:tblW w:w="9160" w:type="dxa"/>
        <w:tblInd w:w="55" w:type="dxa"/>
        <w:tblCellMar>
          <w:left w:w="70" w:type="dxa"/>
          <w:right w:w="70" w:type="dxa"/>
        </w:tblCellMar>
        <w:tblLook w:val="04A0" w:firstRow="1" w:lastRow="0" w:firstColumn="1" w:lastColumn="0" w:noHBand="0" w:noVBand="1"/>
      </w:tblPr>
      <w:tblGrid>
        <w:gridCol w:w="1020"/>
        <w:gridCol w:w="1820"/>
        <w:gridCol w:w="2500"/>
        <w:gridCol w:w="1800"/>
        <w:gridCol w:w="2020"/>
      </w:tblGrid>
      <w:tr w:rsidR="00F1686C" w:rsidRPr="00571B32" w:rsidTr="00F1686C">
        <w:trPr>
          <w:trHeight w:hRule="exact" w:val="300"/>
        </w:trPr>
        <w:tc>
          <w:tcPr>
            <w:tcW w:w="1020" w:type="dxa"/>
            <w:tcBorders>
              <w:top w:val="nil"/>
              <w:left w:val="nil"/>
              <w:bottom w:val="nil"/>
              <w:right w:val="nil"/>
            </w:tcBorders>
            <w:shd w:val="clear" w:color="auto" w:fill="auto"/>
            <w:noWrap/>
            <w:vAlign w:val="bottom"/>
            <w:hideMark/>
          </w:tcPr>
          <w:p w:rsidR="00F1686C" w:rsidRPr="00571B32" w:rsidRDefault="00F1686C" w:rsidP="00F1686C">
            <w:pPr>
              <w:framePr w:w="9442" w:wrap="notBeside" w:vAnchor="text" w:hAnchor="text" w:xAlign="center" w:y="1"/>
              <w:spacing w:after="0" w:line="240" w:lineRule="auto"/>
              <w:rPr>
                <w:rFonts w:ascii="Times New Roman" w:eastAsia="Times New Roman" w:hAnsi="Times New Roman" w:cs="Times New Roman"/>
                <w:color w:val="000000"/>
                <w:lang w:eastAsia="bg-BG"/>
              </w:rPr>
            </w:pPr>
          </w:p>
        </w:tc>
        <w:tc>
          <w:tcPr>
            <w:tcW w:w="1820" w:type="dxa"/>
            <w:tcBorders>
              <w:top w:val="nil"/>
              <w:left w:val="nil"/>
              <w:bottom w:val="nil"/>
              <w:right w:val="nil"/>
            </w:tcBorders>
            <w:shd w:val="clear" w:color="auto" w:fill="auto"/>
            <w:noWrap/>
            <w:vAlign w:val="bottom"/>
            <w:hideMark/>
          </w:tcPr>
          <w:p w:rsidR="00F1686C" w:rsidRPr="00571B32" w:rsidRDefault="00F1686C" w:rsidP="00F1686C">
            <w:pPr>
              <w:framePr w:w="9442" w:wrap="notBeside" w:vAnchor="text" w:hAnchor="text" w:xAlign="center" w:y="1"/>
              <w:spacing w:after="0" w:line="240" w:lineRule="auto"/>
              <w:rPr>
                <w:rFonts w:ascii="Times New Roman" w:eastAsia="Times New Roman" w:hAnsi="Times New Roman" w:cs="Times New Roman"/>
                <w:color w:val="000000"/>
                <w:lang w:eastAsia="bg-BG"/>
              </w:rPr>
            </w:pPr>
          </w:p>
        </w:tc>
        <w:tc>
          <w:tcPr>
            <w:tcW w:w="2500" w:type="dxa"/>
            <w:tcBorders>
              <w:top w:val="nil"/>
              <w:left w:val="nil"/>
              <w:bottom w:val="nil"/>
              <w:right w:val="nil"/>
            </w:tcBorders>
            <w:shd w:val="clear" w:color="auto" w:fill="auto"/>
            <w:noWrap/>
            <w:vAlign w:val="bottom"/>
            <w:hideMark/>
          </w:tcPr>
          <w:p w:rsidR="00F1686C" w:rsidRPr="00571B32" w:rsidRDefault="00F1686C" w:rsidP="00F1686C">
            <w:pPr>
              <w:framePr w:w="9442" w:wrap="notBeside" w:vAnchor="text" w:hAnchor="text" w:xAlign="center" w:y="1"/>
              <w:spacing w:after="0" w:line="240" w:lineRule="auto"/>
              <w:rPr>
                <w:rFonts w:ascii="Times New Roman" w:eastAsia="Times New Roman" w:hAnsi="Times New Roman" w:cs="Times New Roman"/>
                <w:color w:val="000000"/>
                <w:lang w:eastAsia="bg-BG"/>
              </w:rPr>
            </w:pPr>
          </w:p>
        </w:tc>
        <w:tc>
          <w:tcPr>
            <w:tcW w:w="1800" w:type="dxa"/>
            <w:tcBorders>
              <w:top w:val="nil"/>
              <w:left w:val="nil"/>
              <w:bottom w:val="nil"/>
              <w:right w:val="nil"/>
            </w:tcBorders>
            <w:shd w:val="clear" w:color="auto" w:fill="auto"/>
            <w:noWrap/>
            <w:vAlign w:val="bottom"/>
            <w:hideMark/>
          </w:tcPr>
          <w:p w:rsidR="00F1686C" w:rsidRPr="00571B32" w:rsidRDefault="00F1686C" w:rsidP="00F1686C">
            <w:pPr>
              <w:framePr w:w="9442" w:wrap="notBeside" w:vAnchor="text" w:hAnchor="text" w:xAlign="center" w:y="1"/>
              <w:spacing w:after="0" w:line="240" w:lineRule="auto"/>
              <w:rPr>
                <w:rFonts w:ascii="Times New Roman" w:eastAsia="Times New Roman" w:hAnsi="Times New Roman" w:cs="Times New Roman"/>
                <w:color w:val="000000"/>
                <w:lang w:eastAsia="bg-BG"/>
              </w:rPr>
            </w:pPr>
          </w:p>
        </w:tc>
        <w:tc>
          <w:tcPr>
            <w:tcW w:w="2020" w:type="dxa"/>
            <w:tcBorders>
              <w:top w:val="nil"/>
              <w:left w:val="nil"/>
              <w:bottom w:val="nil"/>
              <w:right w:val="nil"/>
            </w:tcBorders>
            <w:shd w:val="clear" w:color="auto" w:fill="auto"/>
            <w:noWrap/>
            <w:vAlign w:val="bottom"/>
            <w:hideMark/>
          </w:tcPr>
          <w:p w:rsidR="00F1686C" w:rsidRPr="00571B32" w:rsidRDefault="00F1686C" w:rsidP="00F1686C">
            <w:pPr>
              <w:framePr w:w="9442" w:wrap="notBeside" w:vAnchor="text" w:hAnchor="text" w:xAlign="center" w:y="1"/>
              <w:spacing w:after="0" w:line="240" w:lineRule="auto"/>
              <w:rPr>
                <w:rFonts w:ascii="Times New Roman" w:eastAsia="Times New Roman" w:hAnsi="Times New Roman" w:cs="Times New Roman"/>
                <w:color w:val="000000"/>
                <w:lang w:eastAsia="bg-BG"/>
              </w:rPr>
            </w:pPr>
          </w:p>
        </w:tc>
      </w:tr>
      <w:tr w:rsidR="00F1686C" w:rsidRPr="00571B32" w:rsidTr="00B70429">
        <w:trPr>
          <w:trHeight w:val="1740"/>
        </w:trPr>
        <w:tc>
          <w:tcPr>
            <w:tcW w:w="1020" w:type="dxa"/>
            <w:tcBorders>
              <w:top w:val="single" w:sz="4" w:space="0" w:color="95B3D7"/>
              <w:left w:val="single" w:sz="4" w:space="0" w:color="95B3D7"/>
              <w:bottom w:val="single" w:sz="4" w:space="0" w:color="95B3D7"/>
              <w:right w:val="single" w:sz="4" w:space="0" w:color="auto"/>
            </w:tcBorders>
            <w:shd w:val="clear" w:color="4F81BD" w:fill="4F81BD"/>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b/>
                <w:bCs/>
                <w:color w:val="FFFFFF"/>
                <w:lang w:eastAsia="bg-BG"/>
              </w:rPr>
            </w:pPr>
            <w:r w:rsidRPr="00571B32">
              <w:rPr>
                <w:rFonts w:ascii="Times New Roman" w:eastAsia="Times New Roman" w:hAnsi="Times New Roman" w:cs="Times New Roman"/>
                <w:b/>
                <w:bCs/>
                <w:color w:val="FFFFFF"/>
                <w:lang w:eastAsia="bg-BG"/>
              </w:rPr>
              <w:t>Година</w:t>
            </w:r>
          </w:p>
        </w:tc>
        <w:tc>
          <w:tcPr>
            <w:tcW w:w="1820" w:type="dxa"/>
            <w:tcBorders>
              <w:top w:val="single" w:sz="4" w:space="0" w:color="95B3D7"/>
              <w:left w:val="single" w:sz="4" w:space="0" w:color="auto"/>
              <w:bottom w:val="single" w:sz="4" w:space="0" w:color="95B3D7"/>
              <w:right w:val="single" w:sz="4" w:space="0" w:color="auto"/>
            </w:tcBorders>
            <w:shd w:val="clear" w:color="4F81BD" w:fill="4F81BD"/>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b/>
                <w:bCs/>
                <w:color w:val="FFFFFF"/>
                <w:lang w:eastAsia="bg-BG"/>
              </w:rPr>
            </w:pPr>
            <w:r w:rsidRPr="00571B32">
              <w:rPr>
                <w:rFonts w:ascii="Times New Roman" w:eastAsia="Times New Roman" w:hAnsi="Times New Roman" w:cs="Times New Roman"/>
                <w:b/>
                <w:bCs/>
                <w:color w:val="FFFFFF"/>
                <w:lang w:eastAsia="bg-BG"/>
              </w:rPr>
              <w:t>Цел за ограничаване на количествата депонирани биоразградими отпадъци</w:t>
            </w:r>
          </w:p>
        </w:tc>
        <w:tc>
          <w:tcPr>
            <w:tcW w:w="2500" w:type="dxa"/>
            <w:tcBorders>
              <w:top w:val="single" w:sz="4" w:space="0" w:color="95B3D7"/>
              <w:left w:val="single" w:sz="4" w:space="0" w:color="auto"/>
              <w:bottom w:val="single" w:sz="4" w:space="0" w:color="95B3D7"/>
              <w:right w:val="single" w:sz="4" w:space="0" w:color="auto"/>
            </w:tcBorders>
            <w:shd w:val="clear" w:color="4F81BD" w:fill="4F81BD"/>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b/>
                <w:bCs/>
                <w:color w:val="FFFFFF"/>
                <w:lang w:eastAsia="bg-BG"/>
              </w:rPr>
            </w:pPr>
            <w:r w:rsidRPr="00571B32">
              <w:rPr>
                <w:rFonts w:ascii="Times New Roman" w:eastAsia="Times New Roman" w:hAnsi="Times New Roman" w:cs="Times New Roman"/>
                <w:b/>
                <w:bCs/>
                <w:color w:val="FFFFFF"/>
                <w:lang w:eastAsia="bg-BG"/>
              </w:rPr>
              <w:t>Количества допустими за депониране битови биоразградими отпадъци</w:t>
            </w:r>
          </w:p>
        </w:tc>
        <w:tc>
          <w:tcPr>
            <w:tcW w:w="1800" w:type="dxa"/>
            <w:tcBorders>
              <w:top w:val="single" w:sz="4" w:space="0" w:color="95B3D7"/>
              <w:left w:val="single" w:sz="4" w:space="0" w:color="auto"/>
              <w:bottom w:val="single" w:sz="4" w:space="0" w:color="95B3D7"/>
              <w:right w:val="nil"/>
            </w:tcBorders>
            <w:shd w:val="clear" w:color="4F81BD" w:fill="4F81BD"/>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b/>
                <w:bCs/>
                <w:color w:val="FFFFFF"/>
                <w:lang w:eastAsia="bg-BG"/>
              </w:rPr>
            </w:pPr>
            <w:r w:rsidRPr="00571B32">
              <w:rPr>
                <w:rFonts w:ascii="Times New Roman" w:eastAsia="Times New Roman" w:hAnsi="Times New Roman" w:cs="Times New Roman"/>
                <w:b/>
                <w:bCs/>
                <w:color w:val="FFFFFF"/>
                <w:lang w:eastAsia="bg-BG"/>
              </w:rPr>
              <w:t>Население към съответната година</w:t>
            </w:r>
          </w:p>
        </w:tc>
        <w:tc>
          <w:tcPr>
            <w:tcW w:w="2020" w:type="dxa"/>
            <w:tcBorders>
              <w:top w:val="single" w:sz="4" w:space="0" w:color="95B3D7"/>
              <w:left w:val="nil"/>
              <w:bottom w:val="single" w:sz="4" w:space="0" w:color="95B3D7"/>
              <w:right w:val="single" w:sz="4" w:space="0" w:color="95B3D7"/>
            </w:tcBorders>
            <w:shd w:val="clear" w:color="4F81BD" w:fill="4F81BD"/>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b/>
                <w:bCs/>
                <w:color w:val="FFFFFF"/>
                <w:lang w:eastAsia="bg-BG"/>
              </w:rPr>
            </w:pPr>
            <w:r w:rsidRPr="00571B32">
              <w:rPr>
                <w:rFonts w:ascii="Times New Roman" w:eastAsia="Times New Roman" w:hAnsi="Times New Roman" w:cs="Times New Roman"/>
                <w:b/>
                <w:bCs/>
                <w:color w:val="FFFFFF"/>
                <w:lang w:eastAsia="bg-BG"/>
              </w:rPr>
              <w:t>Допустими количества депонирани биоразградими отпадъци за жител</w:t>
            </w:r>
          </w:p>
        </w:tc>
      </w:tr>
      <w:tr w:rsidR="00F1686C" w:rsidRPr="00571B32" w:rsidTr="00B70429">
        <w:trPr>
          <w:trHeight w:val="1080"/>
        </w:trPr>
        <w:tc>
          <w:tcPr>
            <w:tcW w:w="1020" w:type="dxa"/>
            <w:tcBorders>
              <w:top w:val="single" w:sz="4" w:space="0" w:color="95B3D7"/>
              <w:left w:val="single" w:sz="4" w:space="0" w:color="95B3D7"/>
              <w:bottom w:val="single" w:sz="4" w:space="0" w:color="95B3D7"/>
              <w:right w:val="single" w:sz="4" w:space="0" w:color="auto"/>
            </w:tcBorders>
            <w:shd w:val="clear" w:color="DCE6F1" w:fill="DCE6F1"/>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p>
        </w:tc>
        <w:tc>
          <w:tcPr>
            <w:tcW w:w="182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 от количеството през 1995 г.</w:t>
            </w:r>
          </w:p>
        </w:tc>
        <w:tc>
          <w:tcPr>
            <w:tcW w:w="250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тона</w:t>
            </w:r>
          </w:p>
        </w:tc>
        <w:tc>
          <w:tcPr>
            <w:tcW w:w="1800" w:type="dxa"/>
            <w:tcBorders>
              <w:top w:val="single" w:sz="4" w:space="0" w:color="95B3D7"/>
              <w:left w:val="single" w:sz="4" w:space="0" w:color="auto"/>
              <w:bottom w:val="single" w:sz="4" w:space="0" w:color="95B3D7"/>
              <w:right w:val="nil"/>
            </w:tcBorders>
            <w:shd w:val="clear" w:color="DCE6F1" w:fill="DCE6F1"/>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жители</w:t>
            </w:r>
          </w:p>
        </w:tc>
        <w:tc>
          <w:tcPr>
            <w:tcW w:w="2020" w:type="dxa"/>
            <w:tcBorders>
              <w:top w:val="single" w:sz="4" w:space="0" w:color="95B3D7"/>
              <w:left w:val="nil"/>
              <w:bottom w:val="single" w:sz="4" w:space="0" w:color="95B3D7"/>
              <w:right w:val="single" w:sz="4" w:space="0" w:color="95B3D7"/>
            </w:tcBorders>
            <w:shd w:val="clear" w:color="DCE6F1" w:fill="DCE6F1"/>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кг/жители/г.</w:t>
            </w:r>
          </w:p>
        </w:tc>
      </w:tr>
      <w:tr w:rsidR="00F1686C" w:rsidRPr="00571B32" w:rsidTr="00B70429">
        <w:trPr>
          <w:trHeight w:hRule="exact" w:val="420"/>
        </w:trPr>
        <w:tc>
          <w:tcPr>
            <w:tcW w:w="1020" w:type="dxa"/>
            <w:tcBorders>
              <w:top w:val="single" w:sz="4" w:space="0" w:color="95B3D7"/>
              <w:left w:val="single" w:sz="4" w:space="0" w:color="95B3D7"/>
              <w:bottom w:val="single" w:sz="4" w:space="0" w:color="95B3D7"/>
              <w:right w:val="single" w:sz="4" w:space="0" w:color="auto"/>
            </w:tcBorders>
            <w:shd w:val="clear" w:color="auto" w:fill="auto"/>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1995 г.</w:t>
            </w:r>
          </w:p>
        </w:tc>
        <w:tc>
          <w:tcPr>
            <w:tcW w:w="182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p>
        </w:tc>
        <w:tc>
          <w:tcPr>
            <w:tcW w:w="250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2 247 500</w:t>
            </w:r>
          </w:p>
        </w:tc>
        <w:tc>
          <w:tcPr>
            <w:tcW w:w="1800" w:type="dxa"/>
            <w:tcBorders>
              <w:top w:val="single" w:sz="4" w:space="0" w:color="95B3D7"/>
              <w:left w:val="single" w:sz="4" w:space="0" w:color="auto"/>
              <w:bottom w:val="single" w:sz="4" w:space="0" w:color="95B3D7"/>
              <w:right w:val="nil"/>
            </w:tcBorders>
            <w:shd w:val="clear" w:color="auto" w:fill="auto"/>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p>
        </w:tc>
        <w:tc>
          <w:tcPr>
            <w:tcW w:w="2020" w:type="dxa"/>
            <w:tcBorders>
              <w:top w:val="single" w:sz="4" w:space="0" w:color="95B3D7"/>
              <w:left w:val="nil"/>
              <w:bottom w:val="single" w:sz="4" w:space="0" w:color="95B3D7"/>
              <w:right w:val="single" w:sz="4" w:space="0" w:color="95B3D7"/>
            </w:tcBorders>
            <w:shd w:val="clear" w:color="auto" w:fill="auto"/>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p>
        </w:tc>
      </w:tr>
      <w:tr w:rsidR="00F1686C" w:rsidRPr="00571B32" w:rsidTr="00B70429">
        <w:trPr>
          <w:trHeight w:hRule="exact" w:val="315"/>
        </w:trPr>
        <w:tc>
          <w:tcPr>
            <w:tcW w:w="1020" w:type="dxa"/>
            <w:tcBorders>
              <w:top w:val="single" w:sz="4" w:space="0" w:color="95B3D7"/>
              <w:left w:val="single" w:sz="4" w:space="0" w:color="95B3D7"/>
              <w:bottom w:val="single" w:sz="4" w:space="0" w:color="95B3D7"/>
              <w:right w:val="single" w:sz="4" w:space="0" w:color="auto"/>
            </w:tcBorders>
            <w:shd w:val="clear" w:color="DCE6F1" w:fill="DCE6F1"/>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2013 г.</w:t>
            </w:r>
          </w:p>
        </w:tc>
        <w:tc>
          <w:tcPr>
            <w:tcW w:w="182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50%</w:t>
            </w:r>
          </w:p>
        </w:tc>
        <w:tc>
          <w:tcPr>
            <w:tcW w:w="2500" w:type="dxa"/>
            <w:tcBorders>
              <w:top w:val="single" w:sz="4" w:space="0" w:color="95B3D7"/>
              <w:left w:val="single" w:sz="4" w:space="0" w:color="auto"/>
              <w:bottom w:val="single" w:sz="4" w:space="0" w:color="95B3D7"/>
              <w:right w:val="single" w:sz="4" w:space="0" w:color="auto"/>
            </w:tcBorders>
            <w:shd w:val="clear" w:color="DCE6F1" w:fill="DCE6F1"/>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1 123 750</w:t>
            </w:r>
          </w:p>
        </w:tc>
        <w:tc>
          <w:tcPr>
            <w:tcW w:w="1800" w:type="dxa"/>
            <w:tcBorders>
              <w:top w:val="single" w:sz="4" w:space="0" w:color="95B3D7"/>
              <w:left w:val="single" w:sz="4" w:space="0" w:color="auto"/>
              <w:bottom w:val="single" w:sz="4" w:space="0" w:color="95B3D7"/>
              <w:right w:val="nil"/>
            </w:tcBorders>
            <w:shd w:val="clear" w:color="DCE6F1" w:fill="DCE6F1"/>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7 242 974</w:t>
            </w:r>
          </w:p>
        </w:tc>
        <w:tc>
          <w:tcPr>
            <w:tcW w:w="2020" w:type="dxa"/>
            <w:tcBorders>
              <w:top w:val="single" w:sz="4" w:space="0" w:color="95B3D7"/>
              <w:left w:val="nil"/>
              <w:bottom w:val="single" w:sz="4" w:space="0" w:color="95B3D7"/>
              <w:right w:val="single" w:sz="4" w:space="0" w:color="95B3D7"/>
            </w:tcBorders>
            <w:shd w:val="clear" w:color="DCE6F1" w:fill="DCE6F1"/>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155,2</w:t>
            </w:r>
          </w:p>
        </w:tc>
      </w:tr>
      <w:tr w:rsidR="00F1686C" w:rsidRPr="00571B32" w:rsidTr="00B70429">
        <w:trPr>
          <w:trHeight w:hRule="exact" w:val="315"/>
        </w:trPr>
        <w:tc>
          <w:tcPr>
            <w:tcW w:w="1020" w:type="dxa"/>
            <w:tcBorders>
              <w:top w:val="single" w:sz="4" w:space="0" w:color="95B3D7"/>
              <w:left w:val="single" w:sz="4" w:space="0" w:color="95B3D7"/>
              <w:bottom w:val="single" w:sz="4" w:space="0" w:color="95B3D7"/>
              <w:right w:val="single" w:sz="4" w:space="0" w:color="auto"/>
            </w:tcBorders>
            <w:shd w:val="clear" w:color="auto" w:fill="auto"/>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2020 г.</w:t>
            </w:r>
          </w:p>
        </w:tc>
        <w:tc>
          <w:tcPr>
            <w:tcW w:w="182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35%</w:t>
            </w:r>
          </w:p>
        </w:tc>
        <w:tc>
          <w:tcPr>
            <w:tcW w:w="2500" w:type="dxa"/>
            <w:tcBorders>
              <w:top w:val="single" w:sz="4" w:space="0" w:color="95B3D7"/>
              <w:left w:val="single" w:sz="4" w:space="0" w:color="auto"/>
              <w:bottom w:val="single" w:sz="4" w:space="0" w:color="95B3D7"/>
              <w:right w:val="single" w:sz="4" w:space="0" w:color="auto"/>
            </w:tcBorders>
            <w:shd w:val="clear" w:color="auto" w:fill="auto"/>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786 625</w:t>
            </w:r>
          </w:p>
        </w:tc>
        <w:tc>
          <w:tcPr>
            <w:tcW w:w="1800" w:type="dxa"/>
            <w:tcBorders>
              <w:top w:val="single" w:sz="4" w:space="0" w:color="95B3D7"/>
              <w:left w:val="single" w:sz="4" w:space="0" w:color="auto"/>
              <w:bottom w:val="single" w:sz="4" w:space="0" w:color="95B3D7"/>
              <w:right w:val="nil"/>
            </w:tcBorders>
            <w:shd w:val="clear" w:color="auto" w:fill="auto"/>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6 950 436</w:t>
            </w:r>
          </w:p>
        </w:tc>
        <w:tc>
          <w:tcPr>
            <w:tcW w:w="2020" w:type="dxa"/>
            <w:tcBorders>
              <w:top w:val="single" w:sz="4" w:space="0" w:color="95B3D7"/>
              <w:left w:val="nil"/>
              <w:bottom w:val="single" w:sz="4" w:space="0" w:color="95B3D7"/>
              <w:right w:val="single" w:sz="4" w:space="0" w:color="95B3D7"/>
            </w:tcBorders>
            <w:shd w:val="clear" w:color="auto" w:fill="auto"/>
            <w:vAlign w:val="center"/>
            <w:hideMark/>
          </w:tcPr>
          <w:p w:rsidR="00F1686C" w:rsidRPr="00571B32" w:rsidRDefault="00F1686C" w:rsidP="00F1686C">
            <w:pPr>
              <w:framePr w:w="9442" w:wrap="notBeside" w:vAnchor="text" w:hAnchor="text" w:xAlign="center" w:y="1"/>
              <w:spacing w:after="0" w:line="240" w:lineRule="auto"/>
              <w:jc w:val="center"/>
              <w:rPr>
                <w:rFonts w:ascii="Times New Roman" w:eastAsia="Times New Roman" w:hAnsi="Times New Roman" w:cs="Times New Roman"/>
                <w:color w:val="000000"/>
                <w:lang w:eastAsia="bg-BG"/>
              </w:rPr>
            </w:pPr>
            <w:r w:rsidRPr="00571B32">
              <w:rPr>
                <w:rFonts w:ascii="Times New Roman" w:eastAsia="Times New Roman" w:hAnsi="Times New Roman" w:cs="Times New Roman"/>
                <w:color w:val="000000"/>
                <w:lang w:eastAsia="bg-BG"/>
              </w:rPr>
              <w:t>113,2</w:t>
            </w:r>
          </w:p>
        </w:tc>
      </w:tr>
    </w:tbl>
    <w:p w:rsidR="009B5E92" w:rsidRPr="00571B32" w:rsidRDefault="009B5E92" w:rsidP="009B5E92">
      <w:pPr>
        <w:jc w:val="both"/>
        <w:rPr>
          <w:rFonts w:ascii="Times New Roman" w:hAnsi="Times New Roman" w:cs="Times New Roman"/>
          <w:b/>
          <w:color w:val="000000"/>
          <w:sz w:val="24"/>
          <w:szCs w:val="24"/>
        </w:rPr>
      </w:pPr>
    </w:p>
    <w:p w:rsidR="00B70429" w:rsidRPr="00571B32" w:rsidRDefault="00B70429" w:rsidP="009B5E92">
      <w:pPr>
        <w:jc w:val="both"/>
        <w:rPr>
          <w:rFonts w:ascii="Times New Roman" w:hAnsi="Times New Roman" w:cs="Times New Roman"/>
          <w:b/>
          <w:color w:val="000000"/>
          <w:sz w:val="24"/>
          <w:szCs w:val="24"/>
        </w:rPr>
      </w:pPr>
    </w:p>
    <w:p w:rsidR="00B70429" w:rsidRPr="00571B32" w:rsidRDefault="00B70429" w:rsidP="009B5E92">
      <w:pPr>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t>Допустимото количество депонирани биоразградими отпадъци за жител е използвано за изчисляване на целите за ограничаване на количествата депонирани биоразградими отпадъци по региони за управление на отпадъците.</w:t>
      </w:r>
    </w:p>
    <w:p w:rsidR="00B70429" w:rsidRPr="00571B32" w:rsidRDefault="00EE0521" w:rsidP="009B5E92">
      <w:pPr>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t>Целите за ограничаване на количествата депонирани биоразградими отпадъци за представени на следващата фигура.</w:t>
      </w:r>
    </w:p>
    <w:p w:rsidR="00EE0521" w:rsidRPr="00571B32" w:rsidRDefault="00EE0521" w:rsidP="009B5E92">
      <w:pPr>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t>Фигура 5.1. Цели за отклоняване на депонирани биоразградими отпадъци</w:t>
      </w:r>
    </w:p>
    <w:p w:rsidR="00EE0521" w:rsidRPr="00571B32" w:rsidRDefault="00EE0521" w:rsidP="00EE0521">
      <w:pPr>
        <w:framePr w:h="5674" w:wrap="notBeside" w:vAnchor="text" w:hAnchor="text" w:xAlign="center" w:y="1"/>
        <w:jc w:val="center"/>
        <w:rPr>
          <w:rFonts w:ascii="Times New Roman" w:hAnsi="Times New Roman" w:cs="Times New Roman"/>
          <w:sz w:val="2"/>
          <w:szCs w:val="2"/>
        </w:rPr>
      </w:pPr>
      <w:r w:rsidRPr="00571B32">
        <w:rPr>
          <w:rFonts w:ascii="Times New Roman" w:hAnsi="Times New Roman" w:cs="Times New Roman"/>
          <w:noProof/>
          <w:sz w:val="2"/>
          <w:szCs w:val="2"/>
          <w:lang w:val="ru-RU" w:eastAsia="ru-RU"/>
        </w:rPr>
        <w:drawing>
          <wp:inline distT="0" distB="0" distL="0" distR="0" wp14:anchorId="78785A1B" wp14:editId="3C25A8CF">
            <wp:extent cx="5520690" cy="3597275"/>
            <wp:effectExtent l="0" t="0" r="381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0690" cy="3597275"/>
                    </a:xfrm>
                    <a:prstGeom prst="rect">
                      <a:avLst/>
                    </a:prstGeom>
                    <a:noFill/>
                    <a:ln>
                      <a:noFill/>
                    </a:ln>
                  </pic:spPr>
                </pic:pic>
              </a:graphicData>
            </a:graphic>
          </wp:inline>
        </w:drawing>
      </w:r>
    </w:p>
    <w:p w:rsidR="00EE0521" w:rsidRPr="00571B32" w:rsidRDefault="00EE0521" w:rsidP="009B5E92">
      <w:pPr>
        <w:jc w:val="both"/>
        <w:rPr>
          <w:rFonts w:ascii="Times New Roman" w:hAnsi="Times New Roman" w:cs="Times New Roman"/>
          <w:color w:val="000000"/>
          <w:sz w:val="24"/>
          <w:szCs w:val="24"/>
        </w:rPr>
      </w:pPr>
    </w:p>
    <w:p w:rsidR="002E52DB" w:rsidRPr="00571B32" w:rsidRDefault="00EE0521" w:rsidP="002E52DB">
      <w:pPr>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t>Съгласно § 1, т. 2 от ДР на ЗУО „Биоотпадъци“ са биоразградими отпадъци от парковете и градините, хранителни и кухненски отпадъци от домакинства, ресторантите, заведенията за обществено хранене и търговски обекти, както и подобни отпадъци от предприятията от хранително-вкусовата промишленост.</w:t>
      </w:r>
      <w:r w:rsidRPr="00571B32">
        <w:rPr>
          <w:rFonts w:ascii="Times New Roman" w:hAnsi="Times New Roman" w:cs="Times New Roman"/>
          <w:color w:val="000000"/>
          <w:sz w:val="24"/>
          <w:szCs w:val="24"/>
        </w:rPr>
        <w:br/>
        <w:t xml:space="preserve"> Член 8, ал. 1 от Наредбата за разделно събиране на биоотпадъците (обн. ДВ 107, 13.12.2013 г.) задължава кметовете на общините във всеки от регионите за управление на отпадъците по чл. 49, ал. 9 от ЗУО да постигат следните регионални цели за разделно събиране и оползотворяване на </w:t>
      </w:r>
      <w:r w:rsidR="002E52DB" w:rsidRPr="00571B32">
        <w:rPr>
          <w:rFonts w:ascii="Times New Roman" w:hAnsi="Times New Roman" w:cs="Times New Roman"/>
          <w:color w:val="000000"/>
          <w:sz w:val="24"/>
          <w:szCs w:val="24"/>
        </w:rPr>
        <w:t>битови биоотпадъци:</w:t>
      </w:r>
    </w:p>
    <w:p w:rsidR="002E52DB" w:rsidRPr="00571B32" w:rsidRDefault="00B34F9C" w:rsidP="005A3F82">
      <w:pPr>
        <w:pStyle w:val="ListParagraph"/>
        <w:numPr>
          <w:ilvl w:val="0"/>
          <w:numId w:val="51"/>
        </w:numPr>
        <w:jc w:val="both"/>
        <w:rPr>
          <w:rFonts w:ascii="Times New Roman" w:hAnsi="Times New Roman"/>
          <w:color w:val="000000"/>
          <w:sz w:val="24"/>
          <w:szCs w:val="24"/>
        </w:rPr>
      </w:pPr>
      <w:r w:rsidRPr="00571B32">
        <w:rPr>
          <w:rFonts w:ascii="Times New Roman" w:hAnsi="Times New Roman"/>
          <w:color w:val="000000"/>
          <w:sz w:val="24"/>
          <w:szCs w:val="24"/>
        </w:rPr>
        <w:t>до 31 декември  2016 г. – не по-малко от 25  на сто от количеството на битовите биоотпадъци, образувани в рег</w:t>
      </w:r>
      <w:r w:rsidR="00FD3915" w:rsidRPr="00571B32">
        <w:rPr>
          <w:rFonts w:ascii="Times New Roman" w:hAnsi="Times New Roman"/>
          <w:color w:val="000000"/>
          <w:sz w:val="24"/>
          <w:szCs w:val="24"/>
        </w:rPr>
        <w:t>и</w:t>
      </w:r>
      <w:r w:rsidRPr="00571B32">
        <w:rPr>
          <w:rFonts w:ascii="Times New Roman" w:hAnsi="Times New Roman"/>
          <w:color w:val="000000"/>
          <w:sz w:val="24"/>
          <w:szCs w:val="24"/>
        </w:rPr>
        <w:t>она през 2014 г.;</w:t>
      </w:r>
    </w:p>
    <w:p w:rsidR="00B34F9C" w:rsidRPr="00571B32" w:rsidRDefault="00B34F9C" w:rsidP="005A3F82">
      <w:pPr>
        <w:pStyle w:val="ListParagraph"/>
        <w:numPr>
          <w:ilvl w:val="0"/>
          <w:numId w:val="51"/>
        </w:numPr>
        <w:jc w:val="both"/>
        <w:rPr>
          <w:rFonts w:ascii="Times New Roman" w:hAnsi="Times New Roman"/>
          <w:color w:val="000000"/>
          <w:sz w:val="24"/>
          <w:szCs w:val="24"/>
        </w:rPr>
      </w:pPr>
      <w:r w:rsidRPr="00571B32">
        <w:rPr>
          <w:rFonts w:ascii="Times New Roman" w:hAnsi="Times New Roman"/>
          <w:color w:val="000000"/>
          <w:sz w:val="24"/>
          <w:szCs w:val="24"/>
        </w:rPr>
        <w:t>до  31 декември  2020 г. – не по-малко от 50 на сто от количеството на битовите биоотпадъци, образувани в региона през 2014 г.;</w:t>
      </w:r>
    </w:p>
    <w:p w:rsidR="00B34F9C" w:rsidRPr="00571B32" w:rsidRDefault="00B34F9C" w:rsidP="005A3F82">
      <w:pPr>
        <w:pStyle w:val="ListParagraph"/>
        <w:numPr>
          <w:ilvl w:val="0"/>
          <w:numId w:val="51"/>
        </w:numPr>
        <w:jc w:val="both"/>
        <w:rPr>
          <w:rFonts w:ascii="Times New Roman" w:hAnsi="Times New Roman"/>
          <w:color w:val="000000"/>
          <w:sz w:val="24"/>
          <w:szCs w:val="24"/>
        </w:rPr>
      </w:pPr>
      <w:r w:rsidRPr="00571B32">
        <w:rPr>
          <w:rFonts w:ascii="Times New Roman" w:hAnsi="Times New Roman"/>
          <w:color w:val="000000"/>
          <w:sz w:val="24"/>
          <w:szCs w:val="24"/>
        </w:rPr>
        <w:t>до 31 декември 2025 г. – не по-малко от 70 на сто от количеството на битовите биоотпадъци, образувани в региона през 2014 г.</w:t>
      </w:r>
    </w:p>
    <w:p w:rsidR="00B34F9C" w:rsidRPr="00571B32" w:rsidRDefault="00B34F9C" w:rsidP="00B34F9C">
      <w:pPr>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t>Съгласно НУПО 2014-2020 г. изчислените по този начин цели за разделно събиране на биоотпадъците общо за страната са представени на следващата фигура.</w:t>
      </w:r>
    </w:p>
    <w:p w:rsidR="00B34F9C" w:rsidRPr="00571B32" w:rsidRDefault="00B34F9C" w:rsidP="00B34F9C">
      <w:pPr>
        <w:jc w:val="both"/>
        <w:rPr>
          <w:rFonts w:ascii="Times New Roman" w:hAnsi="Times New Roman" w:cs="Times New Roman"/>
          <w:color w:val="000000"/>
          <w:sz w:val="24"/>
          <w:szCs w:val="24"/>
        </w:rPr>
      </w:pPr>
    </w:p>
    <w:p w:rsidR="00B34F9C" w:rsidRPr="00571B32" w:rsidRDefault="00B34F9C" w:rsidP="00B34F9C">
      <w:pPr>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t>Фигура 5.2. Цели за разделно събиране на битови био-отпадъци</w:t>
      </w:r>
    </w:p>
    <w:p w:rsidR="00B34F9C" w:rsidRPr="00571B32" w:rsidRDefault="00B34F9C" w:rsidP="00B34F9C">
      <w:pPr>
        <w:pStyle w:val="ListParagraph"/>
        <w:jc w:val="both"/>
        <w:rPr>
          <w:rFonts w:ascii="Times New Roman" w:hAnsi="Times New Roman"/>
          <w:color w:val="000000"/>
          <w:sz w:val="24"/>
          <w:szCs w:val="24"/>
        </w:rPr>
      </w:pPr>
      <w:r w:rsidRPr="00571B32">
        <w:rPr>
          <w:rFonts w:ascii="Times New Roman" w:hAnsi="Times New Roman"/>
          <w:noProof/>
          <w:sz w:val="2"/>
          <w:szCs w:val="2"/>
          <w:lang w:val="ru-RU" w:eastAsia="ru-RU"/>
        </w:rPr>
        <w:drawing>
          <wp:inline distT="0" distB="0" distL="0" distR="0" wp14:anchorId="0BC9CF5D" wp14:editId="5824E52C">
            <wp:extent cx="5702300" cy="35972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2300" cy="3597275"/>
                    </a:xfrm>
                    <a:prstGeom prst="rect">
                      <a:avLst/>
                    </a:prstGeom>
                    <a:noFill/>
                    <a:ln>
                      <a:noFill/>
                    </a:ln>
                  </pic:spPr>
                </pic:pic>
              </a:graphicData>
            </a:graphic>
          </wp:inline>
        </w:drawing>
      </w:r>
    </w:p>
    <w:p w:rsidR="00B34F9C" w:rsidRPr="00571B32" w:rsidRDefault="00B34F9C" w:rsidP="00B34F9C">
      <w:pPr>
        <w:pStyle w:val="ListParagraph"/>
        <w:jc w:val="both"/>
        <w:rPr>
          <w:rFonts w:ascii="Times New Roman" w:hAnsi="Times New Roman"/>
          <w:color w:val="000000"/>
          <w:sz w:val="24"/>
          <w:szCs w:val="24"/>
        </w:rPr>
      </w:pPr>
    </w:p>
    <w:p w:rsidR="00B34F9C" w:rsidRPr="00571B32" w:rsidRDefault="00B34F9C" w:rsidP="00B34F9C">
      <w:pPr>
        <w:pStyle w:val="ListParagraph"/>
        <w:jc w:val="both"/>
        <w:rPr>
          <w:rFonts w:ascii="Times New Roman" w:hAnsi="Times New Roman"/>
          <w:color w:val="000000"/>
          <w:sz w:val="24"/>
          <w:szCs w:val="24"/>
        </w:rPr>
      </w:pPr>
    </w:p>
    <w:p w:rsidR="00B34F9C" w:rsidRPr="00571B32" w:rsidRDefault="00B34F9C" w:rsidP="00B34F9C">
      <w:pPr>
        <w:pStyle w:val="ListParagraph"/>
        <w:jc w:val="both"/>
        <w:rPr>
          <w:rFonts w:ascii="Times New Roman" w:hAnsi="Times New Roman"/>
          <w:color w:val="000000"/>
          <w:sz w:val="24"/>
          <w:szCs w:val="24"/>
        </w:rPr>
      </w:pPr>
    </w:p>
    <w:p w:rsidR="00B34F9C" w:rsidRPr="00571B32" w:rsidRDefault="00B34F9C" w:rsidP="00B34F9C">
      <w:pPr>
        <w:pStyle w:val="1"/>
        <w:shd w:val="clear" w:color="auto" w:fill="auto"/>
        <w:spacing w:line="278" w:lineRule="exact"/>
        <w:ind w:left="40" w:right="20" w:firstLine="0"/>
        <w:jc w:val="both"/>
        <w:rPr>
          <w:sz w:val="24"/>
          <w:szCs w:val="24"/>
        </w:rPr>
      </w:pPr>
      <w:r w:rsidRPr="00571B32">
        <w:rPr>
          <w:rStyle w:val="3"/>
          <w:color w:val="000000"/>
          <w:sz w:val="24"/>
          <w:szCs w:val="24"/>
        </w:rPr>
        <w:lastRenderedPageBreak/>
        <w:t>Изпълнението на целите за разделно събиране и оползотворяване на битови био-отпадъци се осигурява чрез:</w:t>
      </w:r>
    </w:p>
    <w:p w:rsidR="00B34F9C" w:rsidRPr="00571B32" w:rsidRDefault="00B34F9C" w:rsidP="005A3F82">
      <w:pPr>
        <w:pStyle w:val="1"/>
        <w:numPr>
          <w:ilvl w:val="0"/>
          <w:numId w:val="47"/>
        </w:numPr>
        <w:shd w:val="clear" w:color="auto" w:fill="auto"/>
        <w:spacing w:line="317" w:lineRule="exact"/>
        <w:ind w:left="760" w:right="20" w:hanging="360"/>
        <w:jc w:val="both"/>
        <w:rPr>
          <w:sz w:val="24"/>
          <w:szCs w:val="24"/>
        </w:rPr>
      </w:pPr>
      <w:r w:rsidRPr="00571B32">
        <w:rPr>
          <w:rStyle w:val="3"/>
          <w:color w:val="000000"/>
          <w:sz w:val="24"/>
          <w:szCs w:val="24"/>
        </w:rPr>
        <w:t xml:space="preserve"> Прилагане на мерките, предвидени за реализация в изготвените прединвестиционни проучвания (ПИП) за финансиране по ОПОС 2007 - 2013 г. в съответните региони за управление на отпадъците.;</w:t>
      </w:r>
    </w:p>
    <w:p w:rsidR="00B34F9C" w:rsidRPr="00571B32" w:rsidRDefault="00B34F9C" w:rsidP="005A3F82">
      <w:pPr>
        <w:pStyle w:val="1"/>
        <w:numPr>
          <w:ilvl w:val="0"/>
          <w:numId w:val="47"/>
        </w:numPr>
        <w:shd w:val="clear" w:color="auto" w:fill="auto"/>
        <w:spacing w:line="317" w:lineRule="exact"/>
        <w:ind w:left="760" w:right="20" w:hanging="360"/>
        <w:jc w:val="both"/>
        <w:rPr>
          <w:sz w:val="24"/>
          <w:szCs w:val="24"/>
        </w:rPr>
      </w:pPr>
      <w:r w:rsidRPr="00571B32">
        <w:rPr>
          <w:rStyle w:val="3"/>
          <w:color w:val="000000"/>
          <w:sz w:val="24"/>
          <w:szCs w:val="24"/>
        </w:rPr>
        <w:t xml:space="preserve"> Прилагане на домашно компостиране и разделно събиране на битови био-отпадъци в останалите региони и допълване на мерките в регионите, за които има изготвени прединвестиционни проучвания.;</w:t>
      </w:r>
    </w:p>
    <w:p w:rsidR="00B34F9C" w:rsidRPr="00571B32" w:rsidRDefault="00B34F9C" w:rsidP="00B34F9C">
      <w:pPr>
        <w:pStyle w:val="1"/>
        <w:shd w:val="clear" w:color="auto" w:fill="auto"/>
        <w:spacing w:after="190" w:line="317" w:lineRule="exact"/>
        <w:ind w:left="760" w:right="20" w:firstLine="0"/>
        <w:jc w:val="both"/>
        <w:rPr>
          <w:sz w:val="24"/>
          <w:szCs w:val="24"/>
        </w:rPr>
      </w:pPr>
      <w:r w:rsidRPr="00571B32">
        <w:rPr>
          <w:rStyle w:val="3"/>
          <w:color w:val="000000"/>
          <w:sz w:val="24"/>
          <w:szCs w:val="24"/>
        </w:rPr>
        <w:t>Направени са следните допускания във връзка с прилагането на домашно компостиране и разделно събиране на био-отпадъци:</w:t>
      </w:r>
    </w:p>
    <w:p w:rsidR="00B34F9C" w:rsidRPr="00571B32" w:rsidRDefault="00B34F9C" w:rsidP="00B34F9C">
      <w:pPr>
        <w:pStyle w:val="61"/>
        <w:shd w:val="clear" w:color="auto" w:fill="auto"/>
        <w:spacing w:before="0" w:after="258" w:line="230" w:lineRule="exact"/>
        <w:ind w:left="40" w:firstLine="0"/>
        <w:rPr>
          <w:sz w:val="24"/>
          <w:szCs w:val="24"/>
        </w:rPr>
      </w:pPr>
      <w:r w:rsidRPr="00571B32">
        <w:rPr>
          <w:rStyle w:val="63"/>
          <w:i/>
          <w:iCs/>
          <w:color w:val="000000"/>
          <w:sz w:val="24"/>
          <w:szCs w:val="24"/>
        </w:rPr>
        <w:t>Домашно компостиране</w:t>
      </w:r>
    </w:p>
    <w:p w:rsidR="00B34F9C" w:rsidRPr="00571B32" w:rsidRDefault="00B34F9C" w:rsidP="00B34F9C">
      <w:pPr>
        <w:pStyle w:val="1"/>
        <w:shd w:val="clear" w:color="auto" w:fill="auto"/>
        <w:spacing w:line="274" w:lineRule="exact"/>
        <w:ind w:left="40" w:right="20" w:firstLine="0"/>
        <w:jc w:val="both"/>
        <w:rPr>
          <w:sz w:val="24"/>
          <w:szCs w:val="24"/>
        </w:rPr>
      </w:pPr>
      <w:r w:rsidRPr="00571B32">
        <w:rPr>
          <w:rStyle w:val="3"/>
          <w:color w:val="000000"/>
          <w:sz w:val="24"/>
          <w:szCs w:val="24"/>
        </w:rPr>
        <w:t>В изготвените сценарии е включено населението което прилага домашно компостиране. Броят на необходимите компостери е определен при допускане, че 1 компостер обслужва едно домакинство в съответния регион.</w:t>
      </w:r>
    </w:p>
    <w:p w:rsidR="00B34F9C" w:rsidRPr="00571B32" w:rsidRDefault="00B34F9C" w:rsidP="00B34F9C">
      <w:pPr>
        <w:pStyle w:val="1"/>
        <w:shd w:val="clear" w:color="auto" w:fill="auto"/>
        <w:spacing w:after="575" w:line="274" w:lineRule="exact"/>
        <w:ind w:left="40" w:firstLine="0"/>
        <w:jc w:val="both"/>
        <w:rPr>
          <w:sz w:val="24"/>
          <w:szCs w:val="24"/>
        </w:rPr>
      </w:pPr>
      <w:r w:rsidRPr="00571B32">
        <w:rPr>
          <w:rStyle w:val="3"/>
          <w:color w:val="000000"/>
          <w:sz w:val="24"/>
          <w:szCs w:val="24"/>
        </w:rPr>
        <w:t>Средното количество компостирани биотпадъци от един компостер е от 150 кг/г.</w:t>
      </w:r>
    </w:p>
    <w:p w:rsidR="00B34F9C" w:rsidRPr="00571B32" w:rsidRDefault="00B34F9C" w:rsidP="00B34F9C">
      <w:pPr>
        <w:pStyle w:val="61"/>
        <w:shd w:val="clear" w:color="auto" w:fill="auto"/>
        <w:spacing w:before="0" w:after="263" w:line="230" w:lineRule="exact"/>
        <w:ind w:left="40" w:firstLine="0"/>
        <w:rPr>
          <w:sz w:val="24"/>
          <w:szCs w:val="24"/>
        </w:rPr>
      </w:pPr>
      <w:r w:rsidRPr="00571B32">
        <w:rPr>
          <w:rStyle w:val="63"/>
          <w:i/>
          <w:iCs/>
          <w:color w:val="000000"/>
          <w:sz w:val="24"/>
          <w:szCs w:val="24"/>
        </w:rPr>
        <w:t>Разделно събиране на битови био-отпадъци</w:t>
      </w:r>
    </w:p>
    <w:p w:rsidR="00B34F9C" w:rsidRPr="00571B32" w:rsidRDefault="00B34F9C" w:rsidP="00B34F9C">
      <w:pPr>
        <w:pStyle w:val="1"/>
        <w:shd w:val="clear" w:color="auto" w:fill="auto"/>
        <w:spacing w:line="274" w:lineRule="exact"/>
        <w:ind w:left="40" w:right="20" w:firstLine="0"/>
        <w:jc w:val="both"/>
        <w:rPr>
          <w:sz w:val="24"/>
          <w:szCs w:val="24"/>
        </w:rPr>
      </w:pPr>
      <w:r w:rsidRPr="00571B32">
        <w:rPr>
          <w:rStyle w:val="3"/>
          <w:color w:val="000000"/>
          <w:sz w:val="24"/>
          <w:szCs w:val="24"/>
        </w:rPr>
        <w:t xml:space="preserve">При изготвяне на предвижданията за разделно събиране на битови био-отпадъци са възприети допусканията определени в </w:t>
      </w:r>
      <w:r w:rsidRPr="00571B32">
        <w:rPr>
          <w:rStyle w:val="5"/>
          <w:color w:val="000000"/>
          <w:sz w:val="24"/>
          <w:szCs w:val="24"/>
        </w:rPr>
        <w:t>Модел и поетапен план за действие за управление на биоотпадъците в България,</w:t>
      </w:r>
      <w:r w:rsidRPr="00571B32">
        <w:rPr>
          <w:rStyle w:val="3"/>
          <w:color w:val="000000"/>
          <w:sz w:val="24"/>
          <w:szCs w:val="24"/>
        </w:rPr>
        <w:t xml:space="preserve"> разработен в рамките на проект „Разработване на нормативна уредба за управление на биоотпадъците и създаване на система за осигуряване качеството на компоста и Национална организация за осигуряване на качеството на компоста”. Направените допускания по отношение на фракциите „хранителни отпадъци” и „растителни отпадъци” са представени в следващата таблица.</w:t>
      </w:r>
    </w:p>
    <w:p w:rsidR="00B34F9C" w:rsidRPr="00571B32" w:rsidRDefault="00B34F9C" w:rsidP="00B34F9C">
      <w:pPr>
        <w:pStyle w:val="ListParagraph"/>
        <w:jc w:val="both"/>
        <w:rPr>
          <w:rFonts w:ascii="Times New Roman" w:hAnsi="Times New Roman"/>
          <w:color w:val="000000"/>
          <w:sz w:val="24"/>
          <w:szCs w:val="24"/>
        </w:rPr>
      </w:pPr>
    </w:p>
    <w:tbl>
      <w:tblPr>
        <w:tblW w:w="0" w:type="auto"/>
        <w:tblLayout w:type="fixed"/>
        <w:tblCellMar>
          <w:left w:w="0" w:type="dxa"/>
          <w:right w:w="0" w:type="dxa"/>
        </w:tblCellMar>
        <w:tblLook w:val="04A0" w:firstRow="1" w:lastRow="0" w:firstColumn="1" w:lastColumn="0" w:noHBand="0" w:noVBand="1"/>
      </w:tblPr>
      <w:tblGrid>
        <w:gridCol w:w="2986"/>
        <w:gridCol w:w="1046"/>
        <w:gridCol w:w="950"/>
        <w:gridCol w:w="1272"/>
        <w:gridCol w:w="1133"/>
        <w:gridCol w:w="1277"/>
        <w:gridCol w:w="1142"/>
      </w:tblGrid>
      <w:tr w:rsidR="0064286C" w:rsidRPr="00571B32" w:rsidTr="0064286C">
        <w:trPr>
          <w:trHeight w:hRule="exact" w:val="442"/>
        </w:trPr>
        <w:tc>
          <w:tcPr>
            <w:tcW w:w="2986" w:type="dxa"/>
            <w:vMerge w:val="restart"/>
            <w:tcBorders>
              <w:top w:val="single" w:sz="4" w:space="0" w:color="auto"/>
              <w:left w:val="single" w:sz="4" w:space="0" w:color="auto"/>
              <w:bottom w:val="nil"/>
              <w:right w:val="nil"/>
            </w:tcBorders>
            <w:shd w:val="clear" w:color="auto" w:fill="FFFFFF"/>
            <w:vAlign w:val="center"/>
            <w:hideMark/>
          </w:tcPr>
          <w:p w:rsidR="0064286C" w:rsidRPr="00571B32" w:rsidRDefault="0064286C" w:rsidP="0064286C">
            <w:pPr>
              <w:pStyle w:val="1"/>
              <w:shd w:val="clear" w:color="auto" w:fill="auto"/>
              <w:spacing w:line="230" w:lineRule="exact"/>
              <w:ind w:firstLine="0"/>
              <w:jc w:val="both"/>
            </w:pPr>
            <w:r w:rsidRPr="00571B32">
              <w:rPr>
                <w:rStyle w:val="4"/>
                <w:color w:val="000000"/>
              </w:rPr>
              <w:t>Показател</w:t>
            </w:r>
          </w:p>
        </w:tc>
        <w:tc>
          <w:tcPr>
            <w:tcW w:w="1046" w:type="dxa"/>
            <w:vMerge w:val="restart"/>
            <w:tcBorders>
              <w:top w:val="single" w:sz="4" w:space="0" w:color="auto"/>
              <w:left w:val="single" w:sz="4" w:space="0" w:color="auto"/>
              <w:bottom w:val="nil"/>
              <w:right w:val="nil"/>
            </w:tcBorders>
            <w:shd w:val="clear" w:color="auto" w:fill="FFFFFF"/>
            <w:vAlign w:val="center"/>
            <w:hideMark/>
          </w:tcPr>
          <w:p w:rsidR="0064286C" w:rsidRPr="00571B32" w:rsidRDefault="0064286C" w:rsidP="0064286C">
            <w:pPr>
              <w:pStyle w:val="1"/>
              <w:shd w:val="clear" w:color="auto" w:fill="auto"/>
              <w:spacing w:line="230" w:lineRule="exact"/>
              <w:ind w:left="80" w:firstLine="0"/>
            </w:pPr>
            <w:r w:rsidRPr="00571B32">
              <w:rPr>
                <w:rStyle w:val="4"/>
                <w:color w:val="000000"/>
              </w:rPr>
              <w:t>Мярка</w:t>
            </w:r>
          </w:p>
        </w:tc>
        <w:tc>
          <w:tcPr>
            <w:tcW w:w="5774" w:type="dxa"/>
            <w:gridSpan w:val="5"/>
            <w:tcBorders>
              <w:top w:val="single" w:sz="4" w:space="0" w:color="auto"/>
              <w:left w:val="single" w:sz="4" w:space="0" w:color="auto"/>
              <w:bottom w:val="nil"/>
              <w:right w:val="single" w:sz="4" w:space="0" w:color="auto"/>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4"/>
                <w:color w:val="000000"/>
              </w:rPr>
              <w:t>Тип населено място</w:t>
            </w:r>
          </w:p>
        </w:tc>
      </w:tr>
      <w:tr w:rsidR="0064286C" w:rsidRPr="00571B32" w:rsidTr="0064286C">
        <w:trPr>
          <w:trHeight w:hRule="exact" w:val="1262"/>
        </w:trPr>
        <w:tc>
          <w:tcPr>
            <w:tcW w:w="2986" w:type="dxa"/>
            <w:vMerge/>
            <w:tcBorders>
              <w:top w:val="single" w:sz="4" w:space="0" w:color="auto"/>
              <w:left w:val="single" w:sz="4" w:space="0" w:color="auto"/>
              <w:bottom w:val="nil"/>
              <w:right w:val="nil"/>
            </w:tcBorders>
            <w:vAlign w:val="center"/>
            <w:hideMark/>
          </w:tcPr>
          <w:p w:rsidR="0064286C" w:rsidRPr="00571B32" w:rsidRDefault="0064286C" w:rsidP="0064286C">
            <w:pPr>
              <w:rPr>
                <w:rFonts w:ascii="Times New Roman" w:hAnsi="Times New Roman" w:cs="Times New Roman"/>
                <w:sz w:val="23"/>
                <w:szCs w:val="23"/>
              </w:rPr>
            </w:pPr>
          </w:p>
        </w:tc>
        <w:tc>
          <w:tcPr>
            <w:tcW w:w="1046" w:type="dxa"/>
            <w:vMerge/>
            <w:tcBorders>
              <w:top w:val="single" w:sz="4" w:space="0" w:color="auto"/>
              <w:left w:val="single" w:sz="4" w:space="0" w:color="auto"/>
              <w:bottom w:val="nil"/>
              <w:right w:val="nil"/>
            </w:tcBorders>
            <w:vAlign w:val="center"/>
            <w:hideMark/>
          </w:tcPr>
          <w:p w:rsidR="0064286C" w:rsidRPr="00571B32" w:rsidRDefault="0064286C" w:rsidP="0064286C">
            <w:pPr>
              <w:rPr>
                <w:rFonts w:ascii="Times New Roman" w:hAnsi="Times New Roman" w:cs="Times New Roman"/>
                <w:sz w:val="23"/>
                <w:szCs w:val="23"/>
              </w:rPr>
            </w:pPr>
          </w:p>
        </w:tc>
        <w:tc>
          <w:tcPr>
            <w:tcW w:w="950"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413" w:lineRule="exact"/>
              <w:ind w:left="80" w:firstLine="0"/>
            </w:pPr>
            <w:r w:rsidRPr="00571B32">
              <w:rPr>
                <w:rStyle w:val="4"/>
                <w:color w:val="000000"/>
              </w:rPr>
              <w:t>под 3</w:t>
            </w:r>
          </w:p>
          <w:p w:rsidR="0064286C" w:rsidRPr="00571B32" w:rsidRDefault="0064286C" w:rsidP="0064286C">
            <w:pPr>
              <w:pStyle w:val="1"/>
              <w:shd w:val="clear" w:color="auto" w:fill="auto"/>
              <w:spacing w:line="413" w:lineRule="exact"/>
              <w:ind w:left="80" w:firstLine="0"/>
            </w:pPr>
            <w:r w:rsidRPr="00571B32">
              <w:rPr>
                <w:rStyle w:val="4"/>
                <w:color w:val="000000"/>
              </w:rPr>
              <w:t>хил.</w:t>
            </w:r>
          </w:p>
          <w:p w:rsidR="0064286C" w:rsidRPr="00571B32" w:rsidRDefault="0064286C" w:rsidP="0064286C">
            <w:pPr>
              <w:pStyle w:val="1"/>
              <w:shd w:val="clear" w:color="auto" w:fill="auto"/>
              <w:spacing w:line="413" w:lineRule="exact"/>
              <w:ind w:left="80" w:firstLine="0"/>
            </w:pPr>
            <w:r w:rsidRPr="00571B32">
              <w:rPr>
                <w:rStyle w:val="4"/>
                <w:color w:val="000000"/>
              </w:rPr>
              <w:t>жители</w:t>
            </w:r>
          </w:p>
        </w:tc>
        <w:tc>
          <w:tcPr>
            <w:tcW w:w="1272" w:type="dxa"/>
            <w:tcBorders>
              <w:top w:val="single" w:sz="4" w:space="0" w:color="auto"/>
              <w:left w:val="single" w:sz="4" w:space="0" w:color="auto"/>
              <w:bottom w:val="nil"/>
              <w:right w:val="nil"/>
            </w:tcBorders>
            <w:shd w:val="clear" w:color="auto" w:fill="FFFFFF"/>
            <w:vAlign w:val="center"/>
            <w:hideMark/>
          </w:tcPr>
          <w:p w:rsidR="0064286C" w:rsidRPr="00571B32" w:rsidRDefault="0064286C" w:rsidP="0064286C">
            <w:pPr>
              <w:pStyle w:val="1"/>
              <w:shd w:val="clear" w:color="auto" w:fill="auto"/>
              <w:spacing w:line="413" w:lineRule="exact"/>
              <w:ind w:firstLine="0"/>
              <w:jc w:val="both"/>
            </w:pPr>
            <w:r w:rsidRPr="00571B32">
              <w:rPr>
                <w:rStyle w:val="4"/>
                <w:color w:val="000000"/>
              </w:rPr>
              <w:t>3 - 25 хил. жители</w:t>
            </w:r>
          </w:p>
        </w:tc>
        <w:tc>
          <w:tcPr>
            <w:tcW w:w="1133"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413" w:lineRule="exact"/>
              <w:ind w:firstLine="0"/>
              <w:jc w:val="both"/>
            </w:pPr>
            <w:r w:rsidRPr="00571B32">
              <w:rPr>
                <w:rStyle w:val="4"/>
                <w:color w:val="000000"/>
              </w:rPr>
              <w:t>25 -</w:t>
            </w:r>
          </w:p>
          <w:p w:rsidR="0064286C" w:rsidRPr="00571B32" w:rsidRDefault="0064286C" w:rsidP="0064286C">
            <w:pPr>
              <w:pStyle w:val="1"/>
              <w:shd w:val="clear" w:color="auto" w:fill="auto"/>
              <w:spacing w:line="413" w:lineRule="exact"/>
              <w:ind w:firstLine="0"/>
              <w:jc w:val="both"/>
            </w:pPr>
            <w:r w:rsidRPr="00571B32">
              <w:rPr>
                <w:rStyle w:val="4"/>
                <w:color w:val="000000"/>
              </w:rPr>
              <w:t>50 хил. жители</w:t>
            </w:r>
          </w:p>
        </w:tc>
        <w:tc>
          <w:tcPr>
            <w:tcW w:w="1277"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413" w:lineRule="exact"/>
              <w:ind w:left="80" w:firstLine="0"/>
            </w:pPr>
            <w:r w:rsidRPr="00571B32">
              <w:rPr>
                <w:rStyle w:val="4"/>
                <w:color w:val="000000"/>
              </w:rPr>
              <w:t>50 - 150</w:t>
            </w:r>
          </w:p>
          <w:p w:rsidR="0064286C" w:rsidRPr="00571B32" w:rsidRDefault="0064286C" w:rsidP="0064286C">
            <w:pPr>
              <w:pStyle w:val="1"/>
              <w:shd w:val="clear" w:color="auto" w:fill="auto"/>
              <w:spacing w:line="413" w:lineRule="exact"/>
              <w:ind w:left="80" w:firstLine="0"/>
            </w:pPr>
            <w:r w:rsidRPr="00571B32">
              <w:rPr>
                <w:rStyle w:val="4"/>
                <w:color w:val="000000"/>
              </w:rPr>
              <w:t>хил.</w:t>
            </w:r>
          </w:p>
          <w:p w:rsidR="0064286C" w:rsidRPr="00571B32" w:rsidRDefault="0064286C" w:rsidP="0064286C">
            <w:pPr>
              <w:pStyle w:val="1"/>
              <w:shd w:val="clear" w:color="auto" w:fill="auto"/>
              <w:spacing w:line="413" w:lineRule="exact"/>
              <w:ind w:left="80" w:firstLine="0"/>
            </w:pPr>
            <w:r w:rsidRPr="00571B32">
              <w:rPr>
                <w:rStyle w:val="4"/>
                <w:color w:val="000000"/>
              </w:rPr>
              <w:t>жители</w:t>
            </w:r>
          </w:p>
        </w:tc>
        <w:tc>
          <w:tcPr>
            <w:tcW w:w="1142" w:type="dxa"/>
            <w:tcBorders>
              <w:top w:val="single" w:sz="4" w:space="0" w:color="auto"/>
              <w:left w:val="single" w:sz="4" w:space="0" w:color="auto"/>
              <w:bottom w:val="nil"/>
              <w:right w:val="single" w:sz="4" w:space="0" w:color="auto"/>
            </w:tcBorders>
            <w:shd w:val="clear" w:color="auto" w:fill="FFFFFF"/>
            <w:hideMark/>
          </w:tcPr>
          <w:p w:rsidR="0064286C" w:rsidRPr="00571B32" w:rsidRDefault="0064286C" w:rsidP="0064286C">
            <w:pPr>
              <w:pStyle w:val="1"/>
              <w:shd w:val="clear" w:color="auto" w:fill="auto"/>
              <w:spacing w:line="413" w:lineRule="exact"/>
              <w:ind w:left="80" w:firstLine="0"/>
            </w:pPr>
            <w:r w:rsidRPr="00571B32">
              <w:rPr>
                <w:rStyle w:val="4"/>
                <w:color w:val="000000"/>
              </w:rPr>
              <w:t>над 150</w:t>
            </w:r>
          </w:p>
          <w:p w:rsidR="0064286C" w:rsidRPr="00571B32" w:rsidRDefault="0064286C" w:rsidP="0064286C">
            <w:pPr>
              <w:pStyle w:val="1"/>
              <w:shd w:val="clear" w:color="auto" w:fill="auto"/>
              <w:spacing w:line="413" w:lineRule="exact"/>
              <w:ind w:left="80" w:firstLine="0"/>
            </w:pPr>
            <w:r w:rsidRPr="00571B32">
              <w:rPr>
                <w:rStyle w:val="4"/>
                <w:color w:val="000000"/>
              </w:rPr>
              <w:t>хил.</w:t>
            </w:r>
          </w:p>
          <w:p w:rsidR="0064286C" w:rsidRPr="00571B32" w:rsidRDefault="0064286C" w:rsidP="0064286C">
            <w:pPr>
              <w:pStyle w:val="1"/>
              <w:shd w:val="clear" w:color="auto" w:fill="auto"/>
              <w:spacing w:line="413" w:lineRule="exact"/>
              <w:ind w:left="80" w:firstLine="0"/>
            </w:pPr>
            <w:r w:rsidRPr="00571B32">
              <w:rPr>
                <w:rStyle w:val="4"/>
                <w:color w:val="000000"/>
              </w:rPr>
              <w:t>жители</w:t>
            </w:r>
          </w:p>
        </w:tc>
      </w:tr>
      <w:tr w:rsidR="0064286C" w:rsidRPr="00571B32" w:rsidTr="0064286C">
        <w:trPr>
          <w:trHeight w:hRule="exact" w:val="427"/>
        </w:trPr>
        <w:tc>
          <w:tcPr>
            <w:tcW w:w="2986"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firstLine="0"/>
              <w:jc w:val="both"/>
            </w:pPr>
            <w:r w:rsidRPr="00571B32">
              <w:rPr>
                <w:rStyle w:val="3"/>
                <w:color w:val="000000"/>
              </w:rPr>
              <w:t>Хранителни отпадъци</w:t>
            </w:r>
          </w:p>
        </w:tc>
        <w:tc>
          <w:tcPr>
            <w:tcW w:w="1046"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w:t>
            </w:r>
          </w:p>
        </w:tc>
        <w:tc>
          <w:tcPr>
            <w:tcW w:w="950"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15,60%</w:t>
            </w:r>
          </w:p>
        </w:tc>
        <w:tc>
          <w:tcPr>
            <w:tcW w:w="1272"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firstLine="0"/>
              <w:jc w:val="both"/>
            </w:pPr>
            <w:r w:rsidRPr="00571B32">
              <w:rPr>
                <w:rStyle w:val="3"/>
                <w:color w:val="000000"/>
              </w:rPr>
              <w:t>23,20%</w:t>
            </w:r>
          </w:p>
        </w:tc>
        <w:tc>
          <w:tcPr>
            <w:tcW w:w="1133"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firstLine="0"/>
              <w:jc w:val="both"/>
            </w:pPr>
            <w:r w:rsidRPr="00571B32">
              <w:rPr>
                <w:rStyle w:val="3"/>
                <w:color w:val="000000"/>
              </w:rPr>
              <w:t>28,00%</w:t>
            </w:r>
          </w:p>
        </w:tc>
        <w:tc>
          <w:tcPr>
            <w:tcW w:w="1277"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30,60%</w:t>
            </w:r>
          </w:p>
        </w:tc>
        <w:tc>
          <w:tcPr>
            <w:tcW w:w="1142" w:type="dxa"/>
            <w:tcBorders>
              <w:top w:val="single" w:sz="4" w:space="0" w:color="auto"/>
              <w:left w:val="single" w:sz="4" w:space="0" w:color="auto"/>
              <w:bottom w:val="nil"/>
              <w:right w:val="single" w:sz="4" w:space="0" w:color="auto"/>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28,90%</w:t>
            </w:r>
          </w:p>
        </w:tc>
      </w:tr>
      <w:tr w:rsidR="0064286C" w:rsidRPr="00571B32" w:rsidTr="0064286C">
        <w:trPr>
          <w:trHeight w:hRule="exact" w:val="845"/>
        </w:trPr>
        <w:tc>
          <w:tcPr>
            <w:tcW w:w="2986"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408" w:lineRule="exact"/>
              <w:ind w:firstLine="0"/>
              <w:jc w:val="both"/>
            </w:pPr>
            <w:r w:rsidRPr="00571B32">
              <w:rPr>
                <w:rStyle w:val="3"/>
                <w:color w:val="000000"/>
              </w:rPr>
              <w:t>Потенциал на хранителните отпадъци</w:t>
            </w:r>
          </w:p>
        </w:tc>
        <w:tc>
          <w:tcPr>
            <w:tcW w:w="1046" w:type="dxa"/>
            <w:tcBorders>
              <w:top w:val="single" w:sz="4" w:space="0" w:color="auto"/>
              <w:left w:val="single" w:sz="4" w:space="0" w:color="auto"/>
              <w:bottom w:val="nil"/>
              <w:right w:val="nil"/>
            </w:tcBorders>
            <w:shd w:val="clear" w:color="auto" w:fill="FFFFFF"/>
            <w:vAlign w:val="center"/>
            <w:hideMark/>
          </w:tcPr>
          <w:p w:rsidR="0064286C" w:rsidRPr="00571B32" w:rsidRDefault="0064286C" w:rsidP="0064286C">
            <w:pPr>
              <w:pStyle w:val="1"/>
              <w:shd w:val="clear" w:color="auto" w:fill="auto"/>
              <w:spacing w:line="230" w:lineRule="exact"/>
              <w:ind w:left="80" w:firstLine="0"/>
            </w:pPr>
            <w:r w:rsidRPr="00571B32">
              <w:rPr>
                <w:rStyle w:val="3"/>
                <w:color w:val="000000"/>
              </w:rPr>
              <w:t>кг/жител</w:t>
            </w:r>
          </w:p>
        </w:tc>
        <w:tc>
          <w:tcPr>
            <w:tcW w:w="950"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37,8</w:t>
            </w:r>
          </w:p>
        </w:tc>
        <w:tc>
          <w:tcPr>
            <w:tcW w:w="1272"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68,7</w:t>
            </w:r>
          </w:p>
        </w:tc>
        <w:tc>
          <w:tcPr>
            <w:tcW w:w="1133"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93,8</w:t>
            </w:r>
          </w:p>
        </w:tc>
        <w:tc>
          <w:tcPr>
            <w:tcW w:w="1277"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107,1</w:t>
            </w:r>
          </w:p>
        </w:tc>
        <w:tc>
          <w:tcPr>
            <w:tcW w:w="1142" w:type="dxa"/>
            <w:tcBorders>
              <w:top w:val="single" w:sz="4" w:space="0" w:color="auto"/>
              <w:left w:val="single" w:sz="4" w:space="0" w:color="auto"/>
              <w:bottom w:val="nil"/>
              <w:right w:val="single" w:sz="4" w:space="0" w:color="auto"/>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118,5</w:t>
            </w:r>
          </w:p>
        </w:tc>
      </w:tr>
      <w:tr w:rsidR="0064286C" w:rsidRPr="00571B32" w:rsidTr="0064286C">
        <w:trPr>
          <w:trHeight w:hRule="exact" w:val="427"/>
        </w:trPr>
        <w:tc>
          <w:tcPr>
            <w:tcW w:w="2986"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firstLine="0"/>
              <w:jc w:val="both"/>
            </w:pPr>
            <w:r w:rsidRPr="00571B32">
              <w:rPr>
                <w:rStyle w:val="3"/>
                <w:color w:val="000000"/>
              </w:rPr>
              <w:t>Участие на домакинствата</w:t>
            </w:r>
          </w:p>
        </w:tc>
        <w:tc>
          <w:tcPr>
            <w:tcW w:w="1046"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w:t>
            </w:r>
          </w:p>
        </w:tc>
        <w:tc>
          <w:tcPr>
            <w:tcW w:w="950"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75%</w:t>
            </w:r>
          </w:p>
        </w:tc>
        <w:tc>
          <w:tcPr>
            <w:tcW w:w="1272"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firstLine="0"/>
              <w:jc w:val="both"/>
            </w:pPr>
            <w:r w:rsidRPr="00571B32">
              <w:rPr>
                <w:rStyle w:val="3"/>
                <w:color w:val="000000"/>
              </w:rPr>
              <w:t>60%</w:t>
            </w:r>
          </w:p>
        </w:tc>
        <w:tc>
          <w:tcPr>
            <w:tcW w:w="1133"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firstLine="0"/>
              <w:jc w:val="both"/>
            </w:pPr>
            <w:r w:rsidRPr="00571B32">
              <w:rPr>
                <w:rStyle w:val="3"/>
                <w:color w:val="000000"/>
              </w:rPr>
              <w:t>50%</w:t>
            </w:r>
          </w:p>
        </w:tc>
        <w:tc>
          <w:tcPr>
            <w:tcW w:w="1277"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50%</w:t>
            </w:r>
          </w:p>
        </w:tc>
        <w:tc>
          <w:tcPr>
            <w:tcW w:w="1142" w:type="dxa"/>
            <w:tcBorders>
              <w:top w:val="single" w:sz="4" w:space="0" w:color="auto"/>
              <w:left w:val="single" w:sz="4" w:space="0" w:color="auto"/>
              <w:bottom w:val="nil"/>
              <w:right w:val="single" w:sz="4" w:space="0" w:color="auto"/>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50%</w:t>
            </w:r>
          </w:p>
        </w:tc>
      </w:tr>
      <w:tr w:rsidR="0064286C" w:rsidRPr="00571B32" w:rsidTr="0064286C">
        <w:trPr>
          <w:trHeight w:hRule="exact" w:val="1258"/>
        </w:trPr>
        <w:tc>
          <w:tcPr>
            <w:tcW w:w="2986"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413" w:lineRule="exact"/>
              <w:ind w:firstLine="0"/>
              <w:jc w:val="both"/>
            </w:pPr>
            <w:r w:rsidRPr="00571B32">
              <w:rPr>
                <w:rStyle w:val="3"/>
                <w:color w:val="000000"/>
              </w:rPr>
              <w:t>Потенциално ниво на събиране от участващите домакинства</w:t>
            </w:r>
          </w:p>
        </w:tc>
        <w:tc>
          <w:tcPr>
            <w:tcW w:w="1046" w:type="dxa"/>
            <w:tcBorders>
              <w:top w:val="single" w:sz="4" w:space="0" w:color="auto"/>
              <w:left w:val="single" w:sz="4" w:space="0" w:color="auto"/>
              <w:bottom w:val="nil"/>
              <w:right w:val="nil"/>
            </w:tcBorders>
            <w:shd w:val="clear" w:color="auto" w:fill="FFFFFF"/>
            <w:vAlign w:val="center"/>
            <w:hideMark/>
          </w:tcPr>
          <w:p w:rsidR="0064286C" w:rsidRPr="00571B32" w:rsidRDefault="0064286C" w:rsidP="0064286C">
            <w:pPr>
              <w:pStyle w:val="1"/>
              <w:shd w:val="clear" w:color="auto" w:fill="auto"/>
              <w:spacing w:line="230" w:lineRule="exact"/>
              <w:ind w:left="80" w:firstLine="0"/>
            </w:pPr>
            <w:r w:rsidRPr="00571B32">
              <w:rPr>
                <w:rStyle w:val="3"/>
                <w:color w:val="000000"/>
              </w:rPr>
              <w:t>кг/жител</w:t>
            </w:r>
          </w:p>
        </w:tc>
        <w:tc>
          <w:tcPr>
            <w:tcW w:w="950"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28,314</w:t>
            </w:r>
          </w:p>
        </w:tc>
        <w:tc>
          <w:tcPr>
            <w:tcW w:w="1272"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41,2032</w:t>
            </w:r>
          </w:p>
        </w:tc>
        <w:tc>
          <w:tcPr>
            <w:tcW w:w="1133"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46,9</w:t>
            </w:r>
          </w:p>
        </w:tc>
        <w:tc>
          <w:tcPr>
            <w:tcW w:w="1277"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53,55</w:t>
            </w:r>
          </w:p>
        </w:tc>
        <w:tc>
          <w:tcPr>
            <w:tcW w:w="1142" w:type="dxa"/>
            <w:tcBorders>
              <w:top w:val="single" w:sz="4" w:space="0" w:color="auto"/>
              <w:left w:val="single" w:sz="4" w:space="0" w:color="auto"/>
              <w:bottom w:val="nil"/>
              <w:right w:val="single" w:sz="4" w:space="0" w:color="auto"/>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59,245</w:t>
            </w:r>
          </w:p>
        </w:tc>
      </w:tr>
      <w:tr w:rsidR="0064286C" w:rsidRPr="00571B32" w:rsidTr="0064286C">
        <w:trPr>
          <w:trHeight w:hRule="exact" w:val="1258"/>
        </w:trPr>
        <w:tc>
          <w:tcPr>
            <w:tcW w:w="2986"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413" w:lineRule="exact"/>
              <w:ind w:firstLine="0"/>
              <w:jc w:val="both"/>
            </w:pPr>
            <w:r w:rsidRPr="00571B32">
              <w:rPr>
                <w:rStyle w:val="3"/>
                <w:color w:val="000000"/>
              </w:rPr>
              <w:lastRenderedPageBreak/>
              <w:t>Предполагаеми нива на събиране от участващите домакинства</w:t>
            </w:r>
          </w:p>
        </w:tc>
        <w:tc>
          <w:tcPr>
            <w:tcW w:w="1046" w:type="dxa"/>
            <w:tcBorders>
              <w:top w:val="single" w:sz="4" w:space="0" w:color="auto"/>
              <w:left w:val="single" w:sz="4" w:space="0" w:color="auto"/>
              <w:bottom w:val="nil"/>
              <w:right w:val="nil"/>
            </w:tcBorders>
            <w:shd w:val="clear" w:color="auto" w:fill="FFFFFF"/>
            <w:vAlign w:val="center"/>
            <w:hideMark/>
          </w:tcPr>
          <w:p w:rsidR="0064286C" w:rsidRPr="00571B32" w:rsidRDefault="0064286C" w:rsidP="0064286C">
            <w:pPr>
              <w:pStyle w:val="1"/>
              <w:shd w:val="clear" w:color="auto" w:fill="auto"/>
              <w:spacing w:line="230" w:lineRule="exact"/>
              <w:ind w:left="80" w:firstLine="0"/>
            </w:pPr>
            <w:r w:rsidRPr="00571B32">
              <w:rPr>
                <w:rStyle w:val="3"/>
                <w:color w:val="000000"/>
              </w:rPr>
              <w:t>%</w:t>
            </w:r>
          </w:p>
        </w:tc>
        <w:tc>
          <w:tcPr>
            <w:tcW w:w="950"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80%</w:t>
            </w:r>
          </w:p>
        </w:tc>
        <w:tc>
          <w:tcPr>
            <w:tcW w:w="1272"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80%</w:t>
            </w:r>
          </w:p>
        </w:tc>
        <w:tc>
          <w:tcPr>
            <w:tcW w:w="1133"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80%</w:t>
            </w:r>
          </w:p>
        </w:tc>
        <w:tc>
          <w:tcPr>
            <w:tcW w:w="1277"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80%</w:t>
            </w:r>
          </w:p>
        </w:tc>
        <w:tc>
          <w:tcPr>
            <w:tcW w:w="1142" w:type="dxa"/>
            <w:tcBorders>
              <w:top w:val="single" w:sz="4" w:space="0" w:color="auto"/>
              <w:left w:val="single" w:sz="4" w:space="0" w:color="auto"/>
              <w:bottom w:val="nil"/>
              <w:right w:val="single" w:sz="4" w:space="0" w:color="auto"/>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80%</w:t>
            </w:r>
          </w:p>
        </w:tc>
      </w:tr>
      <w:tr w:rsidR="0064286C" w:rsidRPr="00571B32" w:rsidTr="0064286C">
        <w:trPr>
          <w:trHeight w:hRule="exact" w:val="427"/>
        </w:trPr>
        <w:tc>
          <w:tcPr>
            <w:tcW w:w="2986"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firstLine="0"/>
              <w:jc w:val="both"/>
            </w:pPr>
            <w:r w:rsidRPr="00571B32">
              <w:rPr>
                <w:rStyle w:val="3"/>
                <w:color w:val="000000"/>
              </w:rPr>
              <w:t>Обхванато население</w:t>
            </w:r>
          </w:p>
        </w:tc>
        <w:tc>
          <w:tcPr>
            <w:tcW w:w="1046"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w:t>
            </w:r>
          </w:p>
        </w:tc>
        <w:tc>
          <w:tcPr>
            <w:tcW w:w="950"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40%</w:t>
            </w:r>
          </w:p>
        </w:tc>
        <w:tc>
          <w:tcPr>
            <w:tcW w:w="1272"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firstLine="0"/>
              <w:jc w:val="both"/>
            </w:pPr>
            <w:r w:rsidRPr="00571B32">
              <w:rPr>
                <w:rStyle w:val="3"/>
                <w:color w:val="000000"/>
              </w:rPr>
              <w:t>100%</w:t>
            </w:r>
          </w:p>
        </w:tc>
        <w:tc>
          <w:tcPr>
            <w:tcW w:w="1133"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firstLine="0"/>
              <w:jc w:val="both"/>
            </w:pPr>
            <w:r w:rsidRPr="00571B32">
              <w:rPr>
                <w:rStyle w:val="3"/>
                <w:color w:val="000000"/>
              </w:rPr>
              <w:t>100%</w:t>
            </w:r>
          </w:p>
        </w:tc>
        <w:tc>
          <w:tcPr>
            <w:tcW w:w="1277"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100%</w:t>
            </w:r>
          </w:p>
        </w:tc>
        <w:tc>
          <w:tcPr>
            <w:tcW w:w="1142" w:type="dxa"/>
            <w:tcBorders>
              <w:top w:val="single" w:sz="4" w:space="0" w:color="auto"/>
              <w:left w:val="single" w:sz="4" w:space="0" w:color="auto"/>
              <w:bottom w:val="nil"/>
              <w:right w:val="single" w:sz="4" w:space="0" w:color="auto"/>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100%</w:t>
            </w:r>
          </w:p>
        </w:tc>
      </w:tr>
      <w:tr w:rsidR="0064286C" w:rsidRPr="00571B32" w:rsidTr="0064286C">
        <w:trPr>
          <w:trHeight w:hRule="exact" w:val="845"/>
        </w:trPr>
        <w:tc>
          <w:tcPr>
            <w:tcW w:w="2986"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418" w:lineRule="exact"/>
              <w:ind w:firstLine="0"/>
              <w:jc w:val="both"/>
            </w:pPr>
            <w:r w:rsidRPr="00571B32">
              <w:rPr>
                <w:rStyle w:val="3"/>
                <w:color w:val="000000"/>
              </w:rPr>
              <w:t>Общо реалистично ниво на събиране</w:t>
            </w:r>
          </w:p>
        </w:tc>
        <w:tc>
          <w:tcPr>
            <w:tcW w:w="1046" w:type="dxa"/>
            <w:tcBorders>
              <w:top w:val="single" w:sz="4" w:space="0" w:color="auto"/>
              <w:left w:val="single" w:sz="4" w:space="0" w:color="auto"/>
              <w:bottom w:val="nil"/>
              <w:right w:val="nil"/>
            </w:tcBorders>
            <w:shd w:val="clear" w:color="auto" w:fill="FFFFFF"/>
            <w:vAlign w:val="center"/>
            <w:hideMark/>
          </w:tcPr>
          <w:p w:rsidR="0064286C" w:rsidRPr="00571B32" w:rsidRDefault="0064286C" w:rsidP="0064286C">
            <w:pPr>
              <w:pStyle w:val="1"/>
              <w:shd w:val="clear" w:color="auto" w:fill="auto"/>
              <w:spacing w:line="230" w:lineRule="exact"/>
              <w:ind w:left="80" w:firstLine="0"/>
            </w:pPr>
            <w:r w:rsidRPr="00571B32">
              <w:rPr>
                <w:rStyle w:val="3"/>
                <w:color w:val="000000"/>
              </w:rPr>
              <w:t>кг/жител</w:t>
            </w:r>
          </w:p>
        </w:tc>
        <w:tc>
          <w:tcPr>
            <w:tcW w:w="950"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9,06</w:t>
            </w:r>
          </w:p>
        </w:tc>
        <w:tc>
          <w:tcPr>
            <w:tcW w:w="1272"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32,96</w:t>
            </w:r>
          </w:p>
        </w:tc>
        <w:tc>
          <w:tcPr>
            <w:tcW w:w="1133"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37,52</w:t>
            </w:r>
          </w:p>
        </w:tc>
        <w:tc>
          <w:tcPr>
            <w:tcW w:w="1277"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42,84</w:t>
            </w:r>
          </w:p>
        </w:tc>
        <w:tc>
          <w:tcPr>
            <w:tcW w:w="1142" w:type="dxa"/>
            <w:tcBorders>
              <w:top w:val="single" w:sz="4" w:space="0" w:color="auto"/>
              <w:left w:val="single" w:sz="4" w:space="0" w:color="auto"/>
              <w:bottom w:val="nil"/>
              <w:right w:val="single" w:sz="4" w:space="0" w:color="auto"/>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47,40</w:t>
            </w:r>
          </w:p>
        </w:tc>
      </w:tr>
      <w:tr w:rsidR="0064286C" w:rsidRPr="00571B32" w:rsidTr="0064286C">
        <w:trPr>
          <w:trHeight w:hRule="exact" w:val="840"/>
        </w:trPr>
        <w:tc>
          <w:tcPr>
            <w:tcW w:w="2986"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413" w:lineRule="exact"/>
              <w:ind w:firstLine="0"/>
              <w:jc w:val="both"/>
            </w:pPr>
            <w:r w:rsidRPr="00571B32">
              <w:rPr>
                <w:rStyle w:val="3"/>
                <w:color w:val="000000"/>
              </w:rPr>
              <w:t>Ниво на събиране на хранителните отпадъци</w:t>
            </w:r>
          </w:p>
        </w:tc>
        <w:tc>
          <w:tcPr>
            <w:tcW w:w="1046" w:type="dxa"/>
            <w:tcBorders>
              <w:top w:val="single" w:sz="4" w:space="0" w:color="auto"/>
              <w:left w:val="single" w:sz="4" w:space="0" w:color="auto"/>
              <w:bottom w:val="nil"/>
              <w:right w:val="nil"/>
            </w:tcBorders>
            <w:shd w:val="clear" w:color="auto" w:fill="FFFFFF"/>
            <w:vAlign w:val="center"/>
            <w:hideMark/>
          </w:tcPr>
          <w:p w:rsidR="0064286C" w:rsidRPr="00571B32" w:rsidRDefault="0064286C" w:rsidP="0064286C">
            <w:pPr>
              <w:pStyle w:val="1"/>
              <w:shd w:val="clear" w:color="auto" w:fill="auto"/>
              <w:spacing w:line="230" w:lineRule="exact"/>
              <w:ind w:left="80" w:firstLine="0"/>
            </w:pPr>
            <w:r w:rsidRPr="00571B32">
              <w:rPr>
                <w:rStyle w:val="3"/>
                <w:color w:val="000000"/>
              </w:rPr>
              <w:t>%</w:t>
            </w:r>
          </w:p>
        </w:tc>
        <w:tc>
          <w:tcPr>
            <w:tcW w:w="950"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24,0%</w:t>
            </w:r>
          </w:p>
        </w:tc>
        <w:tc>
          <w:tcPr>
            <w:tcW w:w="1272"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48,0%</w:t>
            </w:r>
          </w:p>
        </w:tc>
        <w:tc>
          <w:tcPr>
            <w:tcW w:w="1133"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40,0%</w:t>
            </w:r>
          </w:p>
        </w:tc>
        <w:tc>
          <w:tcPr>
            <w:tcW w:w="1277"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40,0%</w:t>
            </w:r>
          </w:p>
        </w:tc>
        <w:tc>
          <w:tcPr>
            <w:tcW w:w="1142" w:type="dxa"/>
            <w:tcBorders>
              <w:top w:val="single" w:sz="4" w:space="0" w:color="auto"/>
              <w:left w:val="single" w:sz="4" w:space="0" w:color="auto"/>
              <w:bottom w:val="nil"/>
              <w:right w:val="single" w:sz="4" w:space="0" w:color="auto"/>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40,0%</w:t>
            </w:r>
          </w:p>
        </w:tc>
      </w:tr>
      <w:tr w:rsidR="0064286C" w:rsidRPr="00571B32" w:rsidTr="0064286C">
        <w:trPr>
          <w:trHeight w:hRule="exact" w:val="845"/>
        </w:trPr>
        <w:tc>
          <w:tcPr>
            <w:tcW w:w="2986"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422" w:lineRule="exact"/>
              <w:ind w:firstLine="0"/>
              <w:jc w:val="both"/>
            </w:pPr>
            <w:r w:rsidRPr="00571B32">
              <w:rPr>
                <w:rStyle w:val="3"/>
                <w:color w:val="000000"/>
              </w:rPr>
              <w:t>Събрани отпадъци от жител обхванато население</w:t>
            </w:r>
          </w:p>
        </w:tc>
        <w:tc>
          <w:tcPr>
            <w:tcW w:w="1046" w:type="dxa"/>
            <w:tcBorders>
              <w:top w:val="single" w:sz="4" w:space="0" w:color="auto"/>
              <w:left w:val="single" w:sz="4" w:space="0" w:color="auto"/>
              <w:bottom w:val="nil"/>
              <w:right w:val="nil"/>
            </w:tcBorders>
            <w:shd w:val="clear" w:color="auto" w:fill="FFFFFF"/>
            <w:vAlign w:val="center"/>
            <w:hideMark/>
          </w:tcPr>
          <w:p w:rsidR="0064286C" w:rsidRPr="00571B32" w:rsidRDefault="0064286C" w:rsidP="0064286C">
            <w:pPr>
              <w:pStyle w:val="1"/>
              <w:shd w:val="clear" w:color="auto" w:fill="auto"/>
              <w:spacing w:line="230" w:lineRule="exact"/>
              <w:ind w:left="80" w:firstLine="0"/>
            </w:pPr>
            <w:r w:rsidRPr="00571B32">
              <w:rPr>
                <w:rStyle w:val="3"/>
                <w:color w:val="000000"/>
              </w:rPr>
              <w:t>кг/жител</w:t>
            </w:r>
          </w:p>
        </w:tc>
        <w:tc>
          <w:tcPr>
            <w:tcW w:w="950"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30,20</w:t>
            </w:r>
          </w:p>
        </w:tc>
        <w:tc>
          <w:tcPr>
            <w:tcW w:w="1272"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54,94</w:t>
            </w:r>
          </w:p>
        </w:tc>
        <w:tc>
          <w:tcPr>
            <w:tcW w:w="1133"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75,04</w:t>
            </w:r>
          </w:p>
        </w:tc>
        <w:tc>
          <w:tcPr>
            <w:tcW w:w="1277"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85,68</w:t>
            </w:r>
          </w:p>
        </w:tc>
        <w:tc>
          <w:tcPr>
            <w:tcW w:w="1142" w:type="dxa"/>
            <w:tcBorders>
              <w:top w:val="single" w:sz="4" w:space="0" w:color="auto"/>
              <w:left w:val="single" w:sz="4" w:space="0" w:color="auto"/>
              <w:bottom w:val="nil"/>
              <w:right w:val="single" w:sz="4" w:space="0" w:color="auto"/>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94,79</w:t>
            </w:r>
          </w:p>
        </w:tc>
      </w:tr>
      <w:tr w:rsidR="0064286C" w:rsidRPr="00571B32" w:rsidTr="0064286C">
        <w:trPr>
          <w:trHeight w:hRule="exact" w:val="427"/>
        </w:trPr>
        <w:tc>
          <w:tcPr>
            <w:tcW w:w="2986" w:type="dxa"/>
            <w:tcBorders>
              <w:top w:val="single" w:sz="4" w:space="0" w:color="auto"/>
              <w:left w:val="single" w:sz="4" w:space="0" w:color="auto"/>
              <w:bottom w:val="nil"/>
              <w:right w:val="nil"/>
            </w:tcBorders>
            <w:shd w:val="clear" w:color="auto" w:fill="FFFFFF"/>
          </w:tcPr>
          <w:p w:rsidR="0064286C" w:rsidRPr="00571B32" w:rsidRDefault="0064286C" w:rsidP="0064286C">
            <w:pPr>
              <w:widowControl w:val="0"/>
              <w:rPr>
                <w:rFonts w:ascii="Times New Roman" w:hAnsi="Times New Roman" w:cs="Times New Roman"/>
                <w:sz w:val="10"/>
                <w:szCs w:val="10"/>
              </w:rPr>
            </w:pPr>
          </w:p>
        </w:tc>
        <w:tc>
          <w:tcPr>
            <w:tcW w:w="1046" w:type="dxa"/>
            <w:tcBorders>
              <w:top w:val="single" w:sz="4" w:space="0" w:color="auto"/>
              <w:left w:val="single" w:sz="4" w:space="0" w:color="auto"/>
              <w:bottom w:val="nil"/>
              <w:right w:val="nil"/>
            </w:tcBorders>
            <w:shd w:val="clear" w:color="auto" w:fill="FFFFFF"/>
          </w:tcPr>
          <w:p w:rsidR="0064286C" w:rsidRPr="00571B32" w:rsidRDefault="0064286C" w:rsidP="0064286C">
            <w:pPr>
              <w:widowControl w:val="0"/>
              <w:rPr>
                <w:rFonts w:ascii="Times New Roman" w:hAnsi="Times New Roman" w:cs="Times New Roman"/>
                <w:sz w:val="10"/>
                <w:szCs w:val="10"/>
              </w:rPr>
            </w:pPr>
          </w:p>
        </w:tc>
        <w:tc>
          <w:tcPr>
            <w:tcW w:w="950" w:type="dxa"/>
            <w:tcBorders>
              <w:top w:val="single" w:sz="4" w:space="0" w:color="auto"/>
              <w:left w:val="single" w:sz="4" w:space="0" w:color="auto"/>
              <w:bottom w:val="nil"/>
              <w:right w:val="nil"/>
            </w:tcBorders>
            <w:shd w:val="clear" w:color="auto" w:fill="FFFFFF"/>
          </w:tcPr>
          <w:p w:rsidR="0064286C" w:rsidRPr="00571B32" w:rsidRDefault="0064286C" w:rsidP="0064286C">
            <w:pPr>
              <w:widowControl w:val="0"/>
              <w:rPr>
                <w:rFonts w:ascii="Times New Roman" w:hAnsi="Times New Roman" w:cs="Times New Roman"/>
                <w:sz w:val="10"/>
                <w:szCs w:val="10"/>
              </w:rPr>
            </w:pPr>
          </w:p>
        </w:tc>
        <w:tc>
          <w:tcPr>
            <w:tcW w:w="1272" w:type="dxa"/>
            <w:tcBorders>
              <w:top w:val="single" w:sz="4" w:space="0" w:color="auto"/>
              <w:left w:val="single" w:sz="4" w:space="0" w:color="auto"/>
              <w:bottom w:val="nil"/>
              <w:right w:val="nil"/>
            </w:tcBorders>
            <w:shd w:val="clear" w:color="auto" w:fill="FFFFFF"/>
          </w:tcPr>
          <w:p w:rsidR="0064286C" w:rsidRPr="00571B32" w:rsidRDefault="0064286C" w:rsidP="0064286C">
            <w:pPr>
              <w:widowControl w:val="0"/>
              <w:rPr>
                <w:rFonts w:ascii="Times New Roman" w:hAnsi="Times New Roman" w:cs="Times New Roman"/>
                <w:sz w:val="10"/>
                <w:szCs w:val="10"/>
              </w:rPr>
            </w:pPr>
          </w:p>
        </w:tc>
        <w:tc>
          <w:tcPr>
            <w:tcW w:w="1133" w:type="dxa"/>
            <w:tcBorders>
              <w:top w:val="single" w:sz="4" w:space="0" w:color="auto"/>
              <w:left w:val="single" w:sz="4" w:space="0" w:color="auto"/>
              <w:bottom w:val="nil"/>
              <w:right w:val="nil"/>
            </w:tcBorders>
            <w:shd w:val="clear" w:color="auto" w:fill="FFFFFF"/>
          </w:tcPr>
          <w:p w:rsidR="0064286C" w:rsidRPr="00571B32" w:rsidRDefault="0064286C" w:rsidP="0064286C">
            <w:pPr>
              <w:widowControl w:val="0"/>
              <w:rPr>
                <w:rFonts w:ascii="Times New Roman" w:hAnsi="Times New Roman" w:cs="Times New Roman"/>
                <w:sz w:val="10"/>
                <w:szCs w:val="10"/>
              </w:rPr>
            </w:pPr>
          </w:p>
        </w:tc>
        <w:tc>
          <w:tcPr>
            <w:tcW w:w="1277" w:type="dxa"/>
            <w:tcBorders>
              <w:top w:val="single" w:sz="4" w:space="0" w:color="auto"/>
              <w:left w:val="single" w:sz="4" w:space="0" w:color="auto"/>
              <w:bottom w:val="nil"/>
              <w:right w:val="nil"/>
            </w:tcBorders>
            <w:shd w:val="clear" w:color="auto" w:fill="FFFFFF"/>
          </w:tcPr>
          <w:p w:rsidR="0064286C" w:rsidRPr="00571B32" w:rsidRDefault="0064286C" w:rsidP="0064286C">
            <w:pPr>
              <w:widowControl w:val="0"/>
              <w:rPr>
                <w:rFonts w:ascii="Times New Roman" w:hAnsi="Times New Roman" w:cs="Times New Roman"/>
                <w:sz w:val="10"/>
                <w:szCs w:val="10"/>
              </w:rPr>
            </w:pPr>
          </w:p>
        </w:tc>
        <w:tc>
          <w:tcPr>
            <w:tcW w:w="1142" w:type="dxa"/>
            <w:tcBorders>
              <w:top w:val="single" w:sz="4" w:space="0" w:color="auto"/>
              <w:left w:val="single" w:sz="4" w:space="0" w:color="auto"/>
              <w:bottom w:val="nil"/>
              <w:right w:val="single" w:sz="4" w:space="0" w:color="auto"/>
            </w:tcBorders>
            <w:shd w:val="clear" w:color="auto" w:fill="FFFFFF"/>
          </w:tcPr>
          <w:p w:rsidR="0064286C" w:rsidRPr="00571B32" w:rsidRDefault="0064286C" w:rsidP="0064286C">
            <w:pPr>
              <w:widowControl w:val="0"/>
              <w:rPr>
                <w:rFonts w:ascii="Times New Roman" w:hAnsi="Times New Roman" w:cs="Times New Roman"/>
                <w:sz w:val="10"/>
                <w:szCs w:val="10"/>
              </w:rPr>
            </w:pPr>
          </w:p>
        </w:tc>
      </w:tr>
      <w:tr w:rsidR="0064286C" w:rsidRPr="00571B32" w:rsidTr="0064286C">
        <w:trPr>
          <w:trHeight w:hRule="exact" w:val="1258"/>
        </w:trPr>
        <w:tc>
          <w:tcPr>
            <w:tcW w:w="2986"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413" w:lineRule="exact"/>
              <w:ind w:firstLine="0"/>
              <w:jc w:val="both"/>
            </w:pPr>
            <w:r w:rsidRPr="00571B32">
              <w:rPr>
                <w:rStyle w:val="3"/>
                <w:color w:val="000000"/>
              </w:rPr>
              <w:t>Количество на градинските отпадъци в състава на битовите отпадъци</w:t>
            </w:r>
          </w:p>
        </w:tc>
        <w:tc>
          <w:tcPr>
            <w:tcW w:w="1046" w:type="dxa"/>
            <w:tcBorders>
              <w:top w:val="single" w:sz="4" w:space="0" w:color="auto"/>
              <w:left w:val="single" w:sz="4" w:space="0" w:color="auto"/>
              <w:bottom w:val="nil"/>
              <w:right w:val="nil"/>
            </w:tcBorders>
            <w:shd w:val="clear" w:color="auto" w:fill="FFFFFF"/>
            <w:vAlign w:val="center"/>
            <w:hideMark/>
          </w:tcPr>
          <w:p w:rsidR="0064286C" w:rsidRPr="00571B32" w:rsidRDefault="0064286C" w:rsidP="0064286C">
            <w:pPr>
              <w:pStyle w:val="1"/>
              <w:shd w:val="clear" w:color="auto" w:fill="auto"/>
              <w:spacing w:line="230" w:lineRule="exact"/>
              <w:ind w:left="80" w:firstLine="0"/>
            </w:pPr>
            <w:r w:rsidRPr="00571B32">
              <w:rPr>
                <w:rStyle w:val="3"/>
                <w:color w:val="000000"/>
              </w:rPr>
              <w:t>%</w:t>
            </w:r>
          </w:p>
        </w:tc>
        <w:tc>
          <w:tcPr>
            <w:tcW w:w="950"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30,90%</w:t>
            </w:r>
          </w:p>
        </w:tc>
        <w:tc>
          <w:tcPr>
            <w:tcW w:w="1272"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21,70%</w:t>
            </w:r>
          </w:p>
        </w:tc>
        <w:tc>
          <w:tcPr>
            <w:tcW w:w="1133"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13,10%</w:t>
            </w:r>
          </w:p>
        </w:tc>
        <w:tc>
          <w:tcPr>
            <w:tcW w:w="1277"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11,00%</w:t>
            </w:r>
          </w:p>
        </w:tc>
        <w:tc>
          <w:tcPr>
            <w:tcW w:w="1142" w:type="dxa"/>
            <w:tcBorders>
              <w:top w:val="single" w:sz="4" w:space="0" w:color="auto"/>
              <w:left w:val="single" w:sz="4" w:space="0" w:color="auto"/>
              <w:bottom w:val="nil"/>
              <w:right w:val="single" w:sz="4" w:space="0" w:color="auto"/>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11,00%</w:t>
            </w:r>
          </w:p>
        </w:tc>
      </w:tr>
      <w:tr w:rsidR="0064286C" w:rsidRPr="00571B32" w:rsidTr="0064286C">
        <w:trPr>
          <w:trHeight w:hRule="exact" w:val="432"/>
        </w:trPr>
        <w:tc>
          <w:tcPr>
            <w:tcW w:w="2986" w:type="dxa"/>
            <w:tcBorders>
              <w:top w:val="single" w:sz="4" w:space="0" w:color="auto"/>
              <w:left w:val="single" w:sz="4" w:space="0" w:color="auto"/>
              <w:bottom w:val="nil"/>
              <w:right w:val="nil"/>
            </w:tcBorders>
            <w:shd w:val="clear" w:color="auto" w:fill="FFFFFF"/>
          </w:tcPr>
          <w:p w:rsidR="0064286C" w:rsidRPr="00571B32" w:rsidRDefault="0064286C" w:rsidP="0064286C">
            <w:pPr>
              <w:widowControl w:val="0"/>
              <w:rPr>
                <w:rFonts w:ascii="Times New Roman" w:hAnsi="Times New Roman" w:cs="Times New Roman"/>
                <w:sz w:val="10"/>
                <w:szCs w:val="10"/>
              </w:rPr>
            </w:pPr>
          </w:p>
        </w:tc>
        <w:tc>
          <w:tcPr>
            <w:tcW w:w="1046"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кг/жител</w:t>
            </w:r>
          </w:p>
        </w:tc>
        <w:tc>
          <w:tcPr>
            <w:tcW w:w="950"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74,8</w:t>
            </w:r>
          </w:p>
        </w:tc>
        <w:tc>
          <w:tcPr>
            <w:tcW w:w="1272"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firstLine="0"/>
              <w:jc w:val="both"/>
            </w:pPr>
            <w:r w:rsidRPr="00571B32">
              <w:rPr>
                <w:rStyle w:val="3"/>
                <w:color w:val="000000"/>
              </w:rPr>
              <w:t>64,2</w:t>
            </w:r>
          </w:p>
        </w:tc>
        <w:tc>
          <w:tcPr>
            <w:tcW w:w="1133"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firstLine="0"/>
              <w:jc w:val="both"/>
            </w:pPr>
            <w:r w:rsidRPr="00571B32">
              <w:rPr>
                <w:rStyle w:val="3"/>
                <w:color w:val="000000"/>
              </w:rPr>
              <w:t>43,9</w:t>
            </w:r>
          </w:p>
        </w:tc>
        <w:tc>
          <w:tcPr>
            <w:tcW w:w="1277"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38,5</w:t>
            </w:r>
          </w:p>
        </w:tc>
        <w:tc>
          <w:tcPr>
            <w:tcW w:w="1142" w:type="dxa"/>
            <w:tcBorders>
              <w:top w:val="single" w:sz="4" w:space="0" w:color="auto"/>
              <w:left w:val="single" w:sz="4" w:space="0" w:color="auto"/>
              <w:bottom w:val="nil"/>
              <w:right w:val="single" w:sz="4" w:space="0" w:color="auto"/>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45,1</w:t>
            </w:r>
          </w:p>
        </w:tc>
      </w:tr>
      <w:tr w:rsidR="0064286C" w:rsidRPr="00571B32" w:rsidTr="0064286C">
        <w:trPr>
          <w:trHeight w:hRule="exact" w:val="427"/>
        </w:trPr>
        <w:tc>
          <w:tcPr>
            <w:tcW w:w="2986" w:type="dxa"/>
            <w:tcBorders>
              <w:top w:val="single" w:sz="4" w:space="0" w:color="auto"/>
              <w:left w:val="single" w:sz="4" w:space="0" w:color="auto"/>
              <w:bottom w:val="nil"/>
              <w:right w:val="nil"/>
            </w:tcBorders>
            <w:shd w:val="clear" w:color="auto" w:fill="FFFFFF"/>
          </w:tcPr>
          <w:p w:rsidR="0064286C" w:rsidRPr="00571B32" w:rsidRDefault="0064286C" w:rsidP="0064286C">
            <w:pPr>
              <w:widowControl w:val="0"/>
              <w:rPr>
                <w:rFonts w:ascii="Times New Roman" w:hAnsi="Times New Roman" w:cs="Times New Roman"/>
                <w:sz w:val="10"/>
                <w:szCs w:val="10"/>
              </w:rPr>
            </w:pPr>
          </w:p>
        </w:tc>
        <w:tc>
          <w:tcPr>
            <w:tcW w:w="1046" w:type="dxa"/>
            <w:tcBorders>
              <w:top w:val="single" w:sz="4" w:space="0" w:color="auto"/>
              <w:left w:val="single" w:sz="4" w:space="0" w:color="auto"/>
              <w:bottom w:val="nil"/>
              <w:right w:val="nil"/>
            </w:tcBorders>
            <w:shd w:val="clear" w:color="auto" w:fill="FFFFFF"/>
          </w:tcPr>
          <w:p w:rsidR="0064286C" w:rsidRPr="00571B32" w:rsidRDefault="0064286C" w:rsidP="0064286C">
            <w:pPr>
              <w:widowControl w:val="0"/>
              <w:rPr>
                <w:rFonts w:ascii="Times New Roman" w:hAnsi="Times New Roman" w:cs="Times New Roman"/>
                <w:sz w:val="10"/>
                <w:szCs w:val="10"/>
              </w:rPr>
            </w:pPr>
          </w:p>
        </w:tc>
        <w:tc>
          <w:tcPr>
            <w:tcW w:w="950" w:type="dxa"/>
            <w:tcBorders>
              <w:top w:val="single" w:sz="4" w:space="0" w:color="auto"/>
              <w:left w:val="single" w:sz="4" w:space="0" w:color="auto"/>
              <w:bottom w:val="nil"/>
              <w:right w:val="nil"/>
            </w:tcBorders>
            <w:shd w:val="clear" w:color="auto" w:fill="FFFFFF"/>
          </w:tcPr>
          <w:p w:rsidR="0064286C" w:rsidRPr="00571B32" w:rsidRDefault="0064286C" w:rsidP="0064286C">
            <w:pPr>
              <w:widowControl w:val="0"/>
              <w:rPr>
                <w:rFonts w:ascii="Times New Roman" w:hAnsi="Times New Roman" w:cs="Times New Roman"/>
                <w:sz w:val="10"/>
                <w:szCs w:val="10"/>
              </w:rPr>
            </w:pPr>
          </w:p>
        </w:tc>
        <w:tc>
          <w:tcPr>
            <w:tcW w:w="1272" w:type="dxa"/>
            <w:tcBorders>
              <w:top w:val="single" w:sz="4" w:space="0" w:color="auto"/>
              <w:left w:val="single" w:sz="4" w:space="0" w:color="auto"/>
              <w:bottom w:val="nil"/>
              <w:right w:val="nil"/>
            </w:tcBorders>
            <w:shd w:val="clear" w:color="auto" w:fill="FFFFFF"/>
          </w:tcPr>
          <w:p w:rsidR="0064286C" w:rsidRPr="00571B32" w:rsidRDefault="0064286C" w:rsidP="0064286C">
            <w:pPr>
              <w:widowControl w:val="0"/>
              <w:rPr>
                <w:rFonts w:ascii="Times New Roman" w:hAnsi="Times New Roman" w:cs="Times New Roman"/>
                <w:sz w:val="10"/>
                <w:szCs w:val="10"/>
              </w:rPr>
            </w:pPr>
          </w:p>
        </w:tc>
        <w:tc>
          <w:tcPr>
            <w:tcW w:w="1133" w:type="dxa"/>
            <w:tcBorders>
              <w:top w:val="single" w:sz="4" w:space="0" w:color="auto"/>
              <w:left w:val="single" w:sz="4" w:space="0" w:color="auto"/>
              <w:bottom w:val="nil"/>
              <w:right w:val="nil"/>
            </w:tcBorders>
            <w:shd w:val="clear" w:color="auto" w:fill="FFFFFF"/>
          </w:tcPr>
          <w:p w:rsidR="0064286C" w:rsidRPr="00571B32" w:rsidRDefault="0064286C" w:rsidP="0064286C">
            <w:pPr>
              <w:widowControl w:val="0"/>
              <w:rPr>
                <w:rFonts w:ascii="Times New Roman" w:hAnsi="Times New Roman" w:cs="Times New Roman"/>
                <w:sz w:val="10"/>
                <w:szCs w:val="10"/>
              </w:rPr>
            </w:pPr>
          </w:p>
        </w:tc>
        <w:tc>
          <w:tcPr>
            <w:tcW w:w="1277" w:type="dxa"/>
            <w:tcBorders>
              <w:top w:val="single" w:sz="4" w:space="0" w:color="auto"/>
              <w:left w:val="single" w:sz="4" w:space="0" w:color="auto"/>
              <w:bottom w:val="nil"/>
              <w:right w:val="nil"/>
            </w:tcBorders>
            <w:shd w:val="clear" w:color="auto" w:fill="FFFFFF"/>
          </w:tcPr>
          <w:p w:rsidR="0064286C" w:rsidRPr="00571B32" w:rsidRDefault="0064286C" w:rsidP="0064286C">
            <w:pPr>
              <w:widowControl w:val="0"/>
              <w:rPr>
                <w:rFonts w:ascii="Times New Roman" w:hAnsi="Times New Roman" w:cs="Times New Roman"/>
                <w:sz w:val="10"/>
                <w:szCs w:val="10"/>
              </w:rPr>
            </w:pPr>
          </w:p>
        </w:tc>
        <w:tc>
          <w:tcPr>
            <w:tcW w:w="1142" w:type="dxa"/>
            <w:tcBorders>
              <w:top w:val="single" w:sz="4" w:space="0" w:color="auto"/>
              <w:left w:val="single" w:sz="4" w:space="0" w:color="auto"/>
              <w:bottom w:val="nil"/>
              <w:right w:val="single" w:sz="4" w:space="0" w:color="auto"/>
            </w:tcBorders>
            <w:shd w:val="clear" w:color="auto" w:fill="FFFFFF"/>
          </w:tcPr>
          <w:p w:rsidR="0064286C" w:rsidRPr="00571B32" w:rsidRDefault="0064286C" w:rsidP="0064286C">
            <w:pPr>
              <w:widowControl w:val="0"/>
              <w:rPr>
                <w:rFonts w:ascii="Times New Roman" w:hAnsi="Times New Roman" w:cs="Times New Roman"/>
                <w:sz w:val="10"/>
                <w:szCs w:val="10"/>
              </w:rPr>
            </w:pPr>
          </w:p>
        </w:tc>
      </w:tr>
      <w:tr w:rsidR="0064286C" w:rsidRPr="00571B32" w:rsidTr="0064286C">
        <w:trPr>
          <w:trHeight w:hRule="exact" w:val="845"/>
        </w:trPr>
        <w:tc>
          <w:tcPr>
            <w:tcW w:w="2986"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408" w:lineRule="exact"/>
              <w:ind w:firstLine="0"/>
              <w:jc w:val="both"/>
            </w:pPr>
            <w:r w:rsidRPr="00571B32">
              <w:rPr>
                <w:rStyle w:val="3"/>
                <w:color w:val="000000"/>
              </w:rPr>
              <w:t>Общо ниво на събраните градински отпадъци</w:t>
            </w:r>
          </w:p>
        </w:tc>
        <w:tc>
          <w:tcPr>
            <w:tcW w:w="1046" w:type="dxa"/>
            <w:tcBorders>
              <w:top w:val="single" w:sz="4" w:space="0" w:color="auto"/>
              <w:left w:val="single" w:sz="4" w:space="0" w:color="auto"/>
              <w:bottom w:val="nil"/>
              <w:right w:val="nil"/>
            </w:tcBorders>
            <w:shd w:val="clear" w:color="auto" w:fill="FFFFFF"/>
            <w:vAlign w:val="center"/>
            <w:hideMark/>
          </w:tcPr>
          <w:p w:rsidR="0064286C" w:rsidRPr="00571B32" w:rsidRDefault="0064286C" w:rsidP="0064286C">
            <w:pPr>
              <w:pStyle w:val="1"/>
              <w:shd w:val="clear" w:color="auto" w:fill="auto"/>
              <w:spacing w:line="230" w:lineRule="exact"/>
              <w:ind w:left="80" w:firstLine="0"/>
            </w:pPr>
            <w:r w:rsidRPr="00571B32">
              <w:rPr>
                <w:rStyle w:val="3"/>
                <w:color w:val="000000"/>
              </w:rPr>
              <w:t>кг/жител</w:t>
            </w:r>
          </w:p>
        </w:tc>
        <w:tc>
          <w:tcPr>
            <w:tcW w:w="950"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37,39</w:t>
            </w:r>
          </w:p>
        </w:tc>
        <w:tc>
          <w:tcPr>
            <w:tcW w:w="1272"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32,12</w:t>
            </w:r>
          </w:p>
        </w:tc>
        <w:tc>
          <w:tcPr>
            <w:tcW w:w="1133"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21,94</w:t>
            </w:r>
          </w:p>
        </w:tc>
        <w:tc>
          <w:tcPr>
            <w:tcW w:w="1277"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19,25</w:t>
            </w:r>
          </w:p>
        </w:tc>
        <w:tc>
          <w:tcPr>
            <w:tcW w:w="1142" w:type="dxa"/>
            <w:tcBorders>
              <w:top w:val="single" w:sz="4" w:space="0" w:color="auto"/>
              <w:left w:val="single" w:sz="4" w:space="0" w:color="auto"/>
              <w:bottom w:val="nil"/>
              <w:right w:val="single" w:sz="4" w:space="0" w:color="auto"/>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22,55</w:t>
            </w:r>
          </w:p>
        </w:tc>
      </w:tr>
      <w:tr w:rsidR="0064286C" w:rsidRPr="00571B32" w:rsidTr="0064286C">
        <w:trPr>
          <w:trHeight w:hRule="exact" w:val="840"/>
        </w:trPr>
        <w:tc>
          <w:tcPr>
            <w:tcW w:w="2986" w:type="dxa"/>
            <w:tcBorders>
              <w:top w:val="single" w:sz="4" w:space="0" w:color="auto"/>
              <w:left w:val="single" w:sz="4" w:space="0" w:color="auto"/>
              <w:bottom w:val="nil"/>
              <w:right w:val="nil"/>
            </w:tcBorders>
            <w:shd w:val="clear" w:color="auto" w:fill="FFFFFF"/>
            <w:hideMark/>
          </w:tcPr>
          <w:p w:rsidR="0064286C" w:rsidRPr="00571B32" w:rsidRDefault="0064286C" w:rsidP="0064286C">
            <w:pPr>
              <w:pStyle w:val="1"/>
              <w:shd w:val="clear" w:color="auto" w:fill="auto"/>
              <w:spacing w:line="418" w:lineRule="exact"/>
              <w:ind w:firstLine="0"/>
              <w:jc w:val="both"/>
            </w:pPr>
            <w:r w:rsidRPr="00571B32">
              <w:rPr>
                <w:rStyle w:val="3"/>
                <w:color w:val="000000"/>
              </w:rPr>
              <w:t>Предполагаеми нива на събиране</w:t>
            </w:r>
          </w:p>
        </w:tc>
        <w:tc>
          <w:tcPr>
            <w:tcW w:w="1046" w:type="dxa"/>
            <w:tcBorders>
              <w:top w:val="single" w:sz="4" w:space="0" w:color="auto"/>
              <w:left w:val="single" w:sz="4" w:space="0" w:color="auto"/>
              <w:bottom w:val="nil"/>
              <w:right w:val="nil"/>
            </w:tcBorders>
            <w:shd w:val="clear" w:color="auto" w:fill="FFFFFF"/>
            <w:vAlign w:val="center"/>
            <w:hideMark/>
          </w:tcPr>
          <w:p w:rsidR="0064286C" w:rsidRPr="00571B32" w:rsidRDefault="0064286C" w:rsidP="0064286C">
            <w:pPr>
              <w:pStyle w:val="1"/>
              <w:shd w:val="clear" w:color="auto" w:fill="auto"/>
              <w:spacing w:line="230" w:lineRule="exact"/>
              <w:ind w:left="80" w:firstLine="0"/>
            </w:pPr>
            <w:r w:rsidRPr="00571B32">
              <w:rPr>
                <w:rStyle w:val="3"/>
                <w:color w:val="000000"/>
              </w:rPr>
              <w:t>%</w:t>
            </w:r>
          </w:p>
        </w:tc>
        <w:tc>
          <w:tcPr>
            <w:tcW w:w="950"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50%</w:t>
            </w:r>
          </w:p>
        </w:tc>
        <w:tc>
          <w:tcPr>
            <w:tcW w:w="1272"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50%</w:t>
            </w:r>
          </w:p>
        </w:tc>
        <w:tc>
          <w:tcPr>
            <w:tcW w:w="1133"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firstLine="0"/>
              <w:jc w:val="both"/>
            </w:pPr>
            <w:r w:rsidRPr="00571B32">
              <w:rPr>
                <w:rStyle w:val="3"/>
                <w:color w:val="000000"/>
              </w:rPr>
              <w:t>50%</w:t>
            </w:r>
          </w:p>
        </w:tc>
        <w:tc>
          <w:tcPr>
            <w:tcW w:w="1277" w:type="dxa"/>
            <w:tcBorders>
              <w:top w:val="single" w:sz="4" w:space="0" w:color="auto"/>
              <w:left w:val="single" w:sz="4" w:space="0" w:color="auto"/>
              <w:bottom w:val="nil"/>
              <w:right w:val="nil"/>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50%</w:t>
            </w:r>
          </w:p>
        </w:tc>
        <w:tc>
          <w:tcPr>
            <w:tcW w:w="1142" w:type="dxa"/>
            <w:tcBorders>
              <w:top w:val="single" w:sz="4" w:space="0" w:color="auto"/>
              <w:left w:val="single" w:sz="4" w:space="0" w:color="auto"/>
              <w:bottom w:val="nil"/>
              <w:right w:val="single" w:sz="4" w:space="0" w:color="auto"/>
            </w:tcBorders>
            <w:shd w:val="clear" w:color="auto" w:fill="FFFFFF"/>
            <w:vAlign w:val="bottom"/>
            <w:hideMark/>
          </w:tcPr>
          <w:p w:rsidR="0064286C" w:rsidRPr="00571B32" w:rsidRDefault="0064286C" w:rsidP="0064286C">
            <w:pPr>
              <w:pStyle w:val="1"/>
              <w:shd w:val="clear" w:color="auto" w:fill="auto"/>
              <w:spacing w:line="230" w:lineRule="exact"/>
              <w:ind w:left="80" w:firstLine="0"/>
            </w:pPr>
            <w:r w:rsidRPr="00571B32">
              <w:rPr>
                <w:rStyle w:val="3"/>
                <w:color w:val="000000"/>
              </w:rPr>
              <w:t>50%</w:t>
            </w:r>
          </w:p>
        </w:tc>
      </w:tr>
      <w:tr w:rsidR="0064286C" w:rsidRPr="00571B32" w:rsidTr="0064286C">
        <w:trPr>
          <w:trHeight w:hRule="exact" w:val="442"/>
        </w:trPr>
        <w:tc>
          <w:tcPr>
            <w:tcW w:w="2986" w:type="dxa"/>
            <w:tcBorders>
              <w:top w:val="single" w:sz="4" w:space="0" w:color="auto"/>
              <w:left w:val="single" w:sz="4" w:space="0" w:color="auto"/>
              <w:bottom w:val="single" w:sz="4" w:space="0" w:color="auto"/>
              <w:right w:val="nil"/>
            </w:tcBorders>
            <w:shd w:val="clear" w:color="auto" w:fill="FFFFFF"/>
            <w:hideMark/>
          </w:tcPr>
          <w:p w:rsidR="0064286C" w:rsidRPr="00571B32" w:rsidRDefault="0064286C" w:rsidP="0064286C">
            <w:pPr>
              <w:pStyle w:val="1"/>
              <w:shd w:val="clear" w:color="auto" w:fill="auto"/>
              <w:spacing w:line="230" w:lineRule="exact"/>
              <w:ind w:firstLine="0"/>
              <w:jc w:val="both"/>
            </w:pPr>
            <w:r w:rsidRPr="00571B32">
              <w:rPr>
                <w:rStyle w:val="4"/>
                <w:color w:val="000000"/>
              </w:rPr>
              <w:t>Обхванато население</w:t>
            </w:r>
          </w:p>
        </w:tc>
        <w:tc>
          <w:tcPr>
            <w:tcW w:w="1046" w:type="dxa"/>
            <w:tcBorders>
              <w:top w:val="single" w:sz="4" w:space="0" w:color="auto"/>
              <w:left w:val="single" w:sz="4" w:space="0" w:color="auto"/>
              <w:bottom w:val="single" w:sz="4" w:space="0" w:color="auto"/>
              <w:right w:val="nil"/>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w:t>
            </w:r>
          </w:p>
        </w:tc>
        <w:tc>
          <w:tcPr>
            <w:tcW w:w="950" w:type="dxa"/>
            <w:tcBorders>
              <w:top w:val="single" w:sz="4" w:space="0" w:color="auto"/>
              <w:left w:val="single" w:sz="4" w:space="0" w:color="auto"/>
              <w:bottom w:val="single" w:sz="4" w:space="0" w:color="auto"/>
              <w:right w:val="nil"/>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40%</w:t>
            </w:r>
          </w:p>
        </w:tc>
        <w:tc>
          <w:tcPr>
            <w:tcW w:w="1272" w:type="dxa"/>
            <w:tcBorders>
              <w:top w:val="single" w:sz="4" w:space="0" w:color="auto"/>
              <w:left w:val="single" w:sz="4" w:space="0" w:color="auto"/>
              <w:bottom w:val="single" w:sz="4" w:space="0" w:color="auto"/>
              <w:right w:val="nil"/>
            </w:tcBorders>
            <w:shd w:val="clear" w:color="auto" w:fill="FFFFFF"/>
            <w:hideMark/>
          </w:tcPr>
          <w:p w:rsidR="0064286C" w:rsidRPr="00571B32" w:rsidRDefault="0064286C" w:rsidP="0064286C">
            <w:pPr>
              <w:pStyle w:val="1"/>
              <w:shd w:val="clear" w:color="auto" w:fill="auto"/>
              <w:spacing w:line="230" w:lineRule="exact"/>
              <w:ind w:firstLine="0"/>
              <w:jc w:val="both"/>
            </w:pPr>
            <w:r w:rsidRPr="00571B32">
              <w:rPr>
                <w:rStyle w:val="3"/>
                <w:color w:val="000000"/>
              </w:rPr>
              <w:t>100%</w:t>
            </w:r>
          </w:p>
        </w:tc>
        <w:tc>
          <w:tcPr>
            <w:tcW w:w="1133" w:type="dxa"/>
            <w:tcBorders>
              <w:top w:val="single" w:sz="4" w:space="0" w:color="auto"/>
              <w:left w:val="single" w:sz="4" w:space="0" w:color="auto"/>
              <w:bottom w:val="single" w:sz="4" w:space="0" w:color="auto"/>
              <w:right w:val="nil"/>
            </w:tcBorders>
            <w:shd w:val="clear" w:color="auto" w:fill="FFFFFF"/>
            <w:hideMark/>
          </w:tcPr>
          <w:p w:rsidR="0064286C" w:rsidRPr="00571B32" w:rsidRDefault="0064286C" w:rsidP="0064286C">
            <w:pPr>
              <w:pStyle w:val="1"/>
              <w:shd w:val="clear" w:color="auto" w:fill="auto"/>
              <w:spacing w:line="230" w:lineRule="exact"/>
              <w:ind w:firstLine="0"/>
              <w:jc w:val="both"/>
            </w:pPr>
            <w:r w:rsidRPr="00571B32">
              <w:rPr>
                <w:rStyle w:val="3"/>
                <w:color w:val="000000"/>
              </w:rPr>
              <w:t>100%</w:t>
            </w:r>
          </w:p>
        </w:tc>
        <w:tc>
          <w:tcPr>
            <w:tcW w:w="1277" w:type="dxa"/>
            <w:tcBorders>
              <w:top w:val="single" w:sz="4" w:space="0" w:color="auto"/>
              <w:left w:val="single" w:sz="4" w:space="0" w:color="auto"/>
              <w:bottom w:val="single" w:sz="4" w:space="0" w:color="auto"/>
              <w:right w:val="nil"/>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100%</w:t>
            </w:r>
          </w:p>
        </w:tc>
        <w:tc>
          <w:tcPr>
            <w:tcW w:w="1142" w:type="dxa"/>
            <w:tcBorders>
              <w:top w:val="single" w:sz="4" w:space="0" w:color="auto"/>
              <w:left w:val="single" w:sz="4" w:space="0" w:color="auto"/>
              <w:bottom w:val="single" w:sz="4" w:space="0" w:color="auto"/>
              <w:right w:val="single" w:sz="4" w:space="0" w:color="auto"/>
            </w:tcBorders>
            <w:shd w:val="clear" w:color="auto" w:fill="FFFFFF"/>
            <w:hideMark/>
          </w:tcPr>
          <w:p w:rsidR="0064286C" w:rsidRPr="00571B32" w:rsidRDefault="0064286C" w:rsidP="0064286C">
            <w:pPr>
              <w:pStyle w:val="1"/>
              <w:shd w:val="clear" w:color="auto" w:fill="auto"/>
              <w:spacing w:line="230" w:lineRule="exact"/>
              <w:ind w:left="80" w:firstLine="0"/>
            </w:pPr>
            <w:r w:rsidRPr="00571B32">
              <w:rPr>
                <w:rStyle w:val="3"/>
                <w:color w:val="000000"/>
              </w:rPr>
              <w:t>100%</w:t>
            </w:r>
          </w:p>
        </w:tc>
      </w:tr>
    </w:tbl>
    <w:p w:rsidR="00B34F9C" w:rsidRPr="00571B32" w:rsidRDefault="00B34F9C" w:rsidP="00B34F9C">
      <w:pPr>
        <w:pStyle w:val="ListParagraph"/>
        <w:jc w:val="both"/>
        <w:rPr>
          <w:rFonts w:ascii="Times New Roman" w:hAnsi="Times New Roman"/>
          <w:color w:val="000000"/>
          <w:sz w:val="24"/>
          <w:szCs w:val="24"/>
        </w:rPr>
      </w:pPr>
    </w:p>
    <w:p w:rsidR="0064286C" w:rsidRPr="00571B32" w:rsidRDefault="0064286C" w:rsidP="0064286C">
      <w:pPr>
        <w:pStyle w:val="1"/>
        <w:shd w:val="clear" w:color="auto" w:fill="auto"/>
        <w:spacing w:line="274" w:lineRule="exact"/>
        <w:ind w:left="20" w:right="20" w:firstLine="0"/>
        <w:jc w:val="both"/>
        <w:rPr>
          <w:sz w:val="24"/>
          <w:szCs w:val="24"/>
        </w:rPr>
      </w:pPr>
      <w:r w:rsidRPr="00571B32">
        <w:rPr>
          <w:rStyle w:val="3"/>
          <w:color w:val="000000"/>
          <w:sz w:val="24"/>
          <w:szCs w:val="24"/>
        </w:rPr>
        <w:t>Прието е, че системата за разделно събиране на битови био-отпадъци ще бъде въведена до 2019 г. и участието на населението в разделното събиране ще е съобразено с изграждането на съответните инсталации. От системата за разделно събиране са изключени домакинствата които прилагат домашно компостиране.</w:t>
      </w:r>
    </w:p>
    <w:p w:rsidR="0064286C" w:rsidRPr="00571B32" w:rsidRDefault="0064286C" w:rsidP="0064286C">
      <w:pPr>
        <w:pStyle w:val="1"/>
        <w:shd w:val="clear" w:color="auto" w:fill="auto"/>
        <w:spacing w:line="274" w:lineRule="exact"/>
        <w:ind w:left="20" w:right="20" w:firstLine="0"/>
        <w:rPr>
          <w:sz w:val="24"/>
          <w:szCs w:val="24"/>
        </w:rPr>
      </w:pPr>
      <w:r w:rsidRPr="00571B32">
        <w:rPr>
          <w:rStyle w:val="3"/>
          <w:color w:val="000000"/>
          <w:sz w:val="24"/>
          <w:szCs w:val="24"/>
        </w:rPr>
        <w:t xml:space="preserve">Въз основа на нормативни изисквания и допускания в НПУО 2014-2020г. са формулирани следните сценарии за бъдещото развитие на политиката по управление на отпадъците: </w:t>
      </w:r>
      <w:r w:rsidRPr="00571B32">
        <w:rPr>
          <w:rStyle w:val="4"/>
          <w:color w:val="000000"/>
          <w:sz w:val="24"/>
          <w:szCs w:val="24"/>
        </w:rPr>
        <w:t xml:space="preserve">Сценарий 1. "Нулев сценарий”. </w:t>
      </w:r>
      <w:r w:rsidRPr="00571B32">
        <w:rPr>
          <w:rStyle w:val="3"/>
          <w:color w:val="000000"/>
          <w:sz w:val="24"/>
          <w:szCs w:val="24"/>
        </w:rPr>
        <w:t>При този сценарий се приема, че:</w:t>
      </w:r>
    </w:p>
    <w:p w:rsidR="0064286C" w:rsidRPr="00571B32" w:rsidRDefault="0064286C" w:rsidP="005A3F82">
      <w:pPr>
        <w:pStyle w:val="1"/>
        <w:numPr>
          <w:ilvl w:val="0"/>
          <w:numId w:val="47"/>
        </w:numPr>
        <w:shd w:val="clear" w:color="auto" w:fill="auto"/>
        <w:spacing w:line="317" w:lineRule="exact"/>
        <w:ind w:left="760" w:right="20" w:hanging="340"/>
        <w:jc w:val="both"/>
        <w:rPr>
          <w:sz w:val="24"/>
          <w:szCs w:val="24"/>
        </w:rPr>
      </w:pPr>
      <w:r w:rsidRPr="00571B32">
        <w:rPr>
          <w:rStyle w:val="3"/>
          <w:color w:val="000000"/>
          <w:sz w:val="24"/>
          <w:szCs w:val="24"/>
        </w:rPr>
        <w:t xml:space="preserve"> за 19-те регионални сдружения за</w:t>
      </w:r>
      <w:r w:rsidR="00E648B9" w:rsidRPr="00571B32">
        <w:rPr>
          <w:rStyle w:val="3"/>
          <w:color w:val="000000"/>
          <w:sz w:val="24"/>
          <w:szCs w:val="24"/>
        </w:rPr>
        <w:t xml:space="preserve"> </w:t>
      </w:r>
      <w:r w:rsidRPr="00571B32">
        <w:rPr>
          <w:rStyle w:val="3"/>
          <w:color w:val="000000"/>
          <w:sz w:val="24"/>
          <w:szCs w:val="24"/>
        </w:rPr>
        <w:t>управление на отпадъците (РСУО), които имат вече сключени договори по ОПОС за изграждане на инфраструктура за управление на отпадъците - ще бъдат изпълнени тези проекти, независимо до каква степен се достигат целите за оползотворяване на биоотпадъци;</w:t>
      </w:r>
    </w:p>
    <w:p w:rsidR="0064286C" w:rsidRPr="00571B32" w:rsidRDefault="0064286C" w:rsidP="005A3F82">
      <w:pPr>
        <w:pStyle w:val="1"/>
        <w:numPr>
          <w:ilvl w:val="0"/>
          <w:numId w:val="47"/>
        </w:numPr>
        <w:shd w:val="clear" w:color="auto" w:fill="auto"/>
        <w:spacing w:after="211" w:line="312" w:lineRule="exact"/>
        <w:ind w:left="760" w:right="20" w:hanging="340"/>
        <w:jc w:val="both"/>
        <w:rPr>
          <w:sz w:val="24"/>
          <w:szCs w:val="24"/>
        </w:rPr>
      </w:pPr>
      <w:r w:rsidRPr="00571B32">
        <w:rPr>
          <w:rStyle w:val="3"/>
          <w:color w:val="000000"/>
          <w:sz w:val="24"/>
          <w:szCs w:val="24"/>
        </w:rPr>
        <w:t xml:space="preserve"> за останалите 36 РСУО без проекти по ОПОС - ще се запази текущата ситуация за управление на отпадъците без да се правят допълнителни инвестиции в изграждането на инфраструктура за управлението на отпадъците.</w:t>
      </w:r>
    </w:p>
    <w:p w:rsidR="00FD3915" w:rsidRPr="00571B32" w:rsidRDefault="0064286C" w:rsidP="0064286C">
      <w:pPr>
        <w:pStyle w:val="11"/>
        <w:keepNext/>
        <w:keepLines/>
        <w:shd w:val="clear" w:color="auto" w:fill="auto"/>
        <w:spacing w:after="0" w:line="274" w:lineRule="exact"/>
        <w:ind w:left="20"/>
        <w:rPr>
          <w:rStyle w:val="12"/>
          <w:b/>
          <w:bCs/>
          <w:color w:val="000000"/>
          <w:sz w:val="24"/>
          <w:szCs w:val="24"/>
        </w:rPr>
      </w:pPr>
      <w:bookmarkStart w:id="19" w:name="bookmark44"/>
      <w:r w:rsidRPr="00571B32">
        <w:rPr>
          <w:rStyle w:val="12"/>
          <w:b/>
          <w:bCs/>
          <w:color w:val="000000"/>
          <w:sz w:val="24"/>
          <w:szCs w:val="24"/>
        </w:rPr>
        <w:lastRenderedPageBreak/>
        <w:t>Сценарий 2.</w:t>
      </w:r>
      <w:r w:rsidRPr="00571B32">
        <w:rPr>
          <w:rStyle w:val="110"/>
          <w:b w:val="0"/>
          <w:bCs w:val="0"/>
          <w:color w:val="000000"/>
          <w:sz w:val="24"/>
          <w:szCs w:val="24"/>
        </w:rPr>
        <w:t>"</w:t>
      </w:r>
      <w:r w:rsidRPr="00571B32">
        <w:rPr>
          <w:rStyle w:val="12"/>
          <w:b/>
          <w:bCs/>
          <w:color w:val="000000"/>
          <w:sz w:val="24"/>
          <w:szCs w:val="24"/>
        </w:rPr>
        <w:t>Централизирано компостиране на разделно събрани биоотпадъци".</w:t>
      </w:r>
    </w:p>
    <w:p w:rsidR="0064286C" w:rsidRPr="00571B32" w:rsidRDefault="0064286C" w:rsidP="00FD3915">
      <w:pPr>
        <w:pStyle w:val="11"/>
        <w:keepNext/>
        <w:keepLines/>
        <w:shd w:val="clear" w:color="auto" w:fill="auto"/>
        <w:spacing w:after="0" w:line="274" w:lineRule="exact"/>
        <w:ind w:left="20"/>
        <w:rPr>
          <w:b w:val="0"/>
          <w:sz w:val="24"/>
          <w:szCs w:val="24"/>
        </w:rPr>
      </w:pPr>
      <w:r w:rsidRPr="00571B32">
        <w:rPr>
          <w:rStyle w:val="110"/>
          <w:b w:val="0"/>
          <w:bCs w:val="0"/>
          <w:color w:val="000000"/>
          <w:sz w:val="24"/>
          <w:szCs w:val="24"/>
        </w:rPr>
        <w:t>Този</w:t>
      </w:r>
      <w:bookmarkEnd w:id="19"/>
      <w:r w:rsidR="00FD3915" w:rsidRPr="00571B32">
        <w:rPr>
          <w:rStyle w:val="110"/>
          <w:b w:val="0"/>
          <w:bCs w:val="0"/>
          <w:color w:val="000000"/>
          <w:sz w:val="24"/>
          <w:szCs w:val="24"/>
        </w:rPr>
        <w:t xml:space="preserve"> </w:t>
      </w:r>
      <w:r w:rsidRPr="00571B32">
        <w:rPr>
          <w:rStyle w:val="3"/>
          <w:b w:val="0"/>
          <w:color w:val="000000"/>
          <w:sz w:val="24"/>
          <w:szCs w:val="24"/>
        </w:rPr>
        <w:t>сценарий се характеризира с достигане на целите за оползотворяване на биотпадъците за всяко РСУО според Член 8, ал. 1 от Наредба за разделно събиране на биоотпадъците (обн. ДВ 107, 13.12.2013 г.), като количествата биоотпадъци третирани чрез домашно компостиране са изключени като предотвратени отпадъци. Последното означава, че тези количества са изключени както от числителя, така и от знаменателя от формулата за изчисляване постигането на целите заложени в наредбата. Целта се постига чрез изграждането на една централна инсталация за компостиране/анаеробно разграждане в общината, която е център на РСУО.</w:t>
      </w:r>
    </w:p>
    <w:p w:rsidR="0064286C" w:rsidRPr="00571B32" w:rsidRDefault="0064286C" w:rsidP="0064286C">
      <w:pPr>
        <w:pStyle w:val="1"/>
        <w:shd w:val="clear" w:color="auto" w:fill="auto"/>
        <w:spacing w:line="274" w:lineRule="exact"/>
        <w:ind w:left="20" w:right="20" w:firstLine="0"/>
        <w:jc w:val="both"/>
        <w:rPr>
          <w:sz w:val="24"/>
          <w:szCs w:val="24"/>
        </w:rPr>
      </w:pPr>
      <w:r w:rsidRPr="00571B32">
        <w:rPr>
          <w:rStyle w:val="4"/>
          <w:color w:val="000000"/>
          <w:sz w:val="24"/>
          <w:szCs w:val="24"/>
        </w:rPr>
        <w:t xml:space="preserve">Сценарий 3. </w:t>
      </w:r>
      <w:r w:rsidRPr="00571B32">
        <w:rPr>
          <w:rStyle w:val="3"/>
          <w:color w:val="000000"/>
          <w:sz w:val="24"/>
          <w:szCs w:val="24"/>
        </w:rPr>
        <w:t>"</w:t>
      </w:r>
      <w:r w:rsidRPr="00571B32">
        <w:rPr>
          <w:rStyle w:val="4"/>
          <w:color w:val="000000"/>
          <w:sz w:val="24"/>
          <w:szCs w:val="24"/>
        </w:rPr>
        <w:t xml:space="preserve">Децентрализирано компостиране на разделно събрани биоотпадъци". </w:t>
      </w:r>
      <w:r w:rsidRPr="00571B32">
        <w:rPr>
          <w:rStyle w:val="3"/>
          <w:color w:val="000000"/>
          <w:sz w:val="24"/>
          <w:szCs w:val="24"/>
        </w:rPr>
        <w:t>Този сценарий както и Сценарий 2 се характеризира с достигане на целите за оползотворяване на биотпадъците за всяко РСУО според Член 8, ал. 1 от Наредба за разделно събиране на биоотпадъците (обн. ДВ 107, 13.12.2013 г.), като количествата биоотпадъци третирани чрез домашно компостиране са изключени като предотвратени отпадъци. Този сценарий се различава от Сценарий 2 по избора на инсталации за компостиране/анаеробно разграждане като тук е възприет подхода да се изграждат няколко по-малки инсталации, което при изчисленията се отразява както върху инвестициите, които са относително по - големи, така и върху оперативните разходи, които се намаляват поради намаляване на превоза на биотпадъци до компостиращите инсталации.</w:t>
      </w:r>
    </w:p>
    <w:p w:rsidR="0064286C" w:rsidRPr="00571B32" w:rsidRDefault="0064286C" w:rsidP="0064286C">
      <w:pPr>
        <w:pStyle w:val="1"/>
        <w:shd w:val="clear" w:color="auto" w:fill="auto"/>
        <w:spacing w:line="274" w:lineRule="exact"/>
        <w:ind w:left="20" w:right="20" w:firstLine="760"/>
        <w:jc w:val="both"/>
        <w:rPr>
          <w:sz w:val="24"/>
          <w:szCs w:val="24"/>
        </w:rPr>
      </w:pPr>
      <w:r w:rsidRPr="00571B32">
        <w:rPr>
          <w:rStyle w:val="3"/>
          <w:color w:val="000000"/>
          <w:sz w:val="24"/>
          <w:szCs w:val="24"/>
        </w:rPr>
        <w:t>За всеки от Сценариите 2 и 3 са направени изчисления за необходимия капацитет за изграждане на сепариращи инсталации, чрез които да се достигнат целите за рециклиране на отпадъци от хартия, картон, пластмаси, стъкло и метали като отделните РСУО са диференцирани в зависимост от наличието или не на договори с ОПОС. В случаите, когато има сключени договори е изчислявана нуждата от допълнителни инвестиции, за да се достигнат целите, ако същите не се достигат през плановия период 2014-2020 г. За РСУО, където няма сключени такива договори, е изчисляван нужния капацитет на сепариращите инсталации. И в двата случая са отчетени количествата разделно събрани отпадъци. Капацитетът на сепариращите инсталации, които трябва да бъдат изградени, е един и също за двата сценария.</w:t>
      </w:r>
    </w:p>
    <w:p w:rsidR="0064286C" w:rsidRPr="00571B32" w:rsidRDefault="0064286C" w:rsidP="0064286C">
      <w:pPr>
        <w:pStyle w:val="1"/>
        <w:shd w:val="clear" w:color="auto" w:fill="auto"/>
        <w:spacing w:line="274" w:lineRule="exact"/>
        <w:ind w:left="20" w:right="20" w:firstLine="760"/>
        <w:jc w:val="both"/>
        <w:rPr>
          <w:sz w:val="24"/>
          <w:szCs w:val="24"/>
        </w:rPr>
      </w:pPr>
      <w:r w:rsidRPr="00571B32">
        <w:rPr>
          <w:rStyle w:val="3"/>
          <w:color w:val="000000"/>
          <w:sz w:val="24"/>
          <w:szCs w:val="24"/>
        </w:rPr>
        <w:t>Обхватът на населението, което осъществява домашно компостиранесъщо е еднакъв за Сценарии 2 и 3, като до 2020 г. в домашно компостиране ще бъдат обхванати: 30% от населението в населени места под 3000 жители; 20% в населени места между 3000 - 25000 жители; 15% за населени места между 25000-50000 жители и 10% за населени места над 50000 жители.</w:t>
      </w:r>
    </w:p>
    <w:p w:rsidR="0064286C" w:rsidRPr="00571B32" w:rsidRDefault="0064286C" w:rsidP="00E648B9">
      <w:pPr>
        <w:pStyle w:val="1"/>
        <w:shd w:val="clear" w:color="auto" w:fill="auto"/>
        <w:spacing w:line="274" w:lineRule="exact"/>
        <w:ind w:left="20" w:right="20" w:firstLine="760"/>
        <w:jc w:val="both"/>
        <w:rPr>
          <w:sz w:val="24"/>
          <w:szCs w:val="24"/>
        </w:rPr>
      </w:pPr>
      <w:r w:rsidRPr="00571B32">
        <w:rPr>
          <w:rStyle w:val="3"/>
          <w:color w:val="000000"/>
          <w:sz w:val="24"/>
          <w:szCs w:val="24"/>
        </w:rPr>
        <w:t>Различията между Сценарии 2 и 3 са при определянето на стойността на инвестициитеза инсталациите за компостиране/анаеробно разграждане, които в Сценарий 2 са</w:t>
      </w:r>
      <w:r w:rsidR="00E648B9" w:rsidRPr="00571B32">
        <w:rPr>
          <w:sz w:val="24"/>
          <w:szCs w:val="24"/>
        </w:rPr>
        <w:t xml:space="preserve"> </w:t>
      </w:r>
      <w:r w:rsidRPr="00571B32">
        <w:rPr>
          <w:rStyle w:val="3"/>
          <w:color w:val="000000"/>
          <w:sz w:val="24"/>
          <w:szCs w:val="24"/>
        </w:rPr>
        <w:t>централизирани, т.е. една инсталация за компостиране/анаеробно разграждане в съответният регион (РСУО), а в Сценарий 3 имаме няколко децентрализирани инсталации. Капацитетът за компостиране и анаеробно разграждане е един и същ и при двата сценария, но инвестицията при Сценарий 2 е по-ниска от тази при Сценарий 3, тъй като разходите за инвестиции в децентрализирани инсталации са по-високи.</w:t>
      </w:r>
    </w:p>
    <w:p w:rsidR="00E648B9" w:rsidRPr="00571B32" w:rsidRDefault="00E648B9" w:rsidP="00E648B9">
      <w:pPr>
        <w:pStyle w:val="71"/>
        <w:shd w:val="clear" w:color="auto" w:fill="auto"/>
        <w:spacing w:before="0"/>
        <w:ind w:right="140"/>
        <w:jc w:val="center"/>
        <w:rPr>
          <w:rStyle w:val="711"/>
          <w:b w:val="0"/>
          <w:bCs w:val="0"/>
          <w:color w:val="000000"/>
        </w:rPr>
      </w:pPr>
    </w:p>
    <w:p w:rsidR="001D5510" w:rsidRPr="00571B32" w:rsidRDefault="001D5510" w:rsidP="00214EE9">
      <w:pPr>
        <w:rPr>
          <w:rFonts w:ascii="Times New Roman" w:hAnsi="Times New Roman" w:cs="Times New Roman"/>
          <w:color w:val="000000"/>
          <w:sz w:val="24"/>
          <w:szCs w:val="24"/>
        </w:rPr>
      </w:pPr>
      <w:r w:rsidRPr="00571B32">
        <w:rPr>
          <w:rFonts w:ascii="Times New Roman" w:hAnsi="Times New Roman" w:cs="Times New Roman"/>
          <w:b/>
          <w:color w:val="000000"/>
          <w:sz w:val="24"/>
          <w:szCs w:val="24"/>
        </w:rPr>
        <w:t xml:space="preserve">Рециклиране/Оползотворяване на отпадъците от опаковки </w:t>
      </w:r>
      <w:r w:rsidRPr="00571B32">
        <w:rPr>
          <w:rFonts w:ascii="Times New Roman" w:hAnsi="Times New Roman" w:cs="Times New Roman"/>
          <w:b/>
          <w:color w:val="000000"/>
          <w:sz w:val="24"/>
          <w:szCs w:val="24"/>
        </w:rPr>
        <w:br/>
      </w:r>
      <w:r w:rsidRPr="00571B32">
        <w:rPr>
          <w:rFonts w:ascii="Times New Roman" w:hAnsi="Times New Roman" w:cs="Times New Roman"/>
          <w:color w:val="000000"/>
          <w:sz w:val="24"/>
          <w:szCs w:val="24"/>
        </w:rPr>
        <w:t>Програмата за прилагане на Директива 2004/12/ЕС, изменяща Директива 94/62/ЕС за опаковките и отпадъците от опаковки, определя преходни периоди за постигане на количествените цели за рециклиране и оползотворяване. Целите за рециклиране на отпадъците от хартия, картон, пластмаси, метали и стъкло за определени в § 16 от ПЗР на ЗУО.</w:t>
      </w:r>
    </w:p>
    <w:p w:rsidR="00214EE9" w:rsidRPr="00571B32" w:rsidRDefault="001D5510"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lastRenderedPageBreak/>
        <w:t>Фигура 5.3. Цели за рециклиране на отпадъци от хартия, картон, пластмаси, стъкло и метали</w:t>
      </w:r>
    </w:p>
    <w:p w:rsidR="001D5510" w:rsidRPr="00571B32" w:rsidRDefault="001D5510" w:rsidP="001D5510">
      <w:pPr>
        <w:framePr w:h="5674" w:wrap="notBeside" w:vAnchor="text" w:hAnchor="text" w:xAlign="center" w:y="1"/>
        <w:jc w:val="center"/>
        <w:rPr>
          <w:rFonts w:ascii="Times New Roman" w:hAnsi="Times New Roman" w:cs="Times New Roman"/>
          <w:sz w:val="2"/>
          <w:szCs w:val="2"/>
        </w:rPr>
      </w:pPr>
      <w:r w:rsidRPr="00571B32">
        <w:rPr>
          <w:rFonts w:ascii="Times New Roman" w:hAnsi="Times New Roman" w:cs="Times New Roman"/>
          <w:noProof/>
          <w:sz w:val="2"/>
          <w:szCs w:val="2"/>
          <w:lang w:val="ru-RU" w:eastAsia="ru-RU"/>
        </w:rPr>
        <w:drawing>
          <wp:inline distT="0" distB="0" distL="0" distR="0" wp14:anchorId="1A78A047" wp14:editId="20A98EB9">
            <wp:extent cx="5753735" cy="35972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735" cy="3597275"/>
                    </a:xfrm>
                    <a:prstGeom prst="rect">
                      <a:avLst/>
                    </a:prstGeom>
                    <a:noFill/>
                    <a:ln>
                      <a:noFill/>
                    </a:ln>
                  </pic:spPr>
                </pic:pic>
              </a:graphicData>
            </a:graphic>
          </wp:inline>
        </w:drawing>
      </w:r>
    </w:p>
    <w:p w:rsidR="001D5510" w:rsidRPr="00571B32" w:rsidRDefault="001D5510" w:rsidP="001D5510">
      <w:pPr>
        <w:pStyle w:val="31"/>
        <w:framePr w:h="5674" w:wrap="notBeside" w:vAnchor="text" w:hAnchor="text" w:xAlign="center" w:y="1"/>
        <w:shd w:val="clear" w:color="auto" w:fill="auto"/>
      </w:pPr>
      <w:r w:rsidRPr="00571B32">
        <w:rPr>
          <w:rStyle w:val="30"/>
          <w:b/>
          <w:bCs/>
          <w:color w:val="000000"/>
        </w:rPr>
        <w:t>Източник : НПУО 2014-2020г.</w:t>
      </w:r>
    </w:p>
    <w:p w:rsidR="001D5510" w:rsidRPr="00571B32" w:rsidRDefault="001D5510" w:rsidP="001D5510">
      <w:pPr>
        <w:pStyle w:val="31"/>
        <w:framePr w:h="5674" w:wrap="notBeside" w:vAnchor="text" w:hAnchor="text" w:xAlign="center" w:y="1"/>
        <w:shd w:val="clear" w:color="auto" w:fill="auto"/>
        <w:jc w:val="both"/>
      </w:pPr>
      <w:r w:rsidRPr="00571B32">
        <w:rPr>
          <w:rStyle w:val="30"/>
          <w:b/>
          <w:bCs/>
          <w:color w:val="000000"/>
        </w:rPr>
        <w:t>Бележка: Фигурата показва общите нива на рециклиране, но изчисленията са направени за всеки от четирите рециклируеми отпадъчни материали поотделно - хартия и картон, пластмаси, стъкло, метал.</w:t>
      </w:r>
    </w:p>
    <w:p w:rsidR="000116D4" w:rsidRPr="00571B32" w:rsidRDefault="000116D4"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Изпълнението на целите за разделно събиране и оползотворяване на битови био-отпадъци се осигуряват чрез: </w:t>
      </w:r>
    </w:p>
    <w:p w:rsidR="000116D4" w:rsidRPr="00571B32" w:rsidRDefault="000116D4"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w:t>
      </w:r>
      <w:r w:rsidR="00D64B6D" w:rsidRPr="00571B32">
        <w:rPr>
          <w:rFonts w:ascii="Times New Roman" w:hAnsi="Times New Roman" w:cs="Times New Roman"/>
          <w:color w:val="000000"/>
          <w:sz w:val="24"/>
          <w:szCs w:val="24"/>
        </w:rPr>
        <w:t>Прилагане на мерките,  предвидени за реализация в изготвените прединвестиционни  проучвания (ПИП) за финансиране по ОПОС 2007-2013 г. в съответните региони за управление на отпадъците;</w:t>
      </w:r>
    </w:p>
    <w:p w:rsidR="00867F12" w:rsidRPr="00571B32" w:rsidRDefault="00D64B6D"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-Прилагане на домашно компостиране и разделно събиране на битови био-отпадъци в останалите региони и допълване на мерките, за които има изготвен</w:t>
      </w:r>
      <w:r w:rsidR="00EC1CF8" w:rsidRPr="00571B32">
        <w:rPr>
          <w:rFonts w:ascii="Times New Roman" w:hAnsi="Times New Roman" w:cs="Times New Roman"/>
          <w:color w:val="000000"/>
          <w:sz w:val="24"/>
          <w:szCs w:val="24"/>
        </w:rPr>
        <w:t>и прединвестеционни проучвания;</w:t>
      </w:r>
    </w:p>
    <w:p w:rsidR="00867F12" w:rsidRPr="00571B32" w:rsidRDefault="00867F12" w:rsidP="00867F12">
      <w:pPr>
        <w:widowControl w:val="0"/>
        <w:spacing w:before="194" w:after="0" w:line="274" w:lineRule="exact"/>
        <w:ind w:left="20" w:right="20"/>
        <w:jc w:val="both"/>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Целите по чл. 31, ал. 1, т. 1 от ЗУО за подготовка за повторна употреба и рециклиране на отпадъчни материали, включващи най-малко хартия и картон, метал, пластмаса и стъкло от домакинствата и подобни отпадъци от други източници, определени в § 16 от ПЗР на ЗУО, се прилагат, както следва:</w:t>
      </w:r>
    </w:p>
    <w:p w:rsidR="00867F12" w:rsidRPr="00571B32" w:rsidRDefault="00867F12" w:rsidP="005A3F82">
      <w:pPr>
        <w:widowControl w:val="0"/>
        <w:numPr>
          <w:ilvl w:val="0"/>
          <w:numId w:val="52"/>
        </w:numPr>
        <w:spacing w:after="0" w:line="274" w:lineRule="exact"/>
        <w:ind w:left="720"/>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 xml:space="preserve"> до 1 януари 2016 г. - най-малко 25 на сто от общото им тегло;</w:t>
      </w:r>
    </w:p>
    <w:p w:rsidR="00867F12" w:rsidRPr="00571B32" w:rsidRDefault="00867F12" w:rsidP="005A3F82">
      <w:pPr>
        <w:widowControl w:val="0"/>
        <w:numPr>
          <w:ilvl w:val="0"/>
          <w:numId w:val="52"/>
        </w:numPr>
        <w:spacing w:after="0" w:line="274" w:lineRule="exact"/>
        <w:ind w:left="720"/>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 xml:space="preserve"> до 1 януари 2018 г. - най-малко 40 на сто от общото им тегло;</w:t>
      </w:r>
    </w:p>
    <w:p w:rsidR="00867F12" w:rsidRPr="00571B32" w:rsidRDefault="00867F12" w:rsidP="005A3F82">
      <w:pPr>
        <w:widowControl w:val="0"/>
        <w:numPr>
          <w:ilvl w:val="0"/>
          <w:numId w:val="52"/>
        </w:numPr>
        <w:spacing w:after="0" w:line="274" w:lineRule="exact"/>
        <w:ind w:left="720"/>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 xml:space="preserve"> до 1 януари 2020 г. - най-малко 50 на сто от общото им тегло.</w:t>
      </w:r>
    </w:p>
    <w:p w:rsidR="00867F12" w:rsidRPr="00571B32" w:rsidRDefault="00867F12" w:rsidP="00867F12">
      <w:pPr>
        <w:widowControl w:val="0"/>
        <w:spacing w:after="275" w:line="274" w:lineRule="exact"/>
        <w:ind w:left="20" w:right="20"/>
        <w:jc w:val="both"/>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Общите количества на отпадъците от хартия, картон, метал, пластмаса и стъкло и съответните цели за рециклиране са изчислени поотделно за всеки регион за управление на отпадъците и общо за страната. Резултатите са представени във фигура 5.3.</w:t>
      </w:r>
    </w:p>
    <w:p w:rsidR="00867F12" w:rsidRPr="00571B32" w:rsidRDefault="00867F12" w:rsidP="00867F12">
      <w:pPr>
        <w:widowControl w:val="0"/>
        <w:spacing w:after="0" w:line="230" w:lineRule="exact"/>
        <w:ind w:left="20"/>
        <w:jc w:val="both"/>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lastRenderedPageBreak/>
        <w:t>Прието е, че изпълнението на целите за рециклиране ще бъде осъществено чрез:</w:t>
      </w:r>
    </w:p>
    <w:p w:rsidR="00867F12" w:rsidRPr="00571B32" w:rsidRDefault="00867F12" w:rsidP="005A3F82">
      <w:pPr>
        <w:widowControl w:val="0"/>
        <w:numPr>
          <w:ilvl w:val="0"/>
          <w:numId w:val="53"/>
        </w:numPr>
        <w:spacing w:after="0" w:line="322" w:lineRule="exact"/>
        <w:ind w:left="720" w:right="20" w:hanging="360"/>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 xml:space="preserve"> Количества събрани от системите за разделно събиране с контейнери, поставени от организациите за оползотворяване на отпадъци от опаковки и общините;</w:t>
      </w:r>
    </w:p>
    <w:p w:rsidR="00867F12" w:rsidRPr="00571B32" w:rsidRDefault="00867F12" w:rsidP="005A3F82">
      <w:pPr>
        <w:widowControl w:val="0"/>
        <w:numPr>
          <w:ilvl w:val="0"/>
          <w:numId w:val="53"/>
        </w:numPr>
        <w:spacing w:after="0" w:line="322" w:lineRule="exact"/>
        <w:ind w:left="720" w:right="20" w:hanging="360"/>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 xml:space="preserve"> Количества разделно събрани отпадъци от пунктове за вторични суровини и търговски обекти;</w:t>
      </w:r>
    </w:p>
    <w:p w:rsidR="00867F12" w:rsidRPr="00571B32" w:rsidRDefault="00867F12" w:rsidP="005A3F82">
      <w:pPr>
        <w:widowControl w:val="0"/>
        <w:numPr>
          <w:ilvl w:val="0"/>
          <w:numId w:val="53"/>
        </w:numPr>
        <w:spacing w:after="193" w:line="322" w:lineRule="exact"/>
        <w:ind w:left="720" w:right="20" w:hanging="360"/>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 xml:space="preserve"> Отпадъци, отделени в регионалните инсталации за сепариране на смесени битови отпадъци.</w:t>
      </w:r>
    </w:p>
    <w:p w:rsidR="00867F12" w:rsidRPr="00571B32" w:rsidRDefault="00867F12" w:rsidP="00867F12">
      <w:pPr>
        <w:widowControl w:val="0"/>
        <w:spacing w:after="258" w:line="230" w:lineRule="exact"/>
        <w:ind w:left="20"/>
        <w:jc w:val="both"/>
        <w:rPr>
          <w:rFonts w:ascii="Times New Roman" w:hAnsi="Times New Roman" w:cs="Times New Roman"/>
          <w:i/>
          <w:iCs/>
          <w:sz w:val="24"/>
          <w:szCs w:val="24"/>
        </w:rPr>
      </w:pPr>
      <w:r w:rsidRPr="00571B32">
        <w:rPr>
          <w:rFonts w:ascii="Times New Roman" w:hAnsi="Times New Roman" w:cs="Times New Roman"/>
          <w:i/>
          <w:iCs/>
          <w:color w:val="000000"/>
          <w:sz w:val="24"/>
          <w:szCs w:val="24"/>
          <w:shd w:val="clear" w:color="auto" w:fill="FFFFFF"/>
        </w:rPr>
        <w:t>Отпадъци, събрани чрез системите за разделно събиране с контейнери</w:t>
      </w:r>
    </w:p>
    <w:p w:rsidR="00867F12" w:rsidRPr="00571B32" w:rsidRDefault="00867F12" w:rsidP="00867F12">
      <w:pPr>
        <w:widowControl w:val="0"/>
        <w:spacing w:after="0" w:line="274" w:lineRule="exact"/>
        <w:ind w:left="20" w:right="20"/>
        <w:jc w:val="both"/>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За прогнозиране на количествата на рециклируеми отпадъци от системите за разделно събиране с цветни контейнери са използвани данни от отчетите на организациите за оползотворяване на отпадъци от опаковки за август 2013 г., като постигнатите резултати са преизчислени на годишна основа. Оценката за средното количество рециклируеми материали,събрани от системите за разделно събиране с контейнери за един жител, е представено в следната таблица.</w:t>
      </w:r>
    </w:p>
    <w:p w:rsidR="00AD1F1B" w:rsidRPr="00571B32" w:rsidRDefault="00AD1F1B"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ab/>
      </w:r>
      <w:r w:rsidRPr="00571B32">
        <w:rPr>
          <w:rFonts w:ascii="Times New Roman" w:hAnsi="Times New Roman" w:cs="Times New Roman"/>
          <w:color w:val="000000"/>
          <w:sz w:val="24"/>
          <w:szCs w:val="24"/>
        </w:rPr>
        <w:tab/>
      </w:r>
      <w:r w:rsidRPr="00571B32">
        <w:rPr>
          <w:rFonts w:ascii="Times New Roman" w:hAnsi="Times New Roman" w:cs="Times New Roman"/>
          <w:color w:val="000000"/>
          <w:sz w:val="24"/>
          <w:szCs w:val="24"/>
        </w:rPr>
        <w:tab/>
      </w:r>
      <w:r w:rsidRPr="00571B32">
        <w:rPr>
          <w:rFonts w:ascii="Times New Roman" w:hAnsi="Times New Roman" w:cs="Times New Roman"/>
          <w:color w:val="000000"/>
          <w:sz w:val="24"/>
          <w:szCs w:val="24"/>
        </w:rPr>
        <w:tab/>
      </w:r>
      <w:r w:rsidRPr="00571B32">
        <w:rPr>
          <w:rFonts w:ascii="Times New Roman" w:hAnsi="Times New Roman" w:cs="Times New Roman"/>
          <w:color w:val="000000"/>
          <w:sz w:val="24"/>
          <w:szCs w:val="24"/>
        </w:rPr>
        <w:tab/>
      </w:r>
    </w:p>
    <w:p w:rsidR="00867F12" w:rsidRPr="00571B32" w:rsidRDefault="00AD1F1B" w:rsidP="001D5510">
      <w:pPr>
        <w:rPr>
          <w:rFonts w:ascii="Times New Roman" w:hAnsi="Times New Roman" w:cs="Times New Roman"/>
          <w:color w:val="000000"/>
          <w:sz w:val="24"/>
          <w:szCs w:val="24"/>
        </w:rPr>
      </w:pPr>
      <w:r w:rsidRPr="00571B32">
        <w:rPr>
          <w:rStyle w:val="40"/>
          <w:b w:val="0"/>
          <w:bCs w:val="0"/>
          <w:sz w:val="24"/>
          <w:szCs w:val="24"/>
        </w:rPr>
        <w:t>Таблица 5.5. Количества събрани рециклируеми отпадъци (полезна фракция) от системите за разделно съб</w:t>
      </w:r>
      <w:r w:rsidRPr="00571B32">
        <w:rPr>
          <w:rStyle w:val="50"/>
          <w:b w:val="0"/>
          <w:bCs w:val="0"/>
          <w:sz w:val="24"/>
          <w:szCs w:val="24"/>
          <w:u w:val="none"/>
        </w:rPr>
        <w:t>иране с контейнери (2013 г.)</w:t>
      </w:r>
    </w:p>
    <w:p w:rsidR="00AD1F1B" w:rsidRPr="00571B32" w:rsidRDefault="00AD1F1B"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br/>
      </w:r>
    </w:p>
    <w:tbl>
      <w:tblPr>
        <w:tblStyle w:val="TableGrid"/>
        <w:tblW w:w="0" w:type="auto"/>
        <w:tblInd w:w="2802" w:type="dxa"/>
        <w:tblLook w:val="04A0" w:firstRow="1" w:lastRow="0" w:firstColumn="1" w:lastColumn="0" w:noHBand="0" w:noVBand="1"/>
      </w:tblPr>
      <w:tblGrid>
        <w:gridCol w:w="1804"/>
        <w:gridCol w:w="2165"/>
      </w:tblGrid>
      <w:tr w:rsidR="00AD1F1B" w:rsidRPr="00571B32" w:rsidTr="00AD1F1B">
        <w:tc>
          <w:tcPr>
            <w:tcW w:w="1804" w:type="dxa"/>
          </w:tcPr>
          <w:p w:rsidR="00AD1F1B" w:rsidRPr="00571B32" w:rsidRDefault="00AD1F1B"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Материал </w:t>
            </w:r>
          </w:p>
        </w:tc>
        <w:tc>
          <w:tcPr>
            <w:tcW w:w="2165" w:type="dxa"/>
          </w:tcPr>
          <w:p w:rsidR="00AD1F1B" w:rsidRPr="00571B32" w:rsidRDefault="00AD1F1B"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       Количество </w:t>
            </w:r>
          </w:p>
          <w:p w:rsidR="00AD1F1B" w:rsidRPr="00571B32" w:rsidRDefault="00AD1F1B"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      (кг/жител/г.)</w:t>
            </w:r>
          </w:p>
        </w:tc>
      </w:tr>
      <w:tr w:rsidR="00AD1F1B" w:rsidRPr="00571B32" w:rsidTr="00AD1F1B">
        <w:tc>
          <w:tcPr>
            <w:tcW w:w="1804" w:type="dxa"/>
          </w:tcPr>
          <w:p w:rsidR="00AD1F1B" w:rsidRPr="00571B32" w:rsidRDefault="00AD1F1B"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Хартия</w:t>
            </w:r>
          </w:p>
        </w:tc>
        <w:tc>
          <w:tcPr>
            <w:tcW w:w="2165" w:type="dxa"/>
          </w:tcPr>
          <w:p w:rsidR="00AD1F1B" w:rsidRPr="00571B32" w:rsidRDefault="00AD1F1B"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0,8</w:t>
            </w:r>
          </w:p>
        </w:tc>
      </w:tr>
      <w:tr w:rsidR="00AD1F1B" w:rsidRPr="00571B32" w:rsidTr="00AD1F1B">
        <w:tc>
          <w:tcPr>
            <w:tcW w:w="1804" w:type="dxa"/>
          </w:tcPr>
          <w:p w:rsidR="00AD1F1B" w:rsidRPr="00571B32" w:rsidRDefault="00AD1F1B"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Картон</w:t>
            </w:r>
          </w:p>
        </w:tc>
        <w:tc>
          <w:tcPr>
            <w:tcW w:w="2165" w:type="dxa"/>
          </w:tcPr>
          <w:p w:rsidR="00AD1F1B" w:rsidRPr="00571B32" w:rsidRDefault="00AD1F1B"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1,2</w:t>
            </w:r>
          </w:p>
        </w:tc>
      </w:tr>
      <w:tr w:rsidR="00AD1F1B" w:rsidRPr="00571B32" w:rsidTr="00AD1F1B">
        <w:tc>
          <w:tcPr>
            <w:tcW w:w="1804" w:type="dxa"/>
          </w:tcPr>
          <w:p w:rsidR="00AD1F1B" w:rsidRPr="00571B32" w:rsidRDefault="00AD1F1B"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Пластмаси</w:t>
            </w:r>
          </w:p>
        </w:tc>
        <w:tc>
          <w:tcPr>
            <w:tcW w:w="2165" w:type="dxa"/>
          </w:tcPr>
          <w:p w:rsidR="00AD1F1B" w:rsidRPr="00571B32" w:rsidRDefault="00AD1F1B"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1</w:t>
            </w:r>
          </w:p>
        </w:tc>
      </w:tr>
      <w:tr w:rsidR="00AD1F1B" w:rsidRPr="00571B32" w:rsidTr="00AD1F1B">
        <w:tc>
          <w:tcPr>
            <w:tcW w:w="1804" w:type="dxa"/>
          </w:tcPr>
          <w:p w:rsidR="00AD1F1B" w:rsidRPr="00571B32" w:rsidRDefault="00AD1F1B"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Стъкло</w:t>
            </w:r>
          </w:p>
        </w:tc>
        <w:tc>
          <w:tcPr>
            <w:tcW w:w="2165" w:type="dxa"/>
          </w:tcPr>
          <w:p w:rsidR="00AD1F1B" w:rsidRPr="00571B32" w:rsidRDefault="00AD1F1B"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1,9</w:t>
            </w:r>
          </w:p>
        </w:tc>
      </w:tr>
      <w:tr w:rsidR="00AD1F1B" w:rsidRPr="00571B32" w:rsidTr="00AD1F1B">
        <w:tc>
          <w:tcPr>
            <w:tcW w:w="1804" w:type="dxa"/>
          </w:tcPr>
          <w:p w:rsidR="00AD1F1B" w:rsidRPr="00571B32" w:rsidRDefault="00AD1F1B"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Метали</w:t>
            </w:r>
          </w:p>
        </w:tc>
        <w:tc>
          <w:tcPr>
            <w:tcW w:w="2165" w:type="dxa"/>
          </w:tcPr>
          <w:p w:rsidR="00AD1F1B" w:rsidRPr="00571B32" w:rsidRDefault="00AD1F1B"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t>0,005</w:t>
            </w:r>
          </w:p>
        </w:tc>
      </w:tr>
    </w:tbl>
    <w:p w:rsidR="00AD1F1B" w:rsidRPr="00571B32" w:rsidRDefault="00AD1F1B" w:rsidP="00AD1F1B">
      <w:pPr>
        <w:pStyle w:val="1"/>
        <w:shd w:val="clear" w:color="auto" w:fill="auto"/>
        <w:spacing w:before="189" w:line="274" w:lineRule="exact"/>
        <w:ind w:left="20" w:right="20" w:firstLine="0"/>
        <w:jc w:val="both"/>
        <w:rPr>
          <w:sz w:val="24"/>
          <w:szCs w:val="24"/>
        </w:rPr>
      </w:pPr>
      <w:r w:rsidRPr="00571B32">
        <w:rPr>
          <w:color w:val="000000"/>
          <w:sz w:val="24"/>
          <w:szCs w:val="24"/>
        </w:rPr>
        <w:br/>
      </w:r>
      <w:r w:rsidRPr="00571B32">
        <w:rPr>
          <w:color w:val="000000"/>
          <w:sz w:val="24"/>
          <w:szCs w:val="24"/>
          <w:shd w:val="clear" w:color="auto" w:fill="FFFFFF"/>
        </w:rPr>
        <w:t>Прието е, че количествата разделно събрани отпадъци ще нарастват през годините, като ще достигнат около 14 кг/жител през 2020 г.</w:t>
      </w:r>
    </w:p>
    <w:p w:rsidR="00AD1F1B" w:rsidRPr="00571B32" w:rsidRDefault="00AD1F1B" w:rsidP="00AD1F1B">
      <w:pPr>
        <w:widowControl w:val="0"/>
        <w:spacing w:after="240" w:line="274" w:lineRule="exact"/>
        <w:ind w:left="20"/>
        <w:jc w:val="both"/>
        <w:rPr>
          <w:rFonts w:ascii="Times New Roman" w:hAnsi="Times New Roman" w:cs="Times New Roman"/>
          <w:i/>
          <w:iCs/>
          <w:sz w:val="24"/>
          <w:szCs w:val="24"/>
        </w:rPr>
      </w:pPr>
      <w:r w:rsidRPr="00571B32">
        <w:rPr>
          <w:rFonts w:ascii="Times New Roman" w:hAnsi="Times New Roman" w:cs="Times New Roman"/>
          <w:i/>
          <w:iCs/>
          <w:color w:val="000000"/>
          <w:sz w:val="24"/>
          <w:szCs w:val="24"/>
          <w:shd w:val="clear" w:color="auto" w:fill="FFFFFF"/>
        </w:rPr>
        <w:t>Отпадъци, събирани от търговски обекти и пунктове за вторични суровини</w:t>
      </w:r>
    </w:p>
    <w:p w:rsidR="00AD1F1B" w:rsidRPr="00571B32" w:rsidRDefault="00AD1F1B" w:rsidP="00AD1F1B">
      <w:pPr>
        <w:widowControl w:val="0"/>
        <w:spacing w:after="0" w:line="274" w:lineRule="exact"/>
        <w:ind w:left="20" w:right="20"/>
        <w:jc w:val="both"/>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За прогнозиране на количествата събрани отпадъци от търговски обекти и пунктове за вторични суровини е направено допускане за достигнати нива на събиране като процент от образуваните отпадъци по групи населени места през 2013 г.</w:t>
      </w:r>
    </w:p>
    <w:p w:rsidR="00AD1F1B" w:rsidRPr="00571B32" w:rsidRDefault="00AD1F1B" w:rsidP="00AD1F1B">
      <w:pPr>
        <w:widowControl w:val="0"/>
        <w:spacing w:after="5" w:line="274" w:lineRule="exact"/>
        <w:ind w:left="20"/>
        <w:jc w:val="both"/>
        <w:rPr>
          <w:rFonts w:ascii="Times New Roman" w:hAnsi="Times New Roman" w:cs="Times New Roman"/>
          <w:b/>
          <w:bCs/>
          <w:color w:val="000000"/>
          <w:sz w:val="24"/>
          <w:szCs w:val="24"/>
          <w:shd w:val="clear" w:color="auto" w:fill="FFFFFF"/>
        </w:rPr>
      </w:pPr>
      <w:r w:rsidRPr="00571B32">
        <w:rPr>
          <w:rFonts w:ascii="Times New Roman" w:hAnsi="Times New Roman" w:cs="Times New Roman"/>
          <w:b/>
          <w:bCs/>
          <w:color w:val="000000"/>
          <w:sz w:val="24"/>
          <w:szCs w:val="24"/>
          <w:shd w:val="clear" w:color="auto" w:fill="FFFFFF"/>
        </w:rPr>
        <w:t>Таблица 5.6. Допускания за достигнати нива на събиране на рециклируеми отпадъци от търговски обекти и пунктове за вторични суровини (% от образуваните)</w:t>
      </w:r>
    </w:p>
    <w:p w:rsidR="00AD1F1B" w:rsidRPr="00571B32" w:rsidRDefault="00AD1F1B" w:rsidP="00AD1F1B">
      <w:pPr>
        <w:widowControl w:val="0"/>
        <w:spacing w:after="5" w:line="274" w:lineRule="exact"/>
        <w:ind w:left="20"/>
        <w:jc w:val="both"/>
        <w:rPr>
          <w:rFonts w:ascii="Times New Roman" w:hAnsi="Times New Roman" w:cs="Times New Roman"/>
          <w:b/>
          <w:bCs/>
          <w:color w:val="000000"/>
          <w:sz w:val="23"/>
          <w:szCs w:val="23"/>
          <w:shd w:val="clear" w:color="auto" w:fill="FFFFFF"/>
        </w:rPr>
      </w:pPr>
      <w:r w:rsidRPr="00571B32">
        <w:rPr>
          <w:rFonts w:ascii="Times New Roman" w:hAnsi="Times New Roman" w:cs="Times New Roman"/>
          <w:b/>
          <w:bCs/>
          <w:color w:val="000000"/>
          <w:sz w:val="23"/>
          <w:szCs w:val="23"/>
          <w:shd w:val="clear" w:color="auto" w:fill="FFFFFF"/>
        </w:rPr>
        <w:br/>
      </w:r>
    </w:p>
    <w:p w:rsidR="00AD1F1B" w:rsidRPr="00571B32" w:rsidRDefault="00AD1F1B" w:rsidP="00AD1F1B">
      <w:pPr>
        <w:widowControl w:val="0"/>
        <w:spacing w:after="5" w:line="274" w:lineRule="exact"/>
        <w:ind w:left="20"/>
        <w:jc w:val="both"/>
        <w:rPr>
          <w:rFonts w:ascii="Times New Roman" w:hAnsi="Times New Roman" w:cs="Times New Roman"/>
          <w:b/>
          <w:bCs/>
          <w:sz w:val="23"/>
          <w:szCs w:val="23"/>
        </w:rPr>
      </w:pPr>
    </w:p>
    <w:tbl>
      <w:tblPr>
        <w:tblW w:w="0" w:type="auto"/>
        <w:tblInd w:w="5" w:type="dxa"/>
        <w:tblLayout w:type="fixed"/>
        <w:tblCellMar>
          <w:left w:w="0" w:type="dxa"/>
          <w:right w:w="0" w:type="dxa"/>
        </w:tblCellMar>
        <w:tblLook w:val="04A0" w:firstRow="1" w:lastRow="0" w:firstColumn="1" w:lastColumn="0" w:noHBand="0" w:noVBand="1"/>
      </w:tblPr>
      <w:tblGrid>
        <w:gridCol w:w="2779"/>
        <w:gridCol w:w="6312"/>
      </w:tblGrid>
      <w:tr w:rsidR="00AD1F1B" w:rsidRPr="00571B32" w:rsidTr="00AD1F1B">
        <w:trPr>
          <w:trHeight w:hRule="exact" w:val="494"/>
        </w:trPr>
        <w:tc>
          <w:tcPr>
            <w:tcW w:w="2779" w:type="dxa"/>
            <w:vMerge w:val="restart"/>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jc w:val="both"/>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Материал</w:t>
            </w:r>
          </w:p>
        </w:tc>
        <w:tc>
          <w:tcPr>
            <w:tcW w:w="6312" w:type="dxa"/>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Населени места</w:t>
            </w:r>
          </w:p>
        </w:tc>
      </w:tr>
    </w:tbl>
    <w:tbl>
      <w:tblPr>
        <w:tblW w:w="0" w:type="auto"/>
        <w:tblInd w:w="5" w:type="dxa"/>
        <w:tblLayout w:type="fixed"/>
        <w:tblCellMar>
          <w:left w:w="0" w:type="dxa"/>
          <w:right w:w="0" w:type="dxa"/>
        </w:tblCellMar>
        <w:tblLook w:val="04A0" w:firstRow="1" w:lastRow="0" w:firstColumn="1" w:lastColumn="0" w:noHBand="0" w:noVBand="1"/>
      </w:tblPr>
      <w:tblGrid>
        <w:gridCol w:w="2779"/>
        <w:gridCol w:w="1262"/>
        <w:gridCol w:w="1258"/>
        <w:gridCol w:w="1262"/>
        <w:gridCol w:w="1258"/>
        <w:gridCol w:w="1272"/>
      </w:tblGrid>
      <w:tr w:rsidR="00AD1F1B" w:rsidRPr="00571B32" w:rsidTr="00AD1F1B">
        <w:trPr>
          <w:trHeight w:hRule="exact" w:val="1037"/>
        </w:trPr>
        <w:tc>
          <w:tcPr>
            <w:tcW w:w="2779" w:type="dxa"/>
            <w:vMerge/>
            <w:tcBorders>
              <w:top w:val="single" w:sz="4" w:space="0" w:color="auto"/>
              <w:left w:val="single" w:sz="4" w:space="0" w:color="auto"/>
              <w:bottom w:val="nil"/>
              <w:right w:val="nil"/>
            </w:tcBorders>
            <w:vAlign w:val="center"/>
            <w:hideMark/>
          </w:tcPr>
          <w:p w:rsidR="00AD1F1B" w:rsidRPr="00571B32" w:rsidRDefault="00AD1F1B" w:rsidP="00AD1F1B">
            <w:pPr>
              <w:spacing w:after="0" w:line="240" w:lineRule="auto"/>
              <w:rPr>
                <w:rFonts w:ascii="Times New Roman" w:eastAsia="Times New Roman" w:hAnsi="Times New Roman" w:cs="Times New Roman"/>
                <w:sz w:val="23"/>
                <w:szCs w:val="23"/>
                <w:lang w:eastAsia="bg-BG"/>
              </w:rPr>
            </w:pP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78"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под 3 хил. жители</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78" w:lineRule="exact"/>
              <w:jc w:val="both"/>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3-25 хил. жители</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78"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25-50 хил. жители</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78"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50-150</w:t>
            </w:r>
          </w:p>
          <w:p w:rsidR="00AD1F1B" w:rsidRPr="00571B32" w:rsidRDefault="00AD1F1B" w:rsidP="00AD1F1B">
            <w:pPr>
              <w:framePr w:w="9091" w:wrap="notBeside" w:vAnchor="text" w:hAnchor="text" w:y="1"/>
              <w:widowControl w:val="0"/>
              <w:spacing w:after="0" w:line="278"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хил.</w:t>
            </w:r>
          </w:p>
          <w:p w:rsidR="00AD1F1B" w:rsidRPr="00571B32" w:rsidRDefault="00AD1F1B" w:rsidP="00AD1F1B">
            <w:pPr>
              <w:framePr w:w="9091" w:wrap="notBeside" w:vAnchor="text" w:hAnchor="text" w:y="1"/>
              <w:widowControl w:val="0"/>
              <w:spacing w:after="0" w:line="278"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жители</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framePr w:w="9091" w:wrap="notBeside" w:vAnchor="text" w:hAnchor="text" w:y="1"/>
              <w:widowControl w:val="0"/>
              <w:spacing w:after="0" w:line="278"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над 150 хил. жители</w:t>
            </w:r>
          </w:p>
        </w:tc>
      </w:tr>
    </w:tbl>
    <w:tbl>
      <w:tblPr>
        <w:tblW w:w="0" w:type="auto"/>
        <w:tblInd w:w="5" w:type="dxa"/>
        <w:tblLayout w:type="fixed"/>
        <w:tblCellMar>
          <w:left w:w="0" w:type="dxa"/>
          <w:right w:w="0" w:type="dxa"/>
        </w:tblCellMar>
        <w:tblLook w:val="04A0" w:firstRow="1" w:lastRow="0" w:firstColumn="1" w:lastColumn="0" w:noHBand="0" w:noVBand="1"/>
      </w:tblPr>
      <w:tblGrid>
        <w:gridCol w:w="2779"/>
        <w:gridCol w:w="1262"/>
        <w:gridCol w:w="1258"/>
        <w:gridCol w:w="1262"/>
        <w:gridCol w:w="1258"/>
        <w:gridCol w:w="1272"/>
      </w:tblGrid>
      <w:tr w:rsidR="00AD1F1B" w:rsidRPr="00571B32" w:rsidTr="00AD1F1B">
        <w:trPr>
          <w:trHeight w:hRule="exact" w:val="480"/>
        </w:trPr>
        <w:tc>
          <w:tcPr>
            <w:tcW w:w="2779"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jc w:val="both"/>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Хартия</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10%</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20%</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30%</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30%</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30%</w:t>
            </w:r>
          </w:p>
        </w:tc>
      </w:tr>
      <w:tr w:rsidR="00AD1F1B" w:rsidRPr="00571B32" w:rsidTr="00AD1F1B">
        <w:trPr>
          <w:trHeight w:hRule="exact" w:val="485"/>
        </w:trPr>
        <w:tc>
          <w:tcPr>
            <w:tcW w:w="2779"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jc w:val="both"/>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Картон</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10%</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30%</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70%</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70%</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70%</w:t>
            </w:r>
          </w:p>
        </w:tc>
      </w:tr>
      <w:tr w:rsidR="00AD1F1B" w:rsidRPr="00571B32" w:rsidTr="00AD1F1B">
        <w:trPr>
          <w:trHeight w:hRule="exact" w:val="485"/>
        </w:trPr>
        <w:tc>
          <w:tcPr>
            <w:tcW w:w="2779"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jc w:val="both"/>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Пластмаса</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10%</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20%</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20%</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20%</w:t>
            </w:r>
          </w:p>
        </w:tc>
      </w:tr>
      <w:tr w:rsidR="00AD1F1B" w:rsidRPr="00571B32" w:rsidTr="00AD1F1B">
        <w:trPr>
          <w:trHeight w:hRule="exact" w:val="480"/>
        </w:trPr>
        <w:tc>
          <w:tcPr>
            <w:tcW w:w="2779"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jc w:val="both"/>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Метали</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70%</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70%</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70%</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70%</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70%</w:t>
            </w:r>
          </w:p>
        </w:tc>
      </w:tr>
      <w:tr w:rsidR="00AD1F1B" w:rsidRPr="00571B32" w:rsidTr="00AD1F1B">
        <w:trPr>
          <w:trHeight w:hRule="exact" w:val="485"/>
        </w:trPr>
        <w:tc>
          <w:tcPr>
            <w:tcW w:w="2779"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jc w:val="both"/>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Стъкло</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10%</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20%</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20%</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20%</w:t>
            </w:r>
          </w:p>
        </w:tc>
      </w:tr>
      <w:tr w:rsidR="00AD1F1B" w:rsidRPr="00571B32" w:rsidTr="00AD1F1B">
        <w:trPr>
          <w:trHeight w:hRule="exact" w:val="480"/>
        </w:trPr>
        <w:tc>
          <w:tcPr>
            <w:tcW w:w="2779"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jc w:val="both"/>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Дърво</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10%</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15%</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15%</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15%</w:t>
            </w:r>
          </w:p>
        </w:tc>
      </w:tr>
      <w:tr w:rsidR="00AD1F1B" w:rsidRPr="00571B32" w:rsidTr="00AD1F1B">
        <w:trPr>
          <w:trHeight w:hRule="exact" w:val="1037"/>
        </w:trPr>
        <w:tc>
          <w:tcPr>
            <w:tcW w:w="2779"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78" w:lineRule="exact"/>
              <w:jc w:val="both"/>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Отпадъци, събрани от пунктове и търговски обекти за жител</w:t>
            </w:r>
          </w:p>
        </w:tc>
        <w:tc>
          <w:tcPr>
            <w:tcW w:w="1262" w:type="dxa"/>
            <w:tcBorders>
              <w:top w:val="single" w:sz="4" w:space="0" w:color="auto"/>
              <w:left w:val="single" w:sz="4" w:space="0" w:color="auto"/>
              <w:bottom w:val="nil"/>
              <w:right w:val="nil"/>
            </w:tcBorders>
            <w:shd w:val="clear" w:color="auto" w:fill="FFFFFF"/>
          </w:tcPr>
          <w:p w:rsidR="00AD1F1B" w:rsidRPr="00571B32" w:rsidRDefault="00AD1F1B" w:rsidP="00AD1F1B">
            <w:pPr>
              <w:framePr w:w="9091" w:wrap="notBeside" w:vAnchor="text" w:hAnchor="text" w:y="1"/>
              <w:widowControl w:val="0"/>
              <w:spacing w:after="0" w:line="240" w:lineRule="auto"/>
              <w:rPr>
                <w:rFonts w:ascii="Times New Roman" w:eastAsia="Times New Roman" w:hAnsi="Times New Roman" w:cs="Times New Roman"/>
                <w:sz w:val="10"/>
                <w:szCs w:val="10"/>
                <w:lang w:eastAsia="bg-BG"/>
              </w:rPr>
            </w:pPr>
          </w:p>
        </w:tc>
        <w:tc>
          <w:tcPr>
            <w:tcW w:w="1258" w:type="dxa"/>
            <w:tcBorders>
              <w:top w:val="single" w:sz="4" w:space="0" w:color="auto"/>
              <w:left w:val="single" w:sz="4" w:space="0" w:color="auto"/>
              <w:bottom w:val="nil"/>
              <w:right w:val="nil"/>
            </w:tcBorders>
            <w:shd w:val="clear" w:color="auto" w:fill="FFFFFF"/>
          </w:tcPr>
          <w:p w:rsidR="00AD1F1B" w:rsidRPr="00571B32" w:rsidRDefault="00AD1F1B" w:rsidP="00AD1F1B">
            <w:pPr>
              <w:framePr w:w="9091" w:wrap="notBeside" w:vAnchor="text" w:hAnchor="text" w:y="1"/>
              <w:widowControl w:val="0"/>
              <w:spacing w:after="0" w:line="240" w:lineRule="auto"/>
              <w:rPr>
                <w:rFonts w:ascii="Times New Roman" w:eastAsia="Times New Roman" w:hAnsi="Times New Roman" w:cs="Times New Roman"/>
                <w:sz w:val="10"/>
                <w:szCs w:val="10"/>
                <w:lang w:eastAsia="bg-BG"/>
              </w:rPr>
            </w:pPr>
          </w:p>
        </w:tc>
        <w:tc>
          <w:tcPr>
            <w:tcW w:w="1262" w:type="dxa"/>
            <w:tcBorders>
              <w:top w:val="single" w:sz="4" w:space="0" w:color="auto"/>
              <w:left w:val="single" w:sz="4" w:space="0" w:color="auto"/>
              <w:bottom w:val="nil"/>
              <w:right w:val="nil"/>
            </w:tcBorders>
            <w:shd w:val="clear" w:color="auto" w:fill="FFFFFF"/>
          </w:tcPr>
          <w:p w:rsidR="00AD1F1B" w:rsidRPr="00571B32" w:rsidRDefault="00AD1F1B" w:rsidP="00AD1F1B">
            <w:pPr>
              <w:framePr w:w="9091" w:wrap="notBeside" w:vAnchor="text" w:hAnchor="text" w:y="1"/>
              <w:widowControl w:val="0"/>
              <w:spacing w:after="0" w:line="240" w:lineRule="auto"/>
              <w:rPr>
                <w:rFonts w:ascii="Times New Roman" w:eastAsia="Times New Roman" w:hAnsi="Times New Roman" w:cs="Times New Roman"/>
                <w:sz w:val="10"/>
                <w:szCs w:val="10"/>
                <w:lang w:eastAsia="bg-BG"/>
              </w:rPr>
            </w:pPr>
          </w:p>
        </w:tc>
        <w:tc>
          <w:tcPr>
            <w:tcW w:w="1258" w:type="dxa"/>
            <w:tcBorders>
              <w:top w:val="single" w:sz="4" w:space="0" w:color="auto"/>
              <w:left w:val="single" w:sz="4" w:space="0" w:color="auto"/>
              <w:bottom w:val="nil"/>
              <w:right w:val="nil"/>
            </w:tcBorders>
            <w:shd w:val="clear" w:color="auto" w:fill="FFFFFF"/>
          </w:tcPr>
          <w:p w:rsidR="00AD1F1B" w:rsidRPr="00571B32" w:rsidRDefault="00AD1F1B" w:rsidP="00AD1F1B">
            <w:pPr>
              <w:framePr w:w="9091" w:wrap="notBeside" w:vAnchor="text" w:hAnchor="text" w:y="1"/>
              <w:widowControl w:val="0"/>
              <w:spacing w:after="0" w:line="240" w:lineRule="auto"/>
              <w:rPr>
                <w:rFonts w:ascii="Times New Roman" w:eastAsia="Times New Roman" w:hAnsi="Times New Roman" w:cs="Times New Roman"/>
                <w:sz w:val="10"/>
                <w:szCs w:val="10"/>
                <w:lang w:eastAsia="bg-BG"/>
              </w:rPr>
            </w:pPr>
          </w:p>
        </w:tc>
        <w:tc>
          <w:tcPr>
            <w:tcW w:w="1272" w:type="dxa"/>
            <w:tcBorders>
              <w:top w:val="single" w:sz="4" w:space="0" w:color="auto"/>
              <w:left w:val="single" w:sz="4" w:space="0" w:color="auto"/>
              <w:bottom w:val="nil"/>
              <w:right w:val="single" w:sz="4" w:space="0" w:color="auto"/>
            </w:tcBorders>
            <w:shd w:val="clear" w:color="auto" w:fill="FFFFFF"/>
          </w:tcPr>
          <w:p w:rsidR="00AD1F1B" w:rsidRPr="00571B32" w:rsidRDefault="00AD1F1B" w:rsidP="00AD1F1B">
            <w:pPr>
              <w:framePr w:w="9091" w:wrap="notBeside" w:vAnchor="text" w:hAnchor="text" w:y="1"/>
              <w:widowControl w:val="0"/>
              <w:spacing w:after="0" w:line="240" w:lineRule="auto"/>
              <w:rPr>
                <w:rFonts w:ascii="Times New Roman" w:eastAsia="Times New Roman" w:hAnsi="Times New Roman" w:cs="Times New Roman"/>
                <w:sz w:val="10"/>
                <w:szCs w:val="10"/>
                <w:lang w:eastAsia="bg-BG"/>
              </w:rPr>
            </w:pPr>
          </w:p>
        </w:tc>
      </w:tr>
      <w:tr w:rsidR="00AD1F1B" w:rsidRPr="00571B32" w:rsidTr="00AD1F1B">
        <w:trPr>
          <w:trHeight w:hRule="exact" w:val="485"/>
        </w:trPr>
        <w:tc>
          <w:tcPr>
            <w:tcW w:w="2779"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jc w:val="both"/>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Хартия</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1,48</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5,03</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8,14</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9,87</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14,02</w:t>
            </w:r>
          </w:p>
        </w:tc>
      </w:tr>
      <w:tr w:rsidR="00AD1F1B" w:rsidRPr="00571B32" w:rsidTr="00AD1F1B">
        <w:trPr>
          <w:trHeight w:hRule="exact" w:val="480"/>
        </w:trPr>
        <w:tc>
          <w:tcPr>
            <w:tcW w:w="2779"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jc w:val="both"/>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Картон</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0,97</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4,88</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16,18</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20,09</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26,98</w:t>
            </w:r>
          </w:p>
        </w:tc>
      </w:tr>
      <w:tr w:rsidR="00AD1F1B" w:rsidRPr="00571B32" w:rsidTr="00AD1F1B">
        <w:trPr>
          <w:trHeight w:hRule="exact" w:val="485"/>
        </w:trPr>
        <w:tc>
          <w:tcPr>
            <w:tcW w:w="2779"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jc w:val="both"/>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Пластмаса</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1,25</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2,99</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8,58</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10,78</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9,27</w:t>
            </w:r>
          </w:p>
        </w:tc>
      </w:tr>
      <w:tr w:rsidR="00AD1F1B" w:rsidRPr="00571B32" w:rsidTr="00AD1F1B">
        <w:trPr>
          <w:trHeight w:hRule="exact" w:val="485"/>
        </w:trPr>
        <w:tc>
          <w:tcPr>
            <w:tcW w:w="2779"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jc w:val="both"/>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Метали</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3,22</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4,14</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4,69</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4,90</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5,45</w:t>
            </w:r>
          </w:p>
        </w:tc>
      </w:tr>
      <w:tr w:rsidR="00AD1F1B" w:rsidRPr="00571B32" w:rsidTr="00AD1F1B">
        <w:trPr>
          <w:trHeight w:hRule="exact" w:val="490"/>
        </w:trPr>
        <w:tc>
          <w:tcPr>
            <w:tcW w:w="2779" w:type="dxa"/>
            <w:tcBorders>
              <w:top w:val="single" w:sz="4" w:space="0" w:color="auto"/>
              <w:left w:val="single" w:sz="4" w:space="0" w:color="auto"/>
              <w:bottom w:val="single" w:sz="4" w:space="0" w:color="auto"/>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jc w:val="both"/>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Стъкло</w:t>
            </w:r>
          </w:p>
        </w:tc>
        <w:tc>
          <w:tcPr>
            <w:tcW w:w="1262" w:type="dxa"/>
            <w:tcBorders>
              <w:top w:val="single" w:sz="4" w:space="0" w:color="auto"/>
              <w:left w:val="single" w:sz="4" w:space="0" w:color="auto"/>
              <w:bottom w:val="single" w:sz="4" w:space="0" w:color="auto"/>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0,29</w:t>
            </w:r>
          </w:p>
        </w:tc>
        <w:tc>
          <w:tcPr>
            <w:tcW w:w="1258" w:type="dxa"/>
            <w:tcBorders>
              <w:top w:val="single" w:sz="4" w:space="0" w:color="auto"/>
              <w:left w:val="single" w:sz="4" w:space="0" w:color="auto"/>
              <w:bottom w:val="single" w:sz="4" w:space="0" w:color="auto"/>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1,81</w:t>
            </w:r>
          </w:p>
        </w:tc>
        <w:tc>
          <w:tcPr>
            <w:tcW w:w="1262" w:type="dxa"/>
            <w:tcBorders>
              <w:top w:val="single" w:sz="4" w:space="0" w:color="auto"/>
              <w:left w:val="single" w:sz="4" w:space="0" w:color="auto"/>
              <w:bottom w:val="single" w:sz="4" w:space="0" w:color="auto"/>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4,69</w:t>
            </w:r>
          </w:p>
        </w:tc>
        <w:tc>
          <w:tcPr>
            <w:tcW w:w="1258" w:type="dxa"/>
            <w:tcBorders>
              <w:top w:val="single" w:sz="4" w:space="0" w:color="auto"/>
              <w:left w:val="single" w:sz="4" w:space="0" w:color="auto"/>
              <w:bottom w:val="single" w:sz="4" w:space="0" w:color="auto"/>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5,46</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7,54</w:t>
            </w:r>
          </w:p>
        </w:tc>
      </w:tr>
    </w:tbl>
    <w:p w:rsidR="00867F12" w:rsidRPr="00571B32" w:rsidRDefault="00867F12" w:rsidP="001D5510">
      <w:pPr>
        <w:rPr>
          <w:rFonts w:ascii="Times New Roman" w:hAnsi="Times New Roman" w:cs="Times New Roman"/>
          <w:color w:val="000000"/>
          <w:sz w:val="24"/>
          <w:szCs w:val="24"/>
        </w:rPr>
      </w:pPr>
    </w:p>
    <w:p w:rsidR="00AD1F1B" w:rsidRPr="00571B32" w:rsidRDefault="00AD1F1B" w:rsidP="001D5510">
      <w:pPr>
        <w:rPr>
          <w:rFonts w:ascii="Times New Roman" w:hAnsi="Times New Roman" w:cs="Times New Roman"/>
          <w:color w:val="000000"/>
          <w:sz w:val="24"/>
          <w:szCs w:val="24"/>
        </w:rPr>
      </w:pPr>
    </w:p>
    <w:tbl>
      <w:tblPr>
        <w:tblW w:w="0" w:type="auto"/>
        <w:tblInd w:w="5" w:type="dxa"/>
        <w:tblLayout w:type="fixed"/>
        <w:tblCellMar>
          <w:left w:w="0" w:type="dxa"/>
          <w:right w:w="0" w:type="dxa"/>
        </w:tblCellMar>
        <w:tblLook w:val="04A0" w:firstRow="1" w:lastRow="0" w:firstColumn="1" w:lastColumn="0" w:noHBand="0" w:noVBand="1"/>
      </w:tblPr>
      <w:tblGrid>
        <w:gridCol w:w="2779"/>
        <w:gridCol w:w="1262"/>
        <w:gridCol w:w="1258"/>
        <w:gridCol w:w="1262"/>
        <w:gridCol w:w="1258"/>
        <w:gridCol w:w="1272"/>
      </w:tblGrid>
      <w:tr w:rsidR="00AD1F1B" w:rsidRPr="00571B32" w:rsidTr="00AD1F1B">
        <w:trPr>
          <w:trHeight w:hRule="exact" w:val="490"/>
        </w:trPr>
        <w:tc>
          <w:tcPr>
            <w:tcW w:w="2779" w:type="dxa"/>
            <w:vMerge w:val="restart"/>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Материал</w:t>
            </w:r>
          </w:p>
        </w:tc>
        <w:tc>
          <w:tcPr>
            <w:tcW w:w="6312" w:type="dxa"/>
            <w:gridSpan w:val="5"/>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Населени места</w:t>
            </w:r>
          </w:p>
        </w:tc>
      </w:tr>
      <w:tr w:rsidR="00AD1F1B" w:rsidRPr="00571B32" w:rsidTr="00AD1F1B">
        <w:trPr>
          <w:trHeight w:hRule="exact" w:val="1037"/>
        </w:trPr>
        <w:tc>
          <w:tcPr>
            <w:tcW w:w="2779" w:type="dxa"/>
            <w:vMerge/>
            <w:tcBorders>
              <w:top w:val="single" w:sz="4" w:space="0" w:color="auto"/>
              <w:left w:val="single" w:sz="4" w:space="0" w:color="auto"/>
              <w:bottom w:val="nil"/>
              <w:right w:val="nil"/>
            </w:tcBorders>
            <w:vAlign w:val="center"/>
            <w:hideMark/>
          </w:tcPr>
          <w:p w:rsidR="00AD1F1B" w:rsidRPr="00571B32" w:rsidRDefault="00AD1F1B" w:rsidP="00AD1F1B">
            <w:pPr>
              <w:spacing w:after="0" w:line="240" w:lineRule="auto"/>
              <w:rPr>
                <w:rFonts w:ascii="Times New Roman" w:eastAsia="Times New Roman" w:hAnsi="Times New Roman" w:cs="Times New Roman"/>
                <w:sz w:val="23"/>
                <w:szCs w:val="23"/>
                <w:lang w:eastAsia="bg-BG"/>
              </w:rPr>
            </w:pP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под 3 хил. жители</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widowControl w:val="0"/>
              <w:spacing w:after="0" w:line="274" w:lineRule="exact"/>
              <w:jc w:val="both"/>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3-25 хил. жители</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25-50 хил. жители</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50-150</w:t>
            </w:r>
          </w:p>
          <w:p w:rsidR="00AD1F1B" w:rsidRPr="00571B32" w:rsidRDefault="00AD1F1B" w:rsidP="00AD1F1B">
            <w:pPr>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хил.</w:t>
            </w:r>
          </w:p>
          <w:p w:rsidR="00AD1F1B" w:rsidRPr="00571B32" w:rsidRDefault="00AD1F1B" w:rsidP="00AD1F1B">
            <w:pPr>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жители</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над 150 хил. жители</w:t>
            </w:r>
          </w:p>
        </w:tc>
      </w:tr>
      <w:tr w:rsidR="00AD1F1B" w:rsidRPr="00571B32" w:rsidTr="00AD1F1B">
        <w:trPr>
          <w:trHeight w:hRule="exact" w:val="494"/>
        </w:trPr>
        <w:tc>
          <w:tcPr>
            <w:tcW w:w="2779" w:type="dxa"/>
            <w:tcBorders>
              <w:top w:val="single" w:sz="4" w:space="0" w:color="auto"/>
              <w:left w:val="single" w:sz="4" w:space="0" w:color="auto"/>
              <w:bottom w:val="single" w:sz="4" w:space="0" w:color="auto"/>
              <w:right w:val="nil"/>
            </w:tcBorders>
            <w:shd w:val="clear" w:color="auto" w:fill="FFFFFF"/>
            <w:vAlign w:val="center"/>
            <w:hideMark/>
          </w:tcPr>
          <w:p w:rsidR="00AD1F1B" w:rsidRPr="00571B32" w:rsidRDefault="00AD1F1B" w:rsidP="00AD1F1B">
            <w:pPr>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Дърво</w:t>
            </w:r>
          </w:p>
        </w:tc>
        <w:tc>
          <w:tcPr>
            <w:tcW w:w="1262" w:type="dxa"/>
            <w:tcBorders>
              <w:top w:val="single" w:sz="4" w:space="0" w:color="auto"/>
              <w:left w:val="single" w:sz="4" w:space="0" w:color="auto"/>
              <w:bottom w:val="single" w:sz="4" w:space="0" w:color="auto"/>
              <w:right w:val="nil"/>
            </w:tcBorders>
            <w:shd w:val="clear" w:color="auto" w:fill="FFFFFF"/>
            <w:vAlign w:val="center"/>
            <w:hideMark/>
          </w:tcPr>
          <w:p w:rsidR="00AD1F1B" w:rsidRPr="00571B32" w:rsidRDefault="00AD1F1B" w:rsidP="00AD1F1B">
            <w:pPr>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0,35</w:t>
            </w:r>
          </w:p>
        </w:tc>
        <w:tc>
          <w:tcPr>
            <w:tcW w:w="1258" w:type="dxa"/>
            <w:tcBorders>
              <w:top w:val="single" w:sz="4" w:space="0" w:color="auto"/>
              <w:left w:val="single" w:sz="4" w:space="0" w:color="auto"/>
              <w:bottom w:val="single" w:sz="4" w:space="0" w:color="auto"/>
              <w:right w:val="nil"/>
            </w:tcBorders>
            <w:shd w:val="clear" w:color="auto" w:fill="FFFFFF"/>
            <w:vAlign w:val="center"/>
            <w:hideMark/>
          </w:tcPr>
          <w:p w:rsidR="00AD1F1B" w:rsidRPr="00571B32" w:rsidRDefault="00AD1F1B" w:rsidP="00AD1F1B">
            <w:pPr>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0,59</w:t>
            </w:r>
          </w:p>
        </w:tc>
        <w:tc>
          <w:tcPr>
            <w:tcW w:w="1262" w:type="dxa"/>
            <w:tcBorders>
              <w:top w:val="single" w:sz="4" w:space="0" w:color="auto"/>
              <w:left w:val="single" w:sz="4" w:space="0" w:color="auto"/>
              <w:bottom w:val="single" w:sz="4" w:space="0" w:color="auto"/>
              <w:right w:val="nil"/>
            </w:tcBorders>
            <w:shd w:val="clear" w:color="auto" w:fill="FFFFFF"/>
            <w:vAlign w:val="center"/>
            <w:hideMark/>
          </w:tcPr>
          <w:p w:rsidR="00AD1F1B" w:rsidRPr="00571B32" w:rsidRDefault="00AD1F1B" w:rsidP="00AD1F1B">
            <w:pPr>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1,46</w:t>
            </w:r>
          </w:p>
        </w:tc>
        <w:tc>
          <w:tcPr>
            <w:tcW w:w="1258" w:type="dxa"/>
            <w:tcBorders>
              <w:top w:val="single" w:sz="4" w:space="0" w:color="auto"/>
              <w:left w:val="single" w:sz="4" w:space="0" w:color="auto"/>
              <w:bottom w:val="single" w:sz="4" w:space="0" w:color="auto"/>
              <w:right w:val="nil"/>
            </w:tcBorders>
            <w:shd w:val="clear" w:color="auto" w:fill="FFFFFF"/>
            <w:vAlign w:val="center"/>
            <w:hideMark/>
          </w:tcPr>
          <w:p w:rsidR="00AD1F1B" w:rsidRPr="00571B32" w:rsidRDefault="00AD1F1B" w:rsidP="00AD1F1B">
            <w:pPr>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1,10</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1F1B" w:rsidRPr="00571B32" w:rsidRDefault="00AD1F1B" w:rsidP="00AD1F1B">
            <w:pPr>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1,23</w:t>
            </w:r>
          </w:p>
        </w:tc>
      </w:tr>
    </w:tbl>
    <w:p w:rsidR="00AD1F1B" w:rsidRPr="00571B32" w:rsidRDefault="00AD1F1B" w:rsidP="001D5510">
      <w:pPr>
        <w:rPr>
          <w:rFonts w:ascii="Times New Roman" w:hAnsi="Times New Roman" w:cs="Times New Roman"/>
          <w:color w:val="000000"/>
          <w:sz w:val="24"/>
          <w:szCs w:val="24"/>
        </w:rPr>
      </w:pPr>
    </w:p>
    <w:p w:rsidR="00AD1F1B" w:rsidRPr="00571B32" w:rsidRDefault="00AD1F1B" w:rsidP="00AD1F1B">
      <w:pPr>
        <w:widowControl w:val="0"/>
        <w:spacing w:before="5" w:after="4" w:line="278" w:lineRule="exact"/>
        <w:ind w:left="20" w:right="20"/>
        <w:jc w:val="both"/>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Количествата събрани рециклируеми отпадъци от търговски обекти и пунктове за вторични суровини общо за страната и по групи населени места и преизчислени за жител</w:t>
      </w:r>
      <w:r w:rsidR="00FD3915" w:rsidRPr="00571B32">
        <w:rPr>
          <w:rFonts w:ascii="Times New Roman" w:hAnsi="Times New Roman" w:cs="Times New Roman"/>
          <w:color w:val="000000"/>
          <w:sz w:val="24"/>
          <w:szCs w:val="24"/>
          <w:shd w:val="clear" w:color="auto" w:fill="FFFFFF"/>
        </w:rPr>
        <w:t xml:space="preserve"> </w:t>
      </w:r>
      <w:r w:rsidRPr="00571B32">
        <w:rPr>
          <w:rFonts w:ascii="Times New Roman" w:hAnsi="Times New Roman" w:cs="Times New Roman"/>
          <w:color w:val="000000"/>
          <w:sz w:val="24"/>
          <w:szCs w:val="24"/>
          <w:shd w:val="clear" w:color="auto" w:fill="FFFFFF"/>
        </w:rPr>
        <w:t>са представени в следващите две таблици.</w:t>
      </w:r>
    </w:p>
    <w:p w:rsidR="00AD1F1B" w:rsidRPr="00571B32" w:rsidRDefault="00AD1F1B" w:rsidP="001D5510">
      <w:pPr>
        <w:rPr>
          <w:rStyle w:val="40"/>
          <w:b w:val="0"/>
          <w:bCs w:val="0"/>
        </w:rPr>
      </w:pPr>
    </w:p>
    <w:p w:rsidR="00AD1F1B" w:rsidRPr="00571B32" w:rsidRDefault="00AD1F1B" w:rsidP="00FD3915">
      <w:pPr>
        <w:rPr>
          <w:rStyle w:val="50"/>
          <w:b w:val="0"/>
          <w:bCs w:val="0"/>
          <w:sz w:val="24"/>
          <w:szCs w:val="24"/>
          <w:u w:val="none"/>
        </w:rPr>
      </w:pPr>
      <w:r w:rsidRPr="00571B32">
        <w:rPr>
          <w:rStyle w:val="40"/>
          <w:b w:val="0"/>
          <w:bCs w:val="0"/>
          <w:sz w:val="24"/>
          <w:szCs w:val="24"/>
        </w:rPr>
        <w:t>Таблица 5.7. Количества събрани</w:t>
      </w:r>
      <w:r w:rsidR="00FD3915" w:rsidRPr="00571B32">
        <w:rPr>
          <w:rStyle w:val="40"/>
          <w:b w:val="0"/>
          <w:bCs w:val="0"/>
          <w:sz w:val="24"/>
          <w:szCs w:val="24"/>
        </w:rPr>
        <w:t xml:space="preserve"> </w:t>
      </w:r>
      <w:r w:rsidRPr="00571B32">
        <w:rPr>
          <w:rStyle w:val="40"/>
          <w:b w:val="0"/>
          <w:bCs w:val="0"/>
          <w:sz w:val="24"/>
          <w:szCs w:val="24"/>
        </w:rPr>
        <w:t xml:space="preserve">рециклируеми отпадъци от търговски обекти и </w:t>
      </w:r>
      <w:r w:rsidRPr="00571B32">
        <w:rPr>
          <w:rStyle w:val="40"/>
          <w:b w:val="0"/>
          <w:bCs w:val="0"/>
          <w:sz w:val="24"/>
          <w:szCs w:val="24"/>
        </w:rPr>
        <w:tab/>
      </w:r>
      <w:r w:rsidRPr="00571B32">
        <w:rPr>
          <w:rStyle w:val="50"/>
          <w:b w:val="0"/>
          <w:bCs w:val="0"/>
          <w:sz w:val="24"/>
          <w:szCs w:val="24"/>
          <w:u w:val="none"/>
        </w:rPr>
        <w:t>пунктове</w:t>
      </w:r>
      <w:r w:rsidRPr="00571B32">
        <w:rPr>
          <w:rStyle w:val="50"/>
          <w:b w:val="0"/>
          <w:bCs w:val="0"/>
          <w:sz w:val="24"/>
          <w:szCs w:val="24"/>
          <w:u w:val="none"/>
        </w:rPr>
        <w:tab/>
        <w:t>за</w:t>
      </w:r>
      <w:r w:rsidRPr="00571B32">
        <w:rPr>
          <w:rStyle w:val="50"/>
          <w:b w:val="0"/>
          <w:bCs w:val="0"/>
          <w:sz w:val="24"/>
          <w:szCs w:val="24"/>
          <w:u w:val="none"/>
        </w:rPr>
        <w:tab/>
        <w:t>вторични</w:t>
      </w:r>
      <w:r w:rsidRPr="00571B32">
        <w:rPr>
          <w:rStyle w:val="50"/>
          <w:b w:val="0"/>
          <w:bCs w:val="0"/>
          <w:sz w:val="24"/>
          <w:szCs w:val="24"/>
          <w:u w:val="none"/>
        </w:rPr>
        <w:tab/>
        <w:t>суровини</w:t>
      </w:r>
      <w:r w:rsidRPr="00571B32">
        <w:rPr>
          <w:rStyle w:val="50"/>
          <w:b w:val="0"/>
          <w:bCs w:val="0"/>
          <w:sz w:val="24"/>
          <w:szCs w:val="24"/>
          <w:u w:val="none"/>
        </w:rPr>
        <w:tab/>
        <w:t>(2013</w:t>
      </w:r>
      <w:r w:rsidRPr="00571B32">
        <w:rPr>
          <w:rStyle w:val="50"/>
          <w:b w:val="0"/>
          <w:bCs w:val="0"/>
          <w:sz w:val="24"/>
          <w:szCs w:val="24"/>
          <w:u w:val="none"/>
        </w:rPr>
        <w:tab/>
        <w:t>г.)</w:t>
      </w:r>
    </w:p>
    <w:p w:rsidR="00AD1F1B" w:rsidRPr="00571B32" w:rsidRDefault="00AD1F1B" w:rsidP="001D5510">
      <w:pPr>
        <w:rPr>
          <w:rFonts w:ascii="Times New Roman" w:hAnsi="Times New Roman" w:cs="Times New Roman"/>
          <w:color w:val="000000"/>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1992"/>
        <w:gridCol w:w="974"/>
        <w:gridCol w:w="6191"/>
      </w:tblGrid>
      <w:tr w:rsidR="00AD1F1B" w:rsidRPr="00571B32" w:rsidTr="00AD1F1B">
        <w:trPr>
          <w:trHeight w:hRule="exact" w:val="499"/>
          <w:jc w:val="center"/>
        </w:trPr>
        <w:tc>
          <w:tcPr>
            <w:tcW w:w="1992" w:type="dxa"/>
            <w:vMerge w:val="restart"/>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158" w:wrap="notBeside" w:vAnchor="text" w:hAnchor="text" w:xAlign="center" w:y="1"/>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lastRenderedPageBreak/>
              <w:t>Материал</w:t>
            </w:r>
          </w:p>
        </w:tc>
        <w:tc>
          <w:tcPr>
            <w:tcW w:w="974" w:type="dxa"/>
            <w:vMerge w:val="restart"/>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Мярка</w:t>
            </w:r>
          </w:p>
        </w:tc>
        <w:tc>
          <w:tcPr>
            <w:tcW w:w="6191" w:type="dxa"/>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framePr w:w="9158"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Населени места</w:t>
            </w:r>
          </w:p>
        </w:tc>
      </w:tr>
    </w:tbl>
    <w:tbl>
      <w:tblPr>
        <w:tblW w:w="0" w:type="auto"/>
        <w:jc w:val="center"/>
        <w:tblLayout w:type="fixed"/>
        <w:tblCellMar>
          <w:left w:w="0" w:type="dxa"/>
          <w:right w:w="0" w:type="dxa"/>
        </w:tblCellMar>
        <w:tblLook w:val="04A0" w:firstRow="1" w:lastRow="0" w:firstColumn="1" w:lastColumn="0" w:noHBand="0" w:noVBand="1"/>
      </w:tblPr>
      <w:tblGrid>
        <w:gridCol w:w="1992"/>
        <w:gridCol w:w="974"/>
        <w:gridCol w:w="1238"/>
        <w:gridCol w:w="1234"/>
        <w:gridCol w:w="1238"/>
        <w:gridCol w:w="1238"/>
        <w:gridCol w:w="1243"/>
      </w:tblGrid>
      <w:tr w:rsidR="00AD1F1B" w:rsidRPr="00571B32" w:rsidTr="00AD1F1B">
        <w:trPr>
          <w:trHeight w:hRule="exact" w:val="1037"/>
          <w:jc w:val="center"/>
        </w:trPr>
        <w:tc>
          <w:tcPr>
            <w:tcW w:w="1992" w:type="dxa"/>
            <w:vMerge/>
            <w:tcBorders>
              <w:top w:val="single" w:sz="4" w:space="0" w:color="auto"/>
              <w:left w:val="single" w:sz="4" w:space="0" w:color="auto"/>
              <w:bottom w:val="nil"/>
              <w:right w:val="nil"/>
            </w:tcBorders>
            <w:vAlign w:val="center"/>
            <w:hideMark/>
          </w:tcPr>
          <w:p w:rsidR="00AD1F1B" w:rsidRPr="00571B32" w:rsidRDefault="00AD1F1B" w:rsidP="00AD1F1B">
            <w:pPr>
              <w:spacing w:after="0" w:line="240" w:lineRule="auto"/>
              <w:rPr>
                <w:rFonts w:ascii="Times New Roman" w:eastAsia="Times New Roman" w:hAnsi="Times New Roman" w:cs="Times New Roman"/>
                <w:sz w:val="23"/>
                <w:szCs w:val="23"/>
                <w:lang w:eastAsia="bg-BG"/>
              </w:rPr>
            </w:pPr>
          </w:p>
        </w:tc>
        <w:tc>
          <w:tcPr>
            <w:tcW w:w="974" w:type="dxa"/>
            <w:vMerge/>
            <w:tcBorders>
              <w:top w:val="single" w:sz="4" w:space="0" w:color="auto"/>
              <w:left w:val="single" w:sz="4" w:space="0" w:color="auto"/>
              <w:bottom w:val="nil"/>
              <w:right w:val="nil"/>
            </w:tcBorders>
            <w:vAlign w:val="center"/>
            <w:hideMark/>
          </w:tcPr>
          <w:p w:rsidR="00AD1F1B" w:rsidRPr="00571B32" w:rsidRDefault="00AD1F1B" w:rsidP="00AD1F1B">
            <w:pPr>
              <w:spacing w:after="0" w:line="240" w:lineRule="auto"/>
              <w:rPr>
                <w:rFonts w:ascii="Times New Roman" w:eastAsia="Times New Roman" w:hAnsi="Times New Roman" w:cs="Times New Roman"/>
                <w:sz w:val="23"/>
                <w:szCs w:val="23"/>
                <w:lang w:eastAsia="bg-BG"/>
              </w:rPr>
            </w:pPr>
          </w:p>
        </w:tc>
        <w:tc>
          <w:tcPr>
            <w:tcW w:w="123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158" w:wrap="notBeside" w:vAnchor="text" w:hAnchor="text" w:xAlign="center" w:y="1"/>
              <w:widowControl w:val="0"/>
              <w:spacing w:after="0" w:line="278"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под 3 хил. жители</w:t>
            </w:r>
          </w:p>
        </w:tc>
        <w:tc>
          <w:tcPr>
            <w:tcW w:w="1234"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158" w:wrap="notBeside" w:vAnchor="text" w:hAnchor="text" w:xAlign="center" w:y="1"/>
              <w:widowControl w:val="0"/>
              <w:spacing w:after="0" w:line="278" w:lineRule="exact"/>
              <w:ind w:right="22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3-25 хил. жители</w:t>
            </w:r>
          </w:p>
        </w:tc>
        <w:tc>
          <w:tcPr>
            <w:tcW w:w="123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158" w:wrap="notBeside" w:vAnchor="text" w:hAnchor="text" w:xAlign="center" w:y="1"/>
              <w:widowControl w:val="0"/>
              <w:spacing w:after="0" w:line="278"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25-50 хил. жители</w:t>
            </w:r>
          </w:p>
        </w:tc>
        <w:tc>
          <w:tcPr>
            <w:tcW w:w="123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158" w:wrap="notBeside" w:vAnchor="text" w:hAnchor="text" w:xAlign="center" w:y="1"/>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50-150</w:t>
            </w:r>
          </w:p>
          <w:p w:rsidR="00AD1F1B" w:rsidRPr="00571B32" w:rsidRDefault="00AD1F1B" w:rsidP="00AD1F1B">
            <w:pPr>
              <w:framePr w:w="9158" w:wrap="notBeside" w:vAnchor="text" w:hAnchor="text" w:xAlign="center" w:y="1"/>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хил.</w:t>
            </w:r>
          </w:p>
          <w:p w:rsidR="00AD1F1B" w:rsidRPr="00571B32" w:rsidRDefault="00AD1F1B" w:rsidP="00AD1F1B">
            <w:pPr>
              <w:framePr w:w="9158" w:wrap="notBeside" w:vAnchor="text" w:hAnchor="text" w:xAlign="center" w:y="1"/>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жители</w:t>
            </w:r>
          </w:p>
        </w:tc>
        <w:tc>
          <w:tcPr>
            <w:tcW w:w="1243" w:type="dxa"/>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framePr w:w="9158" w:wrap="notBeside" w:vAnchor="text" w:hAnchor="text" w:xAlign="center" w:y="1"/>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над 150 хил. жители</w:t>
            </w:r>
          </w:p>
        </w:tc>
      </w:tr>
    </w:tbl>
    <w:tbl>
      <w:tblPr>
        <w:tblW w:w="0" w:type="auto"/>
        <w:jc w:val="center"/>
        <w:tblLayout w:type="fixed"/>
        <w:tblCellMar>
          <w:left w:w="0" w:type="dxa"/>
          <w:right w:w="0" w:type="dxa"/>
        </w:tblCellMar>
        <w:tblLook w:val="04A0" w:firstRow="1" w:lastRow="0" w:firstColumn="1" w:lastColumn="0" w:noHBand="0" w:noVBand="1"/>
      </w:tblPr>
      <w:tblGrid>
        <w:gridCol w:w="1992"/>
        <w:gridCol w:w="974"/>
        <w:gridCol w:w="1238"/>
        <w:gridCol w:w="1234"/>
        <w:gridCol w:w="1238"/>
        <w:gridCol w:w="1238"/>
        <w:gridCol w:w="1243"/>
      </w:tblGrid>
      <w:tr w:rsidR="00AD1F1B" w:rsidRPr="00571B32" w:rsidTr="00AD1F1B">
        <w:trPr>
          <w:trHeight w:hRule="exact" w:val="288"/>
          <w:jc w:val="center"/>
        </w:trPr>
        <w:tc>
          <w:tcPr>
            <w:tcW w:w="1992"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Рециклиране</w:t>
            </w:r>
          </w:p>
        </w:tc>
        <w:tc>
          <w:tcPr>
            <w:tcW w:w="974"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w:t>
            </w:r>
          </w:p>
        </w:tc>
        <w:tc>
          <w:tcPr>
            <w:tcW w:w="1238"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5,4%</w:t>
            </w:r>
          </w:p>
        </w:tc>
        <w:tc>
          <w:tcPr>
            <w:tcW w:w="1234"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8,4%</w:t>
            </w:r>
          </w:p>
        </w:tc>
        <w:tc>
          <w:tcPr>
            <w:tcW w:w="1238"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10,0%</w:t>
            </w:r>
          </w:p>
        </w:tc>
        <w:tc>
          <w:tcPr>
            <w:tcW w:w="1238"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23,4%</w:t>
            </w:r>
          </w:p>
        </w:tc>
        <w:tc>
          <w:tcPr>
            <w:tcW w:w="1243" w:type="dxa"/>
            <w:tcBorders>
              <w:top w:val="single" w:sz="4" w:space="0" w:color="auto"/>
              <w:left w:val="single" w:sz="4" w:space="0" w:color="auto"/>
              <w:bottom w:val="nil"/>
              <w:right w:val="single" w:sz="4" w:space="0" w:color="auto"/>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52,8%</w:t>
            </w:r>
          </w:p>
        </w:tc>
      </w:tr>
      <w:tr w:rsidR="00AD1F1B" w:rsidRPr="00571B32" w:rsidTr="00AD1F1B">
        <w:trPr>
          <w:trHeight w:hRule="exact" w:val="293"/>
          <w:jc w:val="center"/>
        </w:trPr>
        <w:tc>
          <w:tcPr>
            <w:tcW w:w="1992"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Хартия</w:t>
            </w:r>
          </w:p>
        </w:tc>
        <w:tc>
          <w:tcPr>
            <w:tcW w:w="974"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Тона</w:t>
            </w:r>
          </w:p>
        </w:tc>
        <w:tc>
          <w:tcPr>
            <w:tcW w:w="1238"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2 763</w:t>
            </w:r>
          </w:p>
        </w:tc>
        <w:tc>
          <w:tcPr>
            <w:tcW w:w="1234"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5 688</w:t>
            </w:r>
          </w:p>
        </w:tc>
        <w:tc>
          <w:tcPr>
            <w:tcW w:w="1238"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4 842</w:t>
            </w:r>
          </w:p>
        </w:tc>
        <w:tc>
          <w:tcPr>
            <w:tcW w:w="1238"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11 561</w:t>
            </w:r>
          </w:p>
        </w:tc>
        <w:tc>
          <w:tcPr>
            <w:tcW w:w="1243" w:type="dxa"/>
            <w:tcBorders>
              <w:top w:val="single" w:sz="4" w:space="0" w:color="auto"/>
              <w:left w:val="single" w:sz="4" w:space="0" w:color="auto"/>
              <w:bottom w:val="nil"/>
              <w:right w:val="single" w:sz="4" w:space="0" w:color="auto"/>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29 994</w:t>
            </w:r>
          </w:p>
        </w:tc>
      </w:tr>
      <w:tr w:rsidR="00AD1F1B" w:rsidRPr="00571B32" w:rsidTr="00AD1F1B">
        <w:trPr>
          <w:trHeight w:hRule="exact" w:val="293"/>
          <w:jc w:val="center"/>
        </w:trPr>
        <w:tc>
          <w:tcPr>
            <w:tcW w:w="1992"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Картон</w:t>
            </w:r>
          </w:p>
        </w:tc>
        <w:tc>
          <w:tcPr>
            <w:tcW w:w="974"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Тона</w:t>
            </w:r>
          </w:p>
        </w:tc>
        <w:tc>
          <w:tcPr>
            <w:tcW w:w="1238"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1 812</w:t>
            </w:r>
          </w:p>
        </w:tc>
        <w:tc>
          <w:tcPr>
            <w:tcW w:w="1234"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5 521</w:t>
            </w:r>
          </w:p>
        </w:tc>
        <w:tc>
          <w:tcPr>
            <w:tcW w:w="1238"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9 624</w:t>
            </w:r>
          </w:p>
        </w:tc>
        <w:tc>
          <w:tcPr>
            <w:tcW w:w="1238"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23 532</w:t>
            </w:r>
          </w:p>
        </w:tc>
        <w:tc>
          <w:tcPr>
            <w:tcW w:w="1243" w:type="dxa"/>
            <w:tcBorders>
              <w:top w:val="single" w:sz="4" w:space="0" w:color="auto"/>
              <w:left w:val="single" w:sz="4" w:space="0" w:color="auto"/>
              <w:bottom w:val="nil"/>
              <w:right w:val="single" w:sz="4" w:space="0" w:color="auto"/>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57 708</w:t>
            </w:r>
          </w:p>
        </w:tc>
      </w:tr>
      <w:tr w:rsidR="00AD1F1B" w:rsidRPr="00571B32" w:rsidTr="00AD1F1B">
        <w:trPr>
          <w:trHeight w:hRule="exact" w:val="288"/>
          <w:jc w:val="center"/>
        </w:trPr>
        <w:tc>
          <w:tcPr>
            <w:tcW w:w="1992"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Пластмаса</w:t>
            </w:r>
          </w:p>
        </w:tc>
        <w:tc>
          <w:tcPr>
            <w:tcW w:w="974"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Тона</w:t>
            </w:r>
          </w:p>
        </w:tc>
        <w:tc>
          <w:tcPr>
            <w:tcW w:w="123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2 333</w:t>
            </w:r>
          </w:p>
        </w:tc>
        <w:tc>
          <w:tcPr>
            <w:tcW w:w="1234"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3 379</w:t>
            </w:r>
          </w:p>
        </w:tc>
        <w:tc>
          <w:tcPr>
            <w:tcW w:w="123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5 101</w:t>
            </w:r>
          </w:p>
        </w:tc>
        <w:tc>
          <w:tcPr>
            <w:tcW w:w="123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12 627</w:t>
            </w:r>
          </w:p>
        </w:tc>
        <w:tc>
          <w:tcPr>
            <w:tcW w:w="1243"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19 821</w:t>
            </w:r>
          </w:p>
        </w:tc>
      </w:tr>
      <w:tr w:rsidR="00AD1F1B" w:rsidRPr="00571B32" w:rsidTr="00AD1F1B">
        <w:trPr>
          <w:trHeight w:hRule="exact" w:val="293"/>
          <w:jc w:val="center"/>
        </w:trPr>
        <w:tc>
          <w:tcPr>
            <w:tcW w:w="1992"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Метали</w:t>
            </w:r>
          </w:p>
        </w:tc>
        <w:tc>
          <w:tcPr>
            <w:tcW w:w="974"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Тона</w:t>
            </w:r>
          </w:p>
        </w:tc>
        <w:tc>
          <w:tcPr>
            <w:tcW w:w="123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6 025</w:t>
            </w:r>
          </w:p>
        </w:tc>
        <w:tc>
          <w:tcPr>
            <w:tcW w:w="1234"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4 684</w:t>
            </w:r>
          </w:p>
        </w:tc>
        <w:tc>
          <w:tcPr>
            <w:tcW w:w="123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2 790</w:t>
            </w:r>
          </w:p>
        </w:tc>
        <w:tc>
          <w:tcPr>
            <w:tcW w:w="123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5 740</w:t>
            </w:r>
          </w:p>
        </w:tc>
        <w:tc>
          <w:tcPr>
            <w:tcW w:w="1243"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11 664</w:t>
            </w:r>
          </w:p>
        </w:tc>
      </w:tr>
      <w:tr w:rsidR="00AD1F1B" w:rsidRPr="00571B32" w:rsidTr="00AD1F1B">
        <w:trPr>
          <w:trHeight w:hRule="exact" w:val="288"/>
          <w:jc w:val="center"/>
        </w:trPr>
        <w:tc>
          <w:tcPr>
            <w:tcW w:w="1992"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Стъкло</w:t>
            </w:r>
          </w:p>
        </w:tc>
        <w:tc>
          <w:tcPr>
            <w:tcW w:w="974"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Тона</w:t>
            </w:r>
          </w:p>
        </w:tc>
        <w:tc>
          <w:tcPr>
            <w:tcW w:w="123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544</w:t>
            </w:r>
          </w:p>
        </w:tc>
        <w:tc>
          <w:tcPr>
            <w:tcW w:w="1234"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2 041</w:t>
            </w:r>
          </w:p>
        </w:tc>
        <w:tc>
          <w:tcPr>
            <w:tcW w:w="123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2 790</w:t>
            </w:r>
          </w:p>
        </w:tc>
        <w:tc>
          <w:tcPr>
            <w:tcW w:w="123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6 395</w:t>
            </w:r>
          </w:p>
        </w:tc>
        <w:tc>
          <w:tcPr>
            <w:tcW w:w="1243"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16 137</w:t>
            </w:r>
          </w:p>
        </w:tc>
      </w:tr>
      <w:tr w:rsidR="00AD1F1B" w:rsidRPr="00571B32" w:rsidTr="00AD1F1B">
        <w:trPr>
          <w:trHeight w:hRule="exact" w:val="293"/>
          <w:jc w:val="center"/>
        </w:trPr>
        <w:tc>
          <w:tcPr>
            <w:tcW w:w="1992"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Дърво</w:t>
            </w:r>
          </w:p>
        </w:tc>
        <w:tc>
          <w:tcPr>
            <w:tcW w:w="974"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Тона</w:t>
            </w:r>
          </w:p>
        </w:tc>
        <w:tc>
          <w:tcPr>
            <w:tcW w:w="1238"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657</w:t>
            </w:r>
          </w:p>
        </w:tc>
        <w:tc>
          <w:tcPr>
            <w:tcW w:w="1234"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669</w:t>
            </w:r>
          </w:p>
        </w:tc>
        <w:tc>
          <w:tcPr>
            <w:tcW w:w="1238"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867</w:t>
            </w:r>
          </w:p>
        </w:tc>
        <w:tc>
          <w:tcPr>
            <w:tcW w:w="1238" w:type="dxa"/>
            <w:tcBorders>
              <w:top w:val="single" w:sz="4" w:space="0" w:color="auto"/>
              <w:left w:val="single" w:sz="4" w:space="0" w:color="auto"/>
              <w:bottom w:val="nil"/>
              <w:right w:val="nil"/>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1 291</w:t>
            </w:r>
          </w:p>
        </w:tc>
        <w:tc>
          <w:tcPr>
            <w:tcW w:w="1243" w:type="dxa"/>
            <w:tcBorders>
              <w:top w:val="single" w:sz="4" w:space="0" w:color="auto"/>
              <w:left w:val="single" w:sz="4" w:space="0" w:color="auto"/>
              <w:bottom w:val="nil"/>
              <w:right w:val="single" w:sz="4" w:space="0" w:color="auto"/>
            </w:tcBorders>
            <w:shd w:val="clear" w:color="auto" w:fill="FFFFFF"/>
            <w:vAlign w:val="bottom"/>
            <w:hideMark/>
          </w:tcPr>
          <w:p w:rsidR="00AD1F1B" w:rsidRPr="00571B32" w:rsidRDefault="00AD1F1B" w:rsidP="00AD1F1B">
            <w:pPr>
              <w:framePr w:w="9158" w:wrap="notBeside" w:vAnchor="text" w:hAnchor="text" w:xAlign="center"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2 631</w:t>
            </w:r>
          </w:p>
        </w:tc>
      </w:tr>
      <w:tr w:rsidR="00AD1F1B" w:rsidRPr="00571B32" w:rsidTr="00AD1F1B">
        <w:trPr>
          <w:trHeight w:hRule="exact" w:val="302"/>
          <w:jc w:val="center"/>
        </w:trPr>
        <w:tc>
          <w:tcPr>
            <w:tcW w:w="1992" w:type="dxa"/>
            <w:tcBorders>
              <w:top w:val="single" w:sz="4" w:space="0" w:color="auto"/>
              <w:left w:val="single" w:sz="4" w:space="0" w:color="auto"/>
              <w:bottom w:val="single" w:sz="4" w:space="0" w:color="auto"/>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Общо</w:t>
            </w:r>
          </w:p>
        </w:tc>
        <w:tc>
          <w:tcPr>
            <w:tcW w:w="974" w:type="dxa"/>
            <w:tcBorders>
              <w:top w:val="single" w:sz="4" w:space="0" w:color="auto"/>
              <w:left w:val="single" w:sz="4" w:space="0" w:color="auto"/>
              <w:bottom w:val="single" w:sz="4" w:space="0" w:color="auto"/>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Тона</w:t>
            </w:r>
          </w:p>
        </w:tc>
        <w:tc>
          <w:tcPr>
            <w:tcW w:w="1238" w:type="dxa"/>
            <w:tcBorders>
              <w:top w:val="single" w:sz="4" w:space="0" w:color="auto"/>
              <w:left w:val="single" w:sz="4" w:space="0" w:color="auto"/>
              <w:bottom w:val="single" w:sz="4" w:space="0" w:color="auto"/>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14 133</w:t>
            </w:r>
          </w:p>
        </w:tc>
        <w:tc>
          <w:tcPr>
            <w:tcW w:w="1234" w:type="dxa"/>
            <w:tcBorders>
              <w:top w:val="single" w:sz="4" w:space="0" w:color="auto"/>
              <w:left w:val="single" w:sz="4" w:space="0" w:color="auto"/>
              <w:bottom w:val="single" w:sz="4" w:space="0" w:color="auto"/>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21 982</w:t>
            </w:r>
          </w:p>
        </w:tc>
        <w:tc>
          <w:tcPr>
            <w:tcW w:w="1238" w:type="dxa"/>
            <w:tcBorders>
              <w:top w:val="single" w:sz="4" w:space="0" w:color="auto"/>
              <w:left w:val="single" w:sz="4" w:space="0" w:color="auto"/>
              <w:bottom w:val="single" w:sz="4" w:space="0" w:color="auto"/>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26 013</w:t>
            </w:r>
          </w:p>
        </w:tc>
        <w:tc>
          <w:tcPr>
            <w:tcW w:w="1238" w:type="dxa"/>
            <w:tcBorders>
              <w:top w:val="single" w:sz="4" w:space="0" w:color="auto"/>
              <w:left w:val="single" w:sz="4" w:space="0" w:color="auto"/>
              <w:bottom w:val="single" w:sz="4" w:space="0" w:color="auto"/>
              <w:right w:val="nil"/>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61 146</w:t>
            </w:r>
          </w:p>
        </w:tc>
        <w:tc>
          <w:tcPr>
            <w:tcW w:w="1243" w:type="dxa"/>
            <w:tcBorders>
              <w:top w:val="single" w:sz="4" w:space="0" w:color="auto"/>
              <w:left w:val="single" w:sz="4" w:space="0" w:color="auto"/>
              <w:bottom w:val="single" w:sz="4" w:space="0" w:color="auto"/>
              <w:right w:val="single" w:sz="4" w:space="0" w:color="auto"/>
            </w:tcBorders>
            <w:shd w:val="clear" w:color="auto" w:fill="FFFFFF"/>
            <w:hideMark/>
          </w:tcPr>
          <w:p w:rsidR="00AD1F1B" w:rsidRPr="00571B32" w:rsidRDefault="00AD1F1B" w:rsidP="00AD1F1B">
            <w:pPr>
              <w:framePr w:w="9158" w:wrap="notBeside" w:vAnchor="text" w:hAnchor="text" w:xAlign="center"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137 956</w:t>
            </w:r>
          </w:p>
        </w:tc>
      </w:tr>
    </w:tbl>
    <w:p w:rsidR="00AD1F1B" w:rsidRPr="00571B32" w:rsidRDefault="00AD1F1B" w:rsidP="001D5510">
      <w:pPr>
        <w:rPr>
          <w:rFonts w:ascii="Times New Roman" w:hAnsi="Times New Roman" w:cs="Times New Roman"/>
          <w:color w:val="000000"/>
          <w:sz w:val="24"/>
          <w:szCs w:val="24"/>
        </w:rPr>
      </w:pPr>
    </w:p>
    <w:p w:rsidR="00AD1F1B" w:rsidRPr="00571B32" w:rsidRDefault="00AD1F1B" w:rsidP="001D5510">
      <w:pPr>
        <w:rPr>
          <w:rStyle w:val="50"/>
          <w:b w:val="0"/>
          <w:bCs w:val="0"/>
          <w:sz w:val="24"/>
          <w:szCs w:val="24"/>
          <w:u w:val="none"/>
        </w:rPr>
      </w:pPr>
      <w:r w:rsidRPr="00571B32">
        <w:rPr>
          <w:rStyle w:val="40"/>
          <w:b w:val="0"/>
          <w:bCs w:val="0"/>
          <w:sz w:val="24"/>
          <w:szCs w:val="24"/>
        </w:rPr>
        <w:t xml:space="preserve">Таблица 5.8. Количества събрани рециклируеми отпадъци от търговски обекти и </w:t>
      </w:r>
      <w:r w:rsidRPr="00571B32">
        <w:rPr>
          <w:rStyle w:val="40"/>
          <w:b w:val="0"/>
          <w:bCs w:val="0"/>
          <w:sz w:val="24"/>
          <w:szCs w:val="24"/>
        </w:rPr>
        <w:tab/>
      </w:r>
      <w:r w:rsidRPr="00571B32">
        <w:rPr>
          <w:rStyle w:val="50"/>
          <w:b w:val="0"/>
          <w:bCs w:val="0"/>
          <w:sz w:val="24"/>
          <w:szCs w:val="24"/>
          <w:u w:val="none"/>
        </w:rPr>
        <w:t>пунктове</w:t>
      </w:r>
      <w:r w:rsidRPr="00571B32">
        <w:rPr>
          <w:rStyle w:val="50"/>
          <w:b w:val="0"/>
          <w:bCs w:val="0"/>
          <w:sz w:val="24"/>
          <w:szCs w:val="24"/>
          <w:u w:val="none"/>
        </w:rPr>
        <w:tab/>
        <w:t>за</w:t>
      </w:r>
      <w:r w:rsidRPr="00571B32">
        <w:rPr>
          <w:rStyle w:val="50"/>
          <w:b w:val="0"/>
          <w:bCs w:val="0"/>
          <w:sz w:val="24"/>
          <w:szCs w:val="24"/>
          <w:u w:val="none"/>
        </w:rPr>
        <w:tab/>
        <w:t>вторични</w:t>
      </w:r>
      <w:r w:rsidRPr="00571B32">
        <w:rPr>
          <w:rStyle w:val="50"/>
          <w:b w:val="0"/>
          <w:bCs w:val="0"/>
          <w:sz w:val="24"/>
          <w:szCs w:val="24"/>
          <w:u w:val="none"/>
        </w:rPr>
        <w:tab/>
        <w:t>суровини</w:t>
      </w:r>
      <w:r w:rsidRPr="00571B32">
        <w:rPr>
          <w:rStyle w:val="50"/>
          <w:b w:val="0"/>
          <w:bCs w:val="0"/>
          <w:sz w:val="24"/>
          <w:szCs w:val="24"/>
          <w:u w:val="none"/>
        </w:rPr>
        <w:tab/>
        <w:t>за</w:t>
      </w:r>
      <w:r w:rsidRPr="00571B32">
        <w:rPr>
          <w:rStyle w:val="50"/>
          <w:b w:val="0"/>
          <w:bCs w:val="0"/>
          <w:sz w:val="24"/>
          <w:szCs w:val="24"/>
          <w:u w:val="none"/>
        </w:rPr>
        <w:tab/>
        <w:t>жител (кг/жител/г)</w:t>
      </w:r>
    </w:p>
    <w:tbl>
      <w:tblPr>
        <w:tblW w:w="0" w:type="auto"/>
        <w:tblInd w:w="5" w:type="dxa"/>
        <w:tblLayout w:type="fixed"/>
        <w:tblCellMar>
          <w:left w:w="0" w:type="dxa"/>
          <w:right w:w="0" w:type="dxa"/>
        </w:tblCellMar>
        <w:tblLook w:val="04A0" w:firstRow="1" w:lastRow="0" w:firstColumn="1" w:lastColumn="0" w:noHBand="0" w:noVBand="1"/>
      </w:tblPr>
      <w:tblGrid>
        <w:gridCol w:w="2779"/>
        <w:gridCol w:w="6312"/>
      </w:tblGrid>
      <w:tr w:rsidR="00AD1F1B" w:rsidRPr="00571B32" w:rsidTr="00AD1F1B">
        <w:trPr>
          <w:trHeight w:hRule="exact" w:val="446"/>
        </w:trPr>
        <w:tc>
          <w:tcPr>
            <w:tcW w:w="2779" w:type="dxa"/>
            <w:vMerge w:val="restart"/>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Материал</w:t>
            </w:r>
          </w:p>
        </w:tc>
        <w:tc>
          <w:tcPr>
            <w:tcW w:w="6312"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091" w:wrap="notBeside" w:vAnchor="text" w:hAnchor="text"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Населени места</w:t>
            </w:r>
          </w:p>
        </w:tc>
      </w:tr>
    </w:tbl>
    <w:tbl>
      <w:tblPr>
        <w:tblW w:w="0" w:type="auto"/>
        <w:tblInd w:w="5" w:type="dxa"/>
        <w:tblLayout w:type="fixed"/>
        <w:tblCellMar>
          <w:left w:w="0" w:type="dxa"/>
          <w:right w:w="0" w:type="dxa"/>
        </w:tblCellMar>
        <w:tblLook w:val="04A0" w:firstRow="1" w:lastRow="0" w:firstColumn="1" w:lastColumn="0" w:noHBand="0" w:noVBand="1"/>
      </w:tblPr>
      <w:tblGrid>
        <w:gridCol w:w="2779"/>
        <w:gridCol w:w="1262"/>
        <w:gridCol w:w="1258"/>
        <w:gridCol w:w="1262"/>
        <w:gridCol w:w="1258"/>
        <w:gridCol w:w="1272"/>
      </w:tblGrid>
      <w:tr w:rsidR="00AD1F1B" w:rsidRPr="00571B32" w:rsidTr="00AD1F1B">
        <w:trPr>
          <w:trHeight w:hRule="exact" w:val="1032"/>
        </w:trPr>
        <w:tc>
          <w:tcPr>
            <w:tcW w:w="2779" w:type="dxa"/>
            <w:vMerge/>
            <w:tcBorders>
              <w:top w:val="single" w:sz="4" w:space="0" w:color="auto"/>
              <w:left w:val="single" w:sz="4" w:space="0" w:color="auto"/>
              <w:bottom w:val="nil"/>
              <w:right w:val="nil"/>
            </w:tcBorders>
            <w:vAlign w:val="center"/>
            <w:hideMark/>
          </w:tcPr>
          <w:p w:rsidR="00AD1F1B" w:rsidRPr="00571B32" w:rsidRDefault="00AD1F1B" w:rsidP="00AD1F1B">
            <w:pPr>
              <w:spacing w:after="0" w:line="240" w:lineRule="auto"/>
              <w:rPr>
                <w:rFonts w:ascii="Times New Roman" w:eastAsia="Times New Roman" w:hAnsi="Times New Roman" w:cs="Times New Roman"/>
                <w:sz w:val="23"/>
                <w:szCs w:val="23"/>
                <w:lang w:eastAsia="bg-BG"/>
              </w:rPr>
            </w:pP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под 3 хил. жители</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74" w:lineRule="exact"/>
              <w:ind w:right="22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3-25 хил. жители</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25-50 хил. жители</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50-150</w:t>
            </w:r>
          </w:p>
          <w:p w:rsidR="00AD1F1B" w:rsidRPr="00571B32" w:rsidRDefault="00AD1F1B" w:rsidP="00AD1F1B">
            <w:pPr>
              <w:framePr w:w="9091" w:wrap="notBeside" w:vAnchor="text" w:hAnchor="text" w:y="1"/>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хил.</w:t>
            </w:r>
          </w:p>
          <w:p w:rsidR="00AD1F1B" w:rsidRPr="00571B32" w:rsidRDefault="00AD1F1B" w:rsidP="00AD1F1B">
            <w:pPr>
              <w:framePr w:w="9091" w:wrap="notBeside" w:vAnchor="text" w:hAnchor="text" w:y="1"/>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жители</w:t>
            </w:r>
          </w:p>
        </w:tc>
        <w:tc>
          <w:tcPr>
            <w:tcW w:w="1272" w:type="dxa"/>
            <w:tcBorders>
              <w:top w:val="single" w:sz="4" w:space="0" w:color="auto"/>
              <w:left w:val="single" w:sz="4" w:space="0" w:color="auto"/>
              <w:bottom w:val="nil"/>
              <w:right w:val="single" w:sz="4" w:space="0" w:color="auto"/>
            </w:tcBorders>
            <w:shd w:val="clear" w:color="auto" w:fill="FFFFFF"/>
            <w:vAlign w:val="center"/>
            <w:hideMark/>
          </w:tcPr>
          <w:p w:rsidR="00AD1F1B" w:rsidRPr="00571B32" w:rsidRDefault="00AD1F1B" w:rsidP="00AD1F1B">
            <w:pPr>
              <w:framePr w:w="9091" w:wrap="notBeside" w:vAnchor="text" w:hAnchor="text" w:y="1"/>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над 150 хил. жители</w:t>
            </w:r>
          </w:p>
        </w:tc>
      </w:tr>
    </w:tbl>
    <w:tbl>
      <w:tblPr>
        <w:tblW w:w="0" w:type="auto"/>
        <w:tblInd w:w="5" w:type="dxa"/>
        <w:tblLayout w:type="fixed"/>
        <w:tblCellMar>
          <w:left w:w="0" w:type="dxa"/>
          <w:right w:w="0" w:type="dxa"/>
        </w:tblCellMar>
        <w:tblLook w:val="04A0" w:firstRow="1" w:lastRow="0" w:firstColumn="1" w:lastColumn="0" w:noHBand="0" w:noVBand="1"/>
      </w:tblPr>
      <w:tblGrid>
        <w:gridCol w:w="2779"/>
        <w:gridCol w:w="1262"/>
        <w:gridCol w:w="1258"/>
        <w:gridCol w:w="1262"/>
        <w:gridCol w:w="1258"/>
        <w:gridCol w:w="1272"/>
      </w:tblGrid>
      <w:tr w:rsidR="00AD1F1B" w:rsidRPr="00571B32" w:rsidTr="00AD1F1B">
        <w:trPr>
          <w:trHeight w:hRule="exact" w:val="432"/>
        </w:trPr>
        <w:tc>
          <w:tcPr>
            <w:tcW w:w="277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Хартия</w:t>
            </w:r>
          </w:p>
        </w:tc>
        <w:tc>
          <w:tcPr>
            <w:tcW w:w="1262"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1,48</w:t>
            </w:r>
          </w:p>
        </w:tc>
        <w:tc>
          <w:tcPr>
            <w:tcW w:w="125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5,03</w:t>
            </w:r>
          </w:p>
        </w:tc>
        <w:tc>
          <w:tcPr>
            <w:tcW w:w="1262"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8,14</w:t>
            </w:r>
          </w:p>
        </w:tc>
        <w:tc>
          <w:tcPr>
            <w:tcW w:w="125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9,87</w:t>
            </w:r>
          </w:p>
        </w:tc>
        <w:tc>
          <w:tcPr>
            <w:tcW w:w="1272"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091" w:wrap="notBeside" w:vAnchor="text" w:hAnchor="text"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14,02</w:t>
            </w:r>
          </w:p>
        </w:tc>
      </w:tr>
      <w:tr w:rsidR="00AD1F1B" w:rsidRPr="00571B32" w:rsidTr="00AD1F1B">
        <w:trPr>
          <w:trHeight w:hRule="exact" w:val="427"/>
        </w:trPr>
        <w:tc>
          <w:tcPr>
            <w:tcW w:w="277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Картон</w:t>
            </w:r>
          </w:p>
        </w:tc>
        <w:tc>
          <w:tcPr>
            <w:tcW w:w="1262"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0,97</w:t>
            </w:r>
          </w:p>
        </w:tc>
        <w:tc>
          <w:tcPr>
            <w:tcW w:w="125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4,88</w:t>
            </w:r>
          </w:p>
        </w:tc>
        <w:tc>
          <w:tcPr>
            <w:tcW w:w="1262"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16,18</w:t>
            </w:r>
          </w:p>
        </w:tc>
        <w:tc>
          <w:tcPr>
            <w:tcW w:w="125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20,09</w:t>
            </w:r>
          </w:p>
        </w:tc>
        <w:tc>
          <w:tcPr>
            <w:tcW w:w="1272"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091" w:wrap="notBeside" w:vAnchor="text" w:hAnchor="text"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26,98</w:t>
            </w:r>
          </w:p>
        </w:tc>
      </w:tr>
      <w:tr w:rsidR="00AD1F1B" w:rsidRPr="00571B32" w:rsidTr="00AD1F1B">
        <w:trPr>
          <w:trHeight w:hRule="exact" w:val="427"/>
        </w:trPr>
        <w:tc>
          <w:tcPr>
            <w:tcW w:w="277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Пластмаса</w:t>
            </w:r>
          </w:p>
        </w:tc>
        <w:tc>
          <w:tcPr>
            <w:tcW w:w="1262"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1,25</w:t>
            </w:r>
          </w:p>
        </w:tc>
        <w:tc>
          <w:tcPr>
            <w:tcW w:w="125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2,99</w:t>
            </w:r>
          </w:p>
        </w:tc>
        <w:tc>
          <w:tcPr>
            <w:tcW w:w="1262"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8,58</w:t>
            </w:r>
          </w:p>
        </w:tc>
        <w:tc>
          <w:tcPr>
            <w:tcW w:w="125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10,78</w:t>
            </w:r>
          </w:p>
        </w:tc>
        <w:tc>
          <w:tcPr>
            <w:tcW w:w="1272"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091" w:wrap="notBeside" w:vAnchor="text" w:hAnchor="text"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9,27</w:t>
            </w:r>
          </w:p>
        </w:tc>
      </w:tr>
      <w:tr w:rsidR="00AD1F1B" w:rsidRPr="00571B32" w:rsidTr="00AD1F1B">
        <w:trPr>
          <w:trHeight w:hRule="exact" w:val="432"/>
        </w:trPr>
        <w:tc>
          <w:tcPr>
            <w:tcW w:w="277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Метали</w:t>
            </w:r>
          </w:p>
        </w:tc>
        <w:tc>
          <w:tcPr>
            <w:tcW w:w="1262"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3,22</w:t>
            </w:r>
          </w:p>
        </w:tc>
        <w:tc>
          <w:tcPr>
            <w:tcW w:w="125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4,14</w:t>
            </w:r>
          </w:p>
        </w:tc>
        <w:tc>
          <w:tcPr>
            <w:tcW w:w="1262"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4,69</w:t>
            </w:r>
          </w:p>
        </w:tc>
        <w:tc>
          <w:tcPr>
            <w:tcW w:w="125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4,90</w:t>
            </w:r>
          </w:p>
        </w:tc>
        <w:tc>
          <w:tcPr>
            <w:tcW w:w="1272"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091" w:wrap="notBeside" w:vAnchor="text" w:hAnchor="text"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5,45</w:t>
            </w:r>
          </w:p>
        </w:tc>
      </w:tr>
      <w:tr w:rsidR="00AD1F1B" w:rsidRPr="00571B32" w:rsidTr="00AD1F1B">
        <w:trPr>
          <w:trHeight w:hRule="exact" w:val="427"/>
        </w:trPr>
        <w:tc>
          <w:tcPr>
            <w:tcW w:w="277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Стъкло</w:t>
            </w:r>
          </w:p>
        </w:tc>
        <w:tc>
          <w:tcPr>
            <w:tcW w:w="1262"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0,29</w:t>
            </w:r>
          </w:p>
        </w:tc>
        <w:tc>
          <w:tcPr>
            <w:tcW w:w="1258"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1,81</w:t>
            </w:r>
          </w:p>
        </w:tc>
        <w:tc>
          <w:tcPr>
            <w:tcW w:w="1262"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4,69</w:t>
            </w:r>
          </w:p>
        </w:tc>
        <w:tc>
          <w:tcPr>
            <w:tcW w:w="1258"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5,46</w:t>
            </w:r>
          </w:p>
        </w:tc>
        <w:tc>
          <w:tcPr>
            <w:tcW w:w="1272"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091" w:wrap="notBeside" w:vAnchor="text" w:hAnchor="text"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7,54</w:t>
            </w:r>
          </w:p>
        </w:tc>
      </w:tr>
      <w:tr w:rsidR="00AD1F1B" w:rsidRPr="00571B32" w:rsidTr="00AD1F1B">
        <w:trPr>
          <w:trHeight w:hRule="exact" w:val="442"/>
        </w:trPr>
        <w:tc>
          <w:tcPr>
            <w:tcW w:w="2779" w:type="dxa"/>
            <w:tcBorders>
              <w:top w:val="single" w:sz="4" w:space="0" w:color="auto"/>
              <w:left w:val="single" w:sz="4" w:space="0" w:color="auto"/>
              <w:bottom w:val="single" w:sz="4" w:space="0" w:color="auto"/>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left="80"/>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Дърво</w:t>
            </w:r>
          </w:p>
        </w:tc>
        <w:tc>
          <w:tcPr>
            <w:tcW w:w="1262" w:type="dxa"/>
            <w:tcBorders>
              <w:top w:val="single" w:sz="4" w:space="0" w:color="auto"/>
              <w:left w:val="single" w:sz="4" w:space="0" w:color="auto"/>
              <w:bottom w:val="single" w:sz="4" w:space="0" w:color="auto"/>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0,35</w:t>
            </w:r>
          </w:p>
        </w:tc>
        <w:tc>
          <w:tcPr>
            <w:tcW w:w="1258" w:type="dxa"/>
            <w:tcBorders>
              <w:top w:val="single" w:sz="4" w:space="0" w:color="auto"/>
              <w:left w:val="single" w:sz="4" w:space="0" w:color="auto"/>
              <w:bottom w:val="single" w:sz="4" w:space="0" w:color="auto"/>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0,59</w:t>
            </w:r>
          </w:p>
        </w:tc>
        <w:tc>
          <w:tcPr>
            <w:tcW w:w="1262" w:type="dxa"/>
            <w:tcBorders>
              <w:top w:val="single" w:sz="4" w:space="0" w:color="auto"/>
              <w:left w:val="single" w:sz="4" w:space="0" w:color="auto"/>
              <w:bottom w:val="single" w:sz="4" w:space="0" w:color="auto"/>
              <w:right w:val="nil"/>
            </w:tcBorders>
            <w:shd w:val="clear" w:color="auto" w:fill="FFFFFF"/>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1,46</w:t>
            </w:r>
          </w:p>
        </w:tc>
        <w:tc>
          <w:tcPr>
            <w:tcW w:w="1258" w:type="dxa"/>
            <w:tcBorders>
              <w:top w:val="single" w:sz="4" w:space="0" w:color="auto"/>
              <w:left w:val="single" w:sz="4" w:space="0" w:color="auto"/>
              <w:bottom w:val="single" w:sz="4" w:space="0" w:color="auto"/>
              <w:right w:val="nil"/>
            </w:tcBorders>
            <w:shd w:val="clear" w:color="auto" w:fill="FFFFFF"/>
            <w:vAlign w:val="center"/>
            <w:hideMark/>
          </w:tcPr>
          <w:p w:rsidR="00AD1F1B" w:rsidRPr="00571B32" w:rsidRDefault="00AD1F1B" w:rsidP="00AD1F1B">
            <w:pPr>
              <w:framePr w:w="9091" w:wrap="notBeside" w:vAnchor="text" w:hAnchor="text" w:y="1"/>
              <w:widowControl w:val="0"/>
              <w:spacing w:after="0" w:line="230" w:lineRule="exact"/>
              <w:ind w:right="8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1,10</w:t>
            </w:r>
          </w:p>
        </w:tc>
        <w:tc>
          <w:tcPr>
            <w:tcW w:w="1272" w:type="dxa"/>
            <w:tcBorders>
              <w:top w:val="single" w:sz="4" w:space="0" w:color="auto"/>
              <w:left w:val="single" w:sz="4" w:space="0" w:color="auto"/>
              <w:bottom w:val="single" w:sz="4" w:space="0" w:color="auto"/>
              <w:right w:val="single" w:sz="4" w:space="0" w:color="auto"/>
            </w:tcBorders>
            <w:shd w:val="clear" w:color="auto" w:fill="FFFFFF"/>
            <w:hideMark/>
          </w:tcPr>
          <w:p w:rsidR="00AD1F1B" w:rsidRPr="00571B32" w:rsidRDefault="00AD1F1B" w:rsidP="00AD1F1B">
            <w:pPr>
              <w:framePr w:w="9091" w:wrap="notBeside" w:vAnchor="text" w:hAnchor="text" w:y="1"/>
              <w:widowControl w:val="0"/>
              <w:spacing w:after="0" w:line="230" w:lineRule="exact"/>
              <w:ind w:right="100"/>
              <w:jc w:val="right"/>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1,23</w:t>
            </w:r>
          </w:p>
        </w:tc>
      </w:tr>
    </w:tbl>
    <w:p w:rsidR="00AD1F1B" w:rsidRPr="00571B32" w:rsidRDefault="00AD1F1B" w:rsidP="00AD1F1B">
      <w:pPr>
        <w:widowControl w:val="0"/>
        <w:spacing w:before="189" w:after="0" w:line="274" w:lineRule="exact"/>
        <w:ind w:left="20" w:right="20"/>
        <w:jc w:val="both"/>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Приема се, че количествата разделно събрани отпадъци от пунктове за вторични суровини и търговски обекти ще нарастват незначително през периода (0.05%) за сметка на нарастването на разделно събраните отпадъци от организациите по оползотворяване.</w:t>
      </w:r>
    </w:p>
    <w:p w:rsidR="00FD3915" w:rsidRPr="00571B32" w:rsidRDefault="00AD1F1B" w:rsidP="00AD1F1B">
      <w:pPr>
        <w:widowControl w:val="0"/>
        <w:spacing w:after="0" w:line="274" w:lineRule="exact"/>
        <w:ind w:left="20" w:right="20"/>
        <w:rPr>
          <w:rFonts w:ascii="Times New Roman" w:hAnsi="Times New Roman" w:cs="Times New Roman"/>
          <w:i/>
          <w:iCs/>
          <w:color w:val="000000"/>
          <w:sz w:val="24"/>
          <w:szCs w:val="24"/>
          <w:u w:val="single"/>
          <w:shd w:val="clear" w:color="auto" w:fill="FFFFFF"/>
        </w:rPr>
      </w:pPr>
      <w:r w:rsidRPr="00571B32">
        <w:rPr>
          <w:rFonts w:ascii="Times New Roman" w:hAnsi="Times New Roman" w:cs="Times New Roman"/>
          <w:i/>
          <w:iCs/>
          <w:color w:val="000000"/>
          <w:sz w:val="24"/>
          <w:szCs w:val="24"/>
          <w:u w:val="single"/>
          <w:shd w:val="clear" w:color="auto" w:fill="FFFFFF"/>
        </w:rPr>
        <w:t>Отпадъци, сепарирани в регионални инсталации за сепариране на битови отпадъци</w:t>
      </w:r>
    </w:p>
    <w:p w:rsidR="00AD1F1B" w:rsidRPr="00571B32" w:rsidRDefault="00AD1F1B" w:rsidP="00FD3915">
      <w:pPr>
        <w:widowControl w:val="0"/>
        <w:spacing w:after="0" w:line="274" w:lineRule="exact"/>
        <w:ind w:left="20" w:right="20"/>
        <w:rPr>
          <w:rFonts w:ascii="Times New Roman" w:hAnsi="Times New Roman" w:cs="Times New Roman"/>
          <w:color w:val="000000"/>
          <w:sz w:val="24"/>
          <w:szCs w:val="24"/>
          <w:shd w:val="clear" w:color="auto" w:fill="FFFFFF"/>
        </w:rPr>
      </w:pPr>
      <w:r w:rsidRPr="00571B32">
        <w:rPr>
          <w:rFonts w:ascii="Times New Roman" w:hAnsi="Times New Roman" w:cs="Times New Roman"/>
          <w:i/>
          <w:iCs/>
          <w:color w:val="000000"/>
          <w:sz w:val="24"/>
          <w:szCs w:val="24"/>
          <w:shd w:val="clear" w:color="auto" w:fill="FFFFFF"/>
        </w:rPr>
        <w:t xml:space="preserve"> </w:t>
      </w:r>
      <w:r w:rsidRPr="00571B32">
        <w:rPr>
          <w:rFonts w:ascii="Times New Roman" w:hAnsi="Times New Roman" w:cs="Times New Roman"/>
          <w:color w:val="000000"/>
          <w:sz w:val="24"/>
          <w:szCs w:val="24"/>
          <w:shd w:val="clear" w:color="auto" w:fill="FFFFFF"/>
        </w:rPr>
        <w:t>В</w:t>
      </w:r>
      <w:r w:rsidR="00FD3915" w:rsidRPr="00571B32">
        <w:rPr>
          <w:rFonts w:ascii="Times New Roman" w:hAnsi="Times New Roman" w:cs="Times New Roman"/>
          <w:color w:val="000000"/>
          <w:sz w:val="24"/>
          <w:szCs w:val="24"/>
          <w:shd w:val="clear" w:color="auto" w:fill="FFFFFF"/>
        </w:rPr>
        <w:t xml:space="preserve"> </w:t>
      </w:r>
      <w:r w:rsidRPr="00571B32">
        <w:rPr>
          <w:rFonts w:ascii="Times New Roman" w:hAnsi="Times New Roman" w:cs="Times New Roman"/>
          <w:color w:val="000000"/>
          <w:sz w:val="24"/>
          <w:szCs w:val="24"/>
          <w:shd w:val="clear" w:color="auto" w:fill="FFFFFF"/>
        </w:rPr>
        <w:t>регионите за управление на отпадъците, в които постигнатите нива на разделно събиране са недостатъчни за изпълнение на целите за рециклиране, е предвидено изграждане на</w:t>
      </w:r>
      <w:r w:rsidR="00FD3915" w:rsidRPr="00571B32">
        <w:rPr>
          <w:rFonts w:ascii="Times New Roman" w:hAnsi="Times New Roman" w:cs="Times New Roman"/>
          <w:sz w:val="24"/>
          <w:szCs w:val="24"/>
        </w:rPr>
        <w:t xml:space="preserve"> </w:t>
      </w:r>
      <w:r w:rsidRPr="00571B32">
        <w:rPr>
          <w:rFonts w:ascii="Times New Roman" w:hAnsi="Times New Roman" w:cs="Times New Roman"/>
          <w:color w:val="000000"/>
          <w:sz w:val="24"/>
          <w:szCs w:val="24"/>
          <w:shd w:val="clear" w:color="auto" w:fill="FFFFFF"/>
        </w:rPr>
        <w:t>инсталации за сепариране на смесени битови отпадъци. Допусканията за постигнати нива на сепариране в регионалните инсталации са представени в следващата таблица.</w:t>
      </w:r>
    </w:p>
    <w:p w:rsidR="00AD1F1B" w:rsidRPr="00571B32" w:rsidRDefault="00AD1F1B" w:rsidP="00AD1F1B">
      <w:pPr>
        <w:framePr w:w="9442" w:wrap="notBeside" w:vAnchor="text" w:hAnchor="text" w:xAlign="center" w:y="1"/>
        <w:widowControl w:val="0"/>
        <w:spacing w:after="0" w:line="230" w:lineRule="exact"/>
        <w:jc w:val="center"/>
        <w:rPr>
          <w:rFonts w:ascii="Times New Roman" w:hAnsi="Times New Roman" w:cs="Times New Roman"/>
          <w:b/>
          <w:bCs/>
          <w:sz w:val="23"/>
          <w:szCs w:val="23"/>
        </w:rPr>
      </w:pPr>
      <w:r w:rsidRPr="00571B32">
        <w:rPr>
          <w:rFonts w:ascii="Times New Roman" w:hAnsi="Times New Roman" w:cs="Times New Roman"/>
          <w:b/>
          <w:bCs/>
          <w:color w:val="000000"/>
          <w:sz w:val="23"/>
          <w:szCs w:val="23"/>
          <w:shd w:val="clear" w:color="auto" w:fill="FFFFFF"/>
        </w:rPr>
        <w:lastRenderedPageBreak/>
        <w:t>Таблица 5.9. Допускания за постигнати нива на сепариране в регионални инсталации за</w:t>
      </w:r>
    </w:p>
    <w:p w:rsidR="00AD1F1B" w:rsidRPr="00571B32" w:rsidRDefault="00AD1F1B" w:rsidP="00AD1F1B">
      <w:pPr>
        <w:framePr w:w="9442" w:wrap="notBeside" w:vAnchor="text" w:hAnchor="text" w:xAlign="center" w:y="1"/>
        <w:widowControl w:val="0"/>
        <w:spacing w:after="0" w:line="230" w:lineRule="exact"/>
        <w:jc w:val="center"/>
        <w:rPr>
          <w:rFonts w:ascii="Times New Roman" w:hAnsi="Times New Roman" w:cs="Times New Roman"/>
          <w:b/>
          <w:bCs/>
          <w:sz w:val="23"/>
          <w:szCs w:val="23"/>
        </w:rPr>
      </w:pPr>
      <w:r w:rsidRPr="00571B32">
        <w:rPr>
          <w:rFonts w:ascii="Times New Roman" w:hAnsi="Times New Roman" w:cs="Times New Roman"/>
          <w:b/>
          <w:bCs/>
          <w:color w:val="000000"/>
          <w:sz w:val="23"/>
          <w:szCs w:val="23"/>
          <w:shd w:val="clear" w:color="auto" w:fill="FFFFFF"/>
        </w:rPr>
        <w:t>битови отпадъци</w:t>
      </w:r>
    </w:p>
    <w:tbl>
      <w:tblPr>
        <w:tblW w:w="0" w:type="auto"/>
        <w:tblLayout w:type="fixed"/>
        <w:tblCellMar>
          <w:left w:w="0" w:type="dxa"/>
          <w:right w:w="0" w:type="dxa"/>
        </w:tblCellMar>
        <w:tblLook w:val="04A0" w:firstRow="1" w:lastRow="0" w:firstColumn="1" w:lastColumn="0" w:noHBand="0" w:noVBand="1"/>
      </w:tblPr>
      <w:tblGrid>
        <w:gridCol w:w="2539"/>
        <w:gridCol w:w="3136"/>
        <w:gridCol w:w="3767"/>
      </w:tblGrid>
      <w:tr w:rsidR="00AD1F1B" w:rsidRPr="00571B32" w:rsidTr="00D81B3F">
        <w:trPr>
          <w:trHeight w:hRule="exact" w:val="1402"/>
        </w:trPr>
        <w:tc>
          <w:tcPr>
            <w:tcW w:w="2539"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442"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Материал</w:t>
            </w:r>
          </w:p>
        </w:tc>
        <w:tc>
          <w:tcPr>
            <w:tcW w:w="3136" w:type="dxa"/>
            <w:tcBorders>
              <w:top w:val="single" w:sz="4" w:space="0" w:color="auto"/>
              <w:left w:val="single" w:sz="4" w:space="0" w:color="auto"/>
              <w:bottom w:val="nil"/>
              <w:right w:val="nil"/>
            </w:tcBorders>
            <w:shd w:val="clear" w:color="auto" w:fill="FFFFFF"/>
            <w:vAlign w:val="center"/>
            <w:hideMark/>
          </w:tcPr>
          <w:p w:rsidR="00AD1F1B" w:rsidRPr="00571B32" w:rsidRDefault="00AD1F1B" w:rsidP="00AD1F1B">
            <w:pPr>
              <w:framePr w:w="9442" w:wrap="notBeside" w:vAnchor="text" w:hAnchor="text" w:xAlign="center" w:y="1"/>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Постигнато ниво на сепариране на рециклируеми материали (% от постъпващите)</w:t>
            </w:r>
          </w:p>
        </w:tc>
        <w:tc>
          <w:tcPr>
            <w:tcW w:w="3767" w:type="dxa"/>
            <w:tcBorders>
              <w:top w:val="single" w:sz="4" w:space="0" w:color="auto"/>
              <w:left w:val="single" w:sz="4" w:space="0" w:color="auto"/>
              <w:bottom w:val="nil"/>
              <w:right w:val="single" w:sz="4" w:space="0" w:color="auto"/>
            </w:tcBorders>
            <w:shd w:val="clear" w:color="auto" w:fill="FFFFFF"/>
            <w:vAlign w:val="bottom"/>
            <w:hideMark/>
          </w:tcPr>
          <w:p w:rsidR="00AD1F1B" w:rsidRPr="00571B32" w:rsidRDefault="00AD1F1B" w:rsidP="00AD1F1B">
            <w:pPr>
              <w:framePr w:w="9442" w:wrap="notBeside" w:vAnchor="text" w:hAnchor="text" w:xAlign="center" w:y="1"/>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 xml:space="preserve">Постигнато отделяне на </w:t>
            </w:r>
            <w:r w:rsidRPr="00571B32">
              <w:rPr>
                <w:rFonts w:ascii="Times New Roman" w:hAnsi="Times New Roman" w:cs="Times New Roman"/>
                <w:b/>
                <w:bCs/>
                <w:color w:val="000000"/>
                <w:sz w:val="23"/>
                <w:szCs w:val="23"/>
                <w:shd w:val="clear" w:color="auto" w:fill="FFFFFF"/>
                <w:lang w:val="en-US"/>
              </w:rPr>
              <w:t>RDF</w:t>
            </w:r>
            <w:r w:rsidRPr="00571B32">
              <w:rPr>
                <w:rFonts w:ascii="Times New Roman" w:hAnsi="Times New Roman" w:cs="Times New Roman"/>
                <w:b/>
                <w:bCs/>
                <w:color w:val="000000"/>
                <w:sz w:val="23"/>
                <w:szCs w:val="23"/>
                <w:shd w:val="clear" w:color="auto" w:fill="FFFFFF"/>
                <w:lang w:val="ru-RU"/>
              </w:rPr>
              <w:t xml:space="preserve"> </w:t>
            </w:r>
            <w:r w:rsidRPr="00571B32">
              <w:rPr>
                <w:rFonts w:ascii="Times New Roman" w:hAnsi="Times New Roman" w:cs="Times New Roman"/>
                <w:b/>
                <w:bCs/>
                <w:color w:val="000000"/>
                <w:sz w:val="23"/>
                <w:szCs w:val="23"/>
                <w:shd w:val="clear" w:color="auto" w:fill="FFFFFF"/>
              </w:rPr>
              <w:t>(където се предвижда)</w:t>
            </w:r>
          </w:p>
          <w:p w:rsidR="00AD1F1B" w:rsidRPr="00571B32" w:rsidRDefault="00AD1F1B" w:rsidP="00AD1F1B">
            <w:pPr>
              <w:framePr w:w="9442" w:wrap="notBeside" w:vAnchor="text" w:hAnchor="text" w:xAlign="center" w:y="1"/>
              <w:widowControl w:val="0"/>
              <w:spacing w:after="0" w:line="274"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 от постъпващите, след отделяне на рециклируеми материали)</w:t>
            </w:r>
          </w:p>
        </w:tc>
      </w:tr>
      <w:tr w:rsidR="00AD1F1B" w:rsidRPr="00571B32" w:rsidTr="00D81B3F">
        <w:trPr>
          <w:trHeight w:hRule="exact" w:val="432"/>
        </w:trPr>
        <w:tc>
          <w:tcPr>
            <w:tcW w:w="253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230" w:lineRule="exact"/>
              <w:jc w:val="center"/>
              <w:rPr>
                <w:rFonts w:ascii="Times New Roman" w:hAnsi="Times New Roman" w:cs="Times New Roman"/>
                <w:sz w:val="20"/>
                <w:szCs w:val="20"/>
              </w:rPr>
            </w:pPr>
            <w:r w:rsidRPr="00571B32">
              <w:rPr>
                <w:rFonts w:ascii="Times New Roman" w:hAnsi="Times New Roman" w:cs="Times New Roman"/>
                <w:color w:val="000000"/>
                <w:sz w:val="20"/>
                <w:szCs w:val="20"/>
                <w:shd w:val="clear" w:color="auto" w:fill="FFFFFF"/>
              </w:rPr>
              <w:t>Хранителни отпадъци</w:t>
            </w:r>
          </w:p>
        </w:tc>
        <w:tc>
          <w:tcPr>
            <w:tcW w:w="3136"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230" w:lineRule="exact"/>
              <w:jc w:val="center"/>
              <w:rPr>
                <w:rFonts w:ascii="Times New Roman" w:hAnsi="Times New Roman" w:cs="Times New Roman"/>
                <w:sz w:val="20"/>
                <w:szCs w:val="20"/>
              </w:rPr>
            </w:pPr>
            <w:r w:rsidRPr="00571B32">
              <w:rPr>
                <w:rFonts w:ascii="Times New Roman" w:hAnsi="Times New Roman" w:cs="Times New Roman"/>
                <w:color w:val="000000"/>
                <w:sz w:val="20"/>
                <w:szCs w:val="20"/>
                <w:shd w:val="clear" w:color="auto" w:fill="FFFFFF"/>
              </w:rPr>
              <w:t>0%</w:t>
            </w:r>
          </w:p>
        </w:tc>
        <w:tc>
          <w:tcPr>
            <w:tcW w:w="3767"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442" w:wrap="notBeside" w:vAnchor="text" w:hAnchor="text" w:xAlign="center" w:y="1"/>
              <w:widowControl w:val="0"/>
              <w:spacing w:after="0" w:line="230" w:lineRule="exact"/>
              <w:jc w:val="center"/>
              <w:rPr>
                <w:rFonts w:ascii="Times New Roman" w:hAnsi="Times New Roman" w:cs="Times New Roman"/>
                <w:sz w:val="20"/>
                <w:szCs w:val="20"/>
              </w:rPr>
            </w:pPr>
            <w:r w:rsidRPr="00571B32">
              <w:rPr>
                <w:rFonts w:ascii="Times New Roman" w:hAnsi="Times New Roman" w:cs="Times New Roman"/>
                <w:color w:val="000000"/>
                <w:sz w:val="20"/>
                <w:szCs w:val="20"/>
                <w:shd w:val="clear" w:color="auto" w:fill="FFFFFF"/>
              </w:rPr>
              <w:t>10%</w:t>
            </w:r>
          </w:p>
        </w:tc>
      </w:tr>
      <w:tr w:rsidR="00AD1F1B" w:rsidRPr="00571B32" w:rsidTr="00D81B3F">
        <w:trPr>
          <w:trHeight w:hRule="exact" w:val="432"/>
        </w:trPr>
        <w:tc>
          <w:tcPr>
            <w:tcW w:w="253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230" w:lineRule="exact"/>
              <w:ind w:left="80"/>
              <w:rPr>
                <w:rFonts w:ascii="Times New Roman" w:hAnsi="Times New Roman" w:cs="Times New Roman"/>
                <w:sz w:val="20"/>
                <w:szCs w:val="20"/>
              </w:rPr>
            </w:pPr>
            <w:r w:rsidRPr="00571B32">
              <w:rPr>
                <w:rFonts w:ascii="Times New Roman" w:hAnsi="Times New Roman" w:cs="Times New Roman"/>
                <w:color w:val="000000"/>
                <w:sz w:val="20"/>
                <w:szCs w:val="20"/>
                <w:shd w:val="clear" w:color="auto" w:fill="FFFFFF"/>
              </w:rPr>
              <w:t>Хартия</w:t>
            </w:r>
          </w:p>
        </w:tc>
        <w:tc>
          <w:tcPr>
            <w:tcW w:w="3136"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230" w:lineRule="exact"/>
              <w:jc w:val="center"/>
              <w:rPr>
                <w:rFonts w:ascii="Times New Roman" w:hAnsi="Times New Roman" w:cs="Times New Roman"/>
                <w:sz w:val="20"/>
                <w:szCs w:val="20"/>
              </w:rPr>
            </w:pPr>
            <w:r w:rsidRPr="00571B32">
              <w:rPr>
                <w:rFonts w:ascii="Times New Roman" w:hAnsi="Times New Roman" w:cs="Times New Roman"/>
                <w:color w:val="000000"/>
                <w:sz w:val="20"/>
                <w:szCs w:val="20"/>
                <w:shd w:val="clear" w:color="auto" w:fill="FFFFFF"/>
              </w:rPr>
              <w:t>20%</w:t>
            </w:r>
          </w:p>
        </w:tc>
        <w:tc>
          <w:tcPr>
            <w:tcW w:w="3767"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442" w:wrap="notBeside" w:vAnchor="text" w:hAnchor="text" w:xAlign="center" w:y="1"/>
              <w:widowControl w:val="0"/>
              <w:spacing w:after="0" w:line="230" w:lineRule="exact"/>
              <w:jc w:val="center"/>
              <w:rPr>
                <w:rFonts w:ascii="Times New Roman" w:hAnsi="Times New Roman" w:cs="Times New Roman"/>
                <w:sz w:val="20"/>
                <w:szCs w:val="20"/>
              </w:rPr>
            </w:pPr>
            <w:r w:rsidRPr="00571B32">
              <w:rPr>
                <w:rFonts w:ascii="Times New Roman" w:hAnsi="Times New Roman" w:cs="Times New Roman"/>
                <w:color w:val="000000"/>
                <w:sz w:val="20"/>
                <w:szCs w:val="20"/>
                <w:shd w:val="clear" w:color="auto" w:fill="FFFFFF"/>
              </w:rPr>
              <w:t>40%</w:t>
            </w:r>
          </w:p>
        </w:tc>
      </w:tr>
      <w:tr w:rsidR="00AD1F1B" w:rsidRPr="00571B32" w:rsidTr="00D81B3F">
        <w:trPr>
          <w:trHeight w:hRule="exact" w:val="427"/>
        </w:trPr>
        <w:tc>
          <w:tcPr>
            <w:tcW w:w="253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230" w:lineRule="exact"/>
              <w:ind w:left="80"/>
              <w:rPr>
                <w:rFonts w:ascii="Times New Roman" w:hAnsi="Times New Roman" w:cs="Times New Roman"/>
                <w:sz w:val="20"/>
                <w:szCs w:val="20"/>
              </w:rPr>
            </w:pPr>
            <w:r w:rsidRPr="00571B32">
              <w:rPr>
                <w:rFonts w:ascii="Times New Roman" w:hAnsi="Times New Roman" w:cs="Times New Roman"/>
                <w:color w:val="000000"/>
                <w:sz w:val="20"/>
                <w:szCs w:val="20"/>
                <w:shd w:val="clear" w:color="auto" w:fill="FFFFFF"/>
              </w:rPr>
              <w:t>Картон</w:t>
            </w:r>
          </w:p>
        </w:tc>
        <w:tc>
          <w:tcPr>
            <w:tcW w:w="3136"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230" w:lineRule="exact"/>
              <w:jc w:val="center"/>
              <w:rPr>
                <w:rFonts w:ascii="Times New Roman" w:hAnsi="Times New Roman" w:cs="Times New Roman"/>
                <w:sz w:val="20"/>
                <w:szCs w:val="20"/>
              </w:rPr>
            </w:pPr>
            <w:r w:rsidRPr="00571B32">
              <w:rPr>
                <w:rFonts w:ascii="Times New Roman" w:hAnsi="Times New Roman" w:cs="Times New Roman"/>
                <w:color w:val="000000"/>
                <w:sz w:val="20"/>
                <w:szCs w:val="20"/>
                <w:shd w:val="clear" w:color="auto" w:fill="FFFFFF"/>
              </w:rPr>
              <w:t>50%</w:t>
            </w:r>
          </w:p>
        </w:tc>
        <w:tc>
          <w:tcPr>
            <w:tcW w:w="3767"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442" w:wrap="notBeside" w:vAnchor="text" w:hAnchor="text" w:xAlign="center" w:y="1"/>
              <w:widowControl w:val="0"/>
              <w:spacing w:after="0" w:line="230" w:lineRule="exact"/>
              <w:jc w:val="center"/>
              <w:rPr>
                <w:rFonts w:ascii="Times New Roman" w:hAnsi="Times New Roman" w:cs="Times New Roman"/>
                <w:sz w:val="20"/>
                <w:szCs w:val="20"/>
              </w:rPr>
            </w:pPr>
            <w:r w:rsidRPr="00571B32">
              <w:rPr>
                <w:rFonts w:ascii="Times New Roman" w:hAnsi="Times New Roman" w:cs="Times New Roman"/>
                <w:color w:val="000000"/>
                <w:sz w:val="20"/>
                <w:szCs w:val="20"/>
                <w:shd w:val="clear" w:color="auto" w:fill="FFFFFF"/>
              </w:rPr>
              <w:t>40%</w:t>
            </w:r>
          </w:p>
        </w:tc>
      </w:tr>
      <w:tr w:rsidR="00AD1F1B" w:rsidRPr="00571B32" w:rsidTr="00D81B3F">
        <w:trPr>
          <w:trHeight w:hRule="exact" w:val="432"/>
        </w:trPr>
        <w:tc>
          <w:tcPr>
            <w:tcW w:w="253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230" w:lineRule="exact"/>
              <w:ind w:left="80"/>
              <w:rPr>
                <w:rFonts w:ascii="Times New Roman" w:hAnsi="Times New Roman" w:cs="Times New Roman"/>
                <w:sz w:val="20"/>
                <w:szCs w:val="20"/>
              </w:rPr>
            </w:pPr>
            <w:r w:rsidRPr="00571B32">
              <w:rPr>
                <w:rFonts w:ascii="Times New Roman" w:hAnsi="Times New Roman" w:cs="Times New Roman"/>
                <w:color w:val="000000"/>
                <w:sz w:val="20"/>
                <w:szCs w:val="20"/>
                <w:shd w:val="clear" w:color="auto" w:fill="FFFFFF"/>
              </w:rPr>
              <w:t>Пластмаси</w:t>
            </w:r>
          </w:p>
        </w:tc>
        <w:tc>
          <w:tcPr>
            <w:tcW w:w="3136"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230" w:lineRule="exact"/>
              <w:jc w:val="center"/>
              <w:rPr>
                <w:rFonts w:ascii="Times New Roman" w:hAnsi="Times New Roman" w:cs="Times New Roman"/>
                <w:sz w:val="20"/>
                <w:szCs w:val="20"/>
              </w:rPr>
            </w:pPr>
            <w:r w:rsidRPr="00571B32">
              <w:rPr>
                <w:rFonts w:ascii="Times New Roman" w:hAnsi="Times New Roman" w:cs="Times New Roman"/>
                <w:color w:val="000000"/>
                <w:sz w:val="20"/>
                <w:szCs w:val="20"/>
                <w:shd w:val="clear" w:color="auto" w:fill="FFFFFF"/>
              </w:rPr>
              <w:t>30%</w:t>
            </w:r>
          </w:p>
        </w:tc>
        <w:tc>
          <w:tcPr>
            <w:tcW w:w="3767"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442" w:wrap="notBeside" w:vAnchor="text" w:hAnchor="text" w:xAlign="center" w:y="1"/>
              <w:widowControl w:val="0"/>
              <w:spacing w:after="0" w:line="230" w:lineRule="exact"/>
              <w:jc w:val="center"/>
              <w:rPr>
                <w:rFonts w:ascii="Times New Roman" w:hAnsi="Times New Roman" w:cs="Times New Roman"/>
                <w:sz w:val="20"/>
                <w:szCs w:val="20"/>
              </w:rPr>
            </w:pPr>
            <w:r w:rsidRPr="00571B32">
              <w:rPr>
                <w:rFonts w:ascii="Times New Roman" w:hAnsi="Times New Roman" w:cs="Times New Roman"/>
                <w:color w:val="000000"/>
                <w:sz w:val="20"/>
                <w:szCs w:val="20"/>
                <w:shd w:val="clear" w:color="auto" w:fill="FFFFFF"/>
              </w:rPr>
              <w:t>90%</w:t>
            </w:r>
          </w:p>
        </w:tc>
      </w:tr>
      <w:tr w:rsidR="00AD1F1B" w:rsidRPr="00571B32" w:rsidTr="00D81B3F">
        <w:trPr>
          <w:trHeight w:hRule="exact" w:val="360"/>
        </w:trPr>
        <w:tc>
          <w:tcPr>
            <w:tcW w:w="253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ind w:left="80"/>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Текстил</w:t>
            </w:r>
          </w:p>
        </w:tc>
        <w:tc>
          <w:tcPr>
            <w:tcW w:w="3136"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0%</w:t>
            </w:r>
          </w:p>
        </w:tc>
        <w:tc>
          <w:tcPr>
            <w:tcW w:w="3767"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30%</w:t>
            </w:r>
          </w:p>
        </w:tc>
      </w:tr>
      <w:tr w:rsidR="00AD1F1B" w:rsidRPr="00571B32" w:rsidTr="00D81B3F">
        <w:trPr>
          <w:trHeight w:hRule="exact" w:val="360"/>
        </w:trPr>
        <w:tc>
          <w:tcPr>
            <w:tcW w:w="253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ind w:left="80"/>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Гума</w:t>
            </w:r>
          </w:p>
        </w:tc>
        <w:tc>
          <w:tcPr>
            <w:tcW w:w="3136"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0%</w:t>
            </w:r>
          </w:p>
        </w:tc>
        <w:tc>
          <w:tcPr>
            <w:tcW w:w="3767"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5%</w:t>
            </w:r>
          </w:p>
        </w:tc>
      </w:tr>
      <w:tr w:rsidR="00AD1F1B" w:rsidRPr="00571B32" w:rsidTr="00D81B3F">
        <w:trPr>
          <w:trHeight w:hRule="exact" w:val="360"/>
        </w:trPr>
        <w:tc>
          <w:tcPr>
            <w:tcW w:w="253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ind w:left="80"/>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Кожа</w:t>
            </w:r>
          </w:p>
        </w:tc>
        <w:tc>
          <w:tcPr>
            <w:tcW w:w="3136"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0%</w:t>
            </w:r>
          </w:p>
        </w:tc>
        <w:tc>
          <w:tcPr>
            <w:tcW w:w="3767"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5%</w:t>
            </w:r>
          </w:p>
        </w:tc>
      </w:tr>
      <w:tr w:rsidR="00AD1F1B" w:rsidRPr="00571B32" w:rsidTr="00D81B3F">
        <w:trPr>
          <w:trHeight w:hRule="exact" w:val="360"/>
        </w:trPr>
        <w:tc>
          <w:tcPr>
            <w:tcW w:w="253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ind w:left="80"/>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Зелени отпадъци</w:t>
            </w:r>
          </w:p>
        </w:tc>
        <w:tc>
          <w:tcPr>
            <w:tcW w:w="3136"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0%</w:t>
            </w:r>
          </w:p>
        </w:tc>
        <w:tc>
          <w:tcPr>
            <w:tcW w:w="3767"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5%</w:t>
            </w:r>
          </w:p>
        </w:tc>
      </w:tr>
      <w:tr w:rsidR="00AD1F1B" w:rsidRPr="00571B32" w:rsidTr="00D81B3F">
        <w:trPr>
          <w:trHeight w:hRule="exact" w:val="360"/>
        </w:trPr>
        <w:tc>
          <w:tcPr>
            <w:tcW w:w="253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ind w:left="80"/>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Дървесни отпадъци</w:t>
            </w:r>
          </w:p>
        </w:tc>
        <w:tc>
          <w:tcPr>
            <w:tcW w:w="3136"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20%</w:t>
            </w:r>
          </w:p>
        </w:tc>
        <w:tc>
          <w:tcPr>
            <w:tcW w:w="3767"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5%</w:t>
            </w:r>
          </w:p>
        </w:tc>
      </w:tr>
      <w:tr w:rsidR="00AD1F1B" w:rsidRPr="00571B32" w:rsidTr="00D81B3F">
        <w:trPr>
          <w:trHeight w:hRule="exact" w:val="360"/>
        </w:trPr>
        <w:tc>
          <w:tcPr>
            <w:tcW w:w="253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ind w:left="80"/>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Стъкло</w:t>
            </w:r>
          </w:p>
        </w:tc>
        <w:tc>
          <w:tcPr>
            <w:tcW w:w="3136"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30%</w:t>
            </w:r>
          </w:p>
        </w:tc>
        <w:tc>
          <w:tcPr>
            <w:tcW w:w="3767"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0%</w:t>
            </w:r>
          </w:p>
        </w:tc>
      </w:tr>
      <w:tr w:rsidR="00AD1F1B" w:rsidRPr="00571B32" w:rsidTr="00D81B3F">
        <w:trPr>
          <w:trHeight w:hRule="exact" w:val="360"/>
        </w:trPr>
        <w:tc>
          <w:tcPr>
            <w:tcW w:w="253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ind w:left="80"/>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Метали</w:t>
            </w:r>
          </w:p>
        </w:tc>
        <w:tc>
          <w:tcPr>
            <w:tcW w:w="3136"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70%</w:t>
            </w:r>
          </w:p>
        </w:tc>
        <w:tc>
          <w:tcPr>
            <w:tcW w:w="3767"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0%</w:t>
            </w:r>
          </w:p>
        </w:tc>
      </w:tr>
      <w:tr w:rsidR="00AD1F1B" w:rsidRPr="00571B32" w:rsidTr="00D81B3F">
        <w:trPr>
          <w:trHeight w:hRule="exact" w:val="355"/>
        </w:trPr>
        <w:tc>
          <w:tcPr>
            <w:tcW w:w="2539"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ind w:left="80"/>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Инертни</w:t>
            </w:r>
          </w:p>
        </w:tc>
        <w:tc>
          <w:tcPr>
            <w:tcW w:w="3136" w:type="dxa"/>
            <w:tcBorders>
              <w:top w:val="single" w:sz="4" w:space="0" w:color="auto"/>
              <w:left w:val="single" w:sz="4" w:space="0" w:color="auto"/>
              <w:bottom w:val="nil"/>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0%</w:t>
            </w:r>
          </w:p>
        </w:tc>
        <w:tc>
          <w:tcPr>
            <w:tcW w:w="3767" w:type="dxa"/>
            <w:tcBorders>
              <w:top w:val="single" w:sz="4" w:space="0" w:color="auto"/>
              <w:left w:val="single" w:sz="4" w:space="0" w:color="auto"/>
              <w:bottom w:val="nil"/>
              <w:right w:val="single" w:sz="4" w:space="0" w:color="auto"/>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0%</w:t>
            </w:r>
          </w:p>
        </w:tc>
      </w:tr>
      <w:tr w:rsidR="00AD1F1B" w:rsidRPr="00571B32" w:rsidTr="00D81B3F">
        <w:trPr>
          <w:trHeight w:hRule="exact" w:val="374"/>
        </w:trPr>
        <w:tc>
          <w:tcPr>
            <w:tcW w:w="2539" w:type="dxa"/>
            <w:tcBorders>
              <w:top w:val="single" w:sz="4" w:space="0" w:color="auto"/>
              <w:left w:val="single" w:sz="4" w:space="0" w:color="auto"/>
              <w:bottom w:val="single" w:sz="4" w:space="0" w:color="auto"/>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ind w:left="80"/>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Опасни отпадъци</w:t>
            </w:r>
          </w:p>
        </w:tc>
        <w:tc>
          <w:tcPr>
            <w:tcW w:w="3136" w:type="dxa"/>
            <w:tcBorders>
              <w:top w:val="single" w:sz="4" w:space="0" w:color="auto"/>
              <w:left w:val="single" w:sz="4" w:space="0" w:color="auto"/>
              <w:bottom w:val="single" w:sz="4" w:space="0" w:color="auto"/>
              <w:right w:val="nil"/>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0%</w:t>
            </w:r>
          </w:p>
        </w:tc>
        <w:tc>
          <w:tcPr>
            <w:tcW w:w="3767" w:type="dxa"/>
            <w:tcBorders>
              <w:top w:val="single" w:sz="4" w:space="0" w:color="auto"/>
              <w:left w:val="single" w:sz="4" w:space="0" w:color="auto"/>
              <w:bottom w:val="single" w:sz="4" w:space="0" w:color="auto"/>
              <w:right w:val="single" w:sz="4" w:space="0" w:color="auto"/>
            </w:tcBorders>
            <w:shd w:val="clear" w:color="auto" w:fill="FFFFFF"/>
            <w:hideMark/>
          </w:tcPr>
          <w:p w:rsidR="00AD1F1B" w:rsidRPr="00571B32" w:rsidRDefault="00AD1F1B" w:rsidP="00AD1F1B">
            <w:pPr>
              <w:framePr w:w="9442" w:wrap="notBeside" w:vAnchor="text" w:hAnchor="text" w:xAlign="center" w:y="1"/>
              <w:widowControl w:val="0"/>
              <w:spacing w:after="0" w:line="180" w:lineRule="exact"/>
              <w:jc w:val="center"/>
              <w:rPr>
                <w:rFonts w:ascii="Times New Roman" w:hAnsi="Times New Roman" w:cs="Times New Roman"/>
                <w:sz w:val="20"/>
                <w:szCs w:val="20"/>
              </w:rPr>
            </w:pPr>
            <w:r w:rsidRPr="00571B32">
              <w:rPr>
                <w:rFonts w:ascii="Times New Roman" w:hAnsi="Times New Roman" w:cs="Times New Roman"/>
                <w:bCs/>
                <w:color w:val="000000"/>
                <w:sz w:val="20"/>
                <w:szCs w:val="20"/>
                <w:shd w:val="clear" w:color="auto" w:fill="FFFFFF"/>
              </w:rPr>
              <w:t>0%</w:t>
            </w:r>
          </w:p>
        </w:tc>
      </w:tr>
    </w:tbl>
    <w:p w:rsidR="00AD1F1B" w:rsidRPr="00571B32" w:rsidRDefault="00AD1F1B" w:rsidP="00AD1F1B">
      <w:pPr>
        <w:framePr w:w="9442" w:wrap="notBeside" w:vAnchor="text" w:hAnchor="text" w:xAlign="center" w:y="1"/>
        <w:widowControl w:val="0"/>
        <w:spacing w:before="249" w:after="335" w:line="274" w:lineRule="exact"/>
        <w:ind w:left="20" w:right="20"/>
        <w:jc w:val="both"/>
        <w:rPr>
          <w:rFonts w:ascii="Times New Roman" w:hAnsi="Times New Roman" w:cs="Times New Roman"/>
          <w:b/>
          <w:bCs/>
          <w:sz w:val="23"/>
          <w:szCs w:val="23"/>
        </w:rPr>
      </w:pPr>
      <w:r w:rsidRPr="00571B32">
        <w:rPr>
          <w:rFonts w:ascii="Times New Roman" w:hAnsi="Times New Roman" w:cs="Times New Roman"/>
          <w:b/>
          <w:bCs/>
          <w:color w:val="000000"/>
          <w:sz w:val="23"/>
          <w:szCs w:val="23"/>
          <w:shd w:val="clear" w:color="auto" w:fill="FFFFFF"/>
        </w:rPr>
        <w:t>За регионите, в които е предвидено изграждане на съоръжения за третиране на отпадъци (сепариращи инсталации, МБТ), са приети предвижданията от прединвестиционните проучвания и съответстващите им масови баланси, което</w:t>
      </w:r>
      <w:r w:rsidR="00FD3915" w:rsidRPr="00571B32">
        <w:rPr>
          <w:rFonts w:ascii="Times New Roman" w:hAnsi="Times New Roman" w:cs="Times New Roman"/>
          <w:b/>
          <w:bCs/>
          <w:color w:val="000000"/>
          <w:sz w:val="23"/>
          <w:szCs w:val="23"/>
          <w:shd w:val="clear" w:color="auto" w:fill="FFFFFF"/>
        </w:rPr>
        <w:t xml:space="preserve"> важи и за Регион Добрич</w:t>
      </w:r>
      <w:r w:rsidRPr="00571B32">
        <w:rPr>
          <w:rFonts w:ascii="Times New Roman" w:hAnsi="Times New Roman" w:cs="Times New Roman"/>
          <w:b/>
          <w:bCs/>
          <w:color w:val="000000"/>
          <w:sz w:val="23"/>
          <w:szCs w:val="23"/>
          <w:shd w:val="clear" w:color="auto" w:fill="FFFFFF"/>
        </w:rPr>
        <w:t>. Предвид разликите в прогнозите за количество и състав на образуваните отпадъци в разглежданите региони за управление на отпадъци, в модела са въведени ограничения относно максимално достигнатите нива на рециклиране:</w:t>
      </w:r>
    </w:p>
    <w:p w:rsidR="00640C3F" w:rsidRPr="00571B32" w:rsidRDefault="00640C3F" w:rsidP="00AD1F1B">
      <w:pPr>
        <w:framePr w:w="9442" w:wrap="notBeside" w:vAnchor="text" w:hAnchor="text" w:xAlign="center" w:y="1"/>
        <w:widowControl w:val="0"/>
        <w:spacing w:after="14" w:line="230" w:lineRule="exact"/>
        <w:ind w:left="20"/>
        <w:jc w:val="both"/>
        <w:rPr>
          <w:rFonts w:ascii="Times New Roman" w:hAnsi="Times New Roman" w:cs="Times New Roman"/>
          <w:b/>
          <w:bCs/>
          <w:color w:val="000000"/>
          <w:sz w:val="23"/>
          <w:szCs w:val="23"/>
          <w:shd w:val="clear" w:color="auto" w:fill="FFFFFF"/>
        </w:rPr>
      </w:pPr>
    </w:p>
    <w:p w:rsidR="00640C3F" w:rsidRPr="00571B32" w:rsidRDefault="00640C3F" w:rsidP="00AD1F1B">
      <w:pPr>
        <w:framePr w:w="9442" w:wrap="notBeside" w:vAnchor="text" w:hAnchor="text" w:xAlign="center" w:y="1"/>
        <w:widowControl w:val="0"/>
        <w:spacing w:after="14" w:line="230" w:lineRule="exact"/>
        <w:ind w:left="20"/>
        <w:jc w:val="both"/>
        <w:rPr>
          <w:rFonts w:ascii="Times New Roman" w:hAnsi="Times New Roman" w:cs="Times New Roman"/>
          <w:b/>
          <w:bCs/>
          <w:color w:val="000000"/>
          <w:sz w:val="23"/>
          <w:szCs w:val="23"/>
          <w:shd w:val="clear" w:color="auto" w:fill="FFFFFF"/>
        </w:rPr>
      </w:pPr>
    </w:p>
    <w:p w:rsidR="00AD1F1B" w:rsidRPr="00571B32" w:rsidRDefault="00AD1F1B" w:rsidP="00AD1F1B">
      <w:pPr>
        <w:framePr w:w="9442" w:wrap="notBeside" w:vAnchor="text" w:hAnchor="text" w:xAlign="center" w:y="1"/>
        <w:widowControl w:val="0"/>
        <w:spacing w:after="14" w:line="230" w:lineRule="exact"/>
        <w:ind w:left="20"/>
        <w:jc w:val="both"/>
        <w:rPr>
          <w:rFonts w:ascii="Times New Roman" w:hAnsi="Times New Roman" w:cs="Times New Roman"/>
          <w:b/>
          <w:bCs/>
          <w:sz w:val="23"/>
          <w:szCs w:val="23"/>
        </w:rPr>
      </w:pPr>
      <w:r w:rsidRPr="00571B32">
        <w:rPr>
          <w:rFonts w:ascii="Times New Roman" w:hAnsi="Times New Roman" w:cs="Times New Roman"/>
          <w:b/>
          <w:bCs/>
          <w:color w:val="000000"/>
          <w:sz w:val="23"/>
          <w:szCs w:val="23"/>
          <w:shd w:val="clear" w:color="auto" w:fill="FFFFFF"/>
        </w:rPr>
        <w:t>Таблица 5.10. Ограничения за постигнати нива на рециклиране за проекти финансирани</w:t>
      </w:r>
    </w:p>
    <w:p w:rsidR="00AD1F1B" w:rsidRPr="00571B32" w:rsidRDefault="00AD1F1B" w:rsidP="00AD1F1B">
      <w:pPr>
        <w:framePr w:w="9442" w:wrap="notBeside" w:vAnchor="text" w:hAnchor="text" w:xAlign="center" w:y="1"/>
        <w:widowControl w:val="0"/>
        <w:spacing w:after="0" w:line="230" w:lineRule="exact"/>
        <w:rPr>
          <w:rFonts w:ascii="Times New Roman" w:hAnsi="Times New Roman" w:cs="Times New Roman"/>
          <w:b/>
          <w:bCs/>
          <w:sz w:val="23"/>
          <w:szCs w:val="23"/>
        </w:rPr>
      </w:pPr>
      <w:r w:rsidRPr="00571B32">
        <w:rPr>
          <w:rFonts w:ascii="Times New Roman" w:hAnsi="Times New Roman" w:cs="Times New Roman"/>
          <w:b/>
          <w:bCs/>
          <w:color w:val="000000"/>
          <w:sz w:val="23"/>
          <w:szCs w:val="23"/>
          <w:shd w:val="clear" w:color="auto" w:fill="FFFFFF"/>
        </w:rPr>
        <w:t>по ОПОС 2007-2013 г.</w:t>
      </w:r>
    </w:p>
    <w:p w:rsidR="00AD1F1B" w:rsidRPr="00571B32" w:rsidRDefault="00AD1F1B" w:rsidP="001D5510">
      <w:pPr>
        <w:rPr>
          <w:rFonts w:ascii="Times New Roman" w:hAnsi="Times New Roman" w:cs="Times New Roman"/>
          <w:color w:val="000000"/>
          <w:sz w:val="24"/>
          <w:szCs w:val="24"/>
        </w:rPr>
      </w:pPr>
    </w:p>
    <w:tbl>
      <w:tblPr>
        <w:tblStyle w:val="TableGrid"/>
        <w:tblpPr w:leftFromText="141" w:rightFromText="141" w:vertAnchor="text" w:tblpY="1"/>
        <w:tblOverlap w:val="never"/>
        <w:tblW w:w="0" w:type="auto"/>
        <w:tblLook w:val="04A0" w:firstRow="1" w:lastRow="0" w:firstColumn="1" w:lastColumn="0" w:noHBand="0" w:noVBand="1"/>
      </w:tblPr>
      <w:tblGrid>
        <w:gridCol w:w="2376"/>
        <w:gridCol w:w="3544"/>
      </w:tblGrid>
      <w:tr w:rsidR="004A1DCD" w:rsidRPr="00571B32" w:rsidTr="00D81B3F">
        <w:tc>
          <w:tcPr>
            <w:tcW w:w="2376"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Материал</w:t>
            </w:r>
          </w:p>
        </w:tc>
        <w:tc>
          <w:tcPr>
            <w:tcW w:w="3544"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Максимално ниво на рециклиране (% от образуваните)</w:t>
            </w:r>
          </w:p>
        </w:tc>
      </w:tr>
      <w:tr w:rsidR="004A1DCD" w:rsidRPr="00571B32" w:rsidTr="00D81B3F">
        <w:tc>
          <w:tcPr>
            <w:tcW w:w="2376"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Хартия </w:t>
            </w:r>
          </w:p>
        </w:tc>
        <w:tc>
          <w:tcPr>
            <w:tcW w:w="3544"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                    70%</w:t>
            </w:r>
          </w:p>
        </w:tc>
      </w:tr>
      <w:tr w:rsidR="004A1DCD" w:rsidRPr="00571B32" w:rsidTr="00D81B3F">
        <w:tc>
          <w:tcPr>
            <w:tcW w:w="2376"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Картон</w:t>
            </w:r>
          </w:p>
        </w:tc>
        <w:tc>
          <w:tcPr>
            <w:tcW w:w="3544"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                    80%</w:t>
            </w:r>
          </w:p>
        </w:tc>
      </w:tr>
      <w:tr w:rsidR="004A1DCD" w:rsidRPr="00571B32" w:rsidTr="00D81B3F">
        <w:tc>
          <w:tcPr>
            <w:tcW w:w="2376"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Пластмаси</w:t>
            </w:r>
          </w:p>
        </w:tc>
        <w:tc>
          <w:tcPr>
            <w:tcW w:w="3544"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                    60%</w:t>
            </w:r>
          </w:p>
        </w:tc>
      </w:tr>
      <w:tr w:rsidR="004A1DCD" w:rsidRPr="00571B32" w:rsidTr="00D81B3F">
        <w:tc>
          <w:tcPr>
            <w:tcW w:w="2376"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Стъкло</w:t>
            </w:r>
          </w:p>
        </w:tc>
        <w:tc>
          <w:tcPr>
            <w:tcW w:w="3544"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                    60%</w:t>
            </w:r>
          </w:p>
        </w:tc>
      </w:tr>
      <w:tr w:rsidR="004A1DCD" w:rsidRPr="00571B32" w:rsidTr="00D81B3F">
        <w:tc>
          <w:tcPr>
            <w:tcW w:w="2376"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Метали</w:t>
            </w:r>
          </w:p>
        </w:tc>
        <w:tc>
          <w:tcPr>
            <w:tcW w:w="3544"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                    90%</w:t>
            </w:r>
          </w:p>
        </w:tc>
      </w:tr>
      <w:tr w:rsidR="004A1DCD" w:rsidRPr="00571B32" w:rsidTr="00D81B3F">
        <w:tc>
          <w:tcPr>
            <w:tcW w:w="2376"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Хранителни</w:t>
            </w:r>
          </w:p>
        </w:tc>
        <w:tc>
          <w:tcPr>
            <w:tcW w:w="3544"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                    70%</w:t>
            </w:r>
          </w:p>
        </w:tc>
      </w:tr>
      <w:tr w:rsidR="004A1DCD" w:rsidRPr="00571B32" w:rsidTr="00D81B3F">
        <w:tc>
          <w:tcPr>
            <w:tcW w:w="2376"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Градински</w:t>
            </w:r>
          </w:p>
        </w:tc>
        <w:tc>
          <w:tcPr>
            <w:tcW w:w="3544"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                    90%</w:t>
            </w:r>
          </w:p>
        </w:tc>
      </w:tr>
      <w:tr w:rsidR="004A1DCD" w:rsidRPr="00571B32" w:rsidTr="00D81B3F">
        <w:tc>
          <w:tcPr>
            <w:tcW w:w="2376"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Дървесни</w:t>
            </w:r>
          </w:p>
        </w:tc>
        <w:tc>
          <w:tcPr>
            <w:tcW w:w="3544" w:type="dxa"/>
          </w:tcPr>
          <w:p w:rsidR="004A1DCD" w:rsidRPr="00571B32" w:rsidRDefault="004A1DCD" w:rsidP="00D81B3F">
            <w:pPr>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                    80%</w:t>
            </w:r>
          </w:p>
        </w:tc>
      </w:tr>
    </w:tbl>
    <w:p w:rsidR="004A1DCD" w:rsidRPr="00571B32" w:rsidRDefault="00D81B3F"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br w:type="textWrapping" w:clear="all"/>
      </w:r>
      <w:r w:rsidR="008C3935" w:rsidRPr="00571B32">
        <w:rPr>
          <w:rFonts w:ascii="Times New Roman" w:hAnsi="Times New Roman" w:cs="Times New Roman"/>
          <w:color w:val="000000"/>
          <w:sz w:val="24"/>
          <w:szCs w:val="24"/>
        </w:rPr>
        <w:lastRenderedPageBreak/>
        <w:br/>
      </w:r>
    </w:p>
    <w:p w:rsidR="008C3935" w:rsidRPr="00571B32" w:rsidRDefault="008C3935" w:rsidP="008C3935">
      <w:pPr>
        <w:pStyle w:val="11"/>
        <w:keepNext/>
        <w:keepLines/>
        <w:shd w:val="clear" w:color="auto" w:fill="auto"/>
        <w:spacing w:before="244" w:after="60" w:line="274" w:lineRule="exact"/>
        <w:ind w:right="20"/>
        <w:jc w:val="left"/>
        <w:rPr>
          <w:sz w:val="24"/>
          <w:szCs w:val="24"/>
        </w:rPr>
      </w:pPr>
      <w:r w:rsidRPr="00571B32">
        <w:rPr>
          <w:color w:val="000000"/>
          <w:sz w:val="24"/>
          <w:szCs w:val="24"/>
        </w:rPr>
        <w:br/>
      </w:r>
      <w:bookmarkStart w:id="20" w:name="bookmark45"/>
      <w:r w:rsidRPr="00571B32">
        <w:rPr>
          <w:color w:val="000000"/>
          <w:sz w:val="24"/>
          <w:szCs w:val="24"/>
          <w:shd w:val="clear" w:color="auto" w:fill="FFFFFF"/>
        </w:rPr>
        <w:t>Повторна употреба и рециклиране на битови отпадъци и отпадъци от строителство и разрушаване на сгради Европейски и национални цели за оползотворяване и рециклиране на строителни отпадъци</w:t>
      </w:r>
      <w:bookmarkEnd w:id="20"/>
    </w:p>
    <w:p w:rsidR="008C3935" w:rsidRPr="00571B32" w:rsidRDefault="008C3935" w:rsidP="008C3935">
      <w:pPr>
        <w:widowControl w:val="0"/>
        <w:spacing w:after="0" w:line="274" w:lineRule="exact"/>
        <w:ind w:left="180" w:right="20"/>
        <w:jc w:val="both"/>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Според Рамковата Директива за отпадъци до 2020 г. подготовката за повторна употреба, рециклиране и друго оползотворяване на материали от неопасни отпадъци от строителство и разрушаване следва да се увеличи най-малко до 70% от общото им тегло, като се изключват незамърсени почви, земни и скални маси от изкопи в естествено състояние. Същите цели са залегнали в ЗУО, който определя поетапно по години целите, за да се достигне крайната цел през 2020 г.:</w:t>
      </w:r>
    </w:p>
    <w:p w:rsidR="008C3935" w:rsidRPr="00571B32" w:rsidRDefault="008C3935" w:rsidP="005A3F82">
      <w:pPr>
        <w:widowControl w:val="0"/>
        <w:numPr>
          <w:ilvl w:val="0"/>
          <w:numId w:val="54"/>
        </w:numPr>
        <w:spacing w:after="0" w:line="394" w:lineRule="exact"/>
        <w:ind w:left="920"/>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 xml:space="preserve"> до 1 януари 2016 г. - най-малко 35 на сто от общото тегло на отпадъците</w:t>
      </w:r>
    </w:p>
    <w:p w:rsidR="008C3935" w:rsidRPr="00571B32" w:rsidRDefault="008C3935" w:rsidP="005A3F82">
      <w:pPr>
        <w:widowControl w:val="0"/>
        <w:numPr>
          <w:ilvl w:val="0"/>
          <w:numId w:val="54"/>
        </w:numPr>
        <w:spacing w:after="0" w:line="394" w:lineRule="exact"/>
        <w:ind w:left="920"/>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 xml:space="preserve"> до 1 януари 2018 г. - най-малко 55 на сто от общото тегло на отпадъците</w:t>
      </w:r>
    </w:p>
    <w:p w:rsidR="008C3935" w:rsidRPr="00571B32" w:rsidRDefault="008C3935" w:rsidP="005A3F82">
      <w:pPr>
        <w:widowControl w:val="0"/>
        <w:numPr>
          <w:ilvl w:val="0"/>
          <w:numId w:val="54"/>
        </w:numPr>
        <w:spacing w:after="0" w:line="394" w:lineRule="exact"/>
        <w:ind w:left="920"/>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 xml:space="preserve"> до 1 януари 2020 г. - най-малко 70 на сто от общото тегло на отпадъците.</w:t>
      </w:r>
    </w:p>
    <w:p w:rsidR="008C3935" w:rsidRPr="00571B32" w:rsidRDefault="008C3935" w:rsidP="008C3935">
      <w:pPr>
        <w:widowControl w:val="0"/>
        <w:spacing w:after="480" w:line="274" w:lineRule="exact"/>
        <w:ind w:left="180" w:right="20"/>
        <w:jc w:val="both"/>
        <w:rPr>
          <w:rFonts w:ascii="Times New Roman" w:hAnsi="Times New Roman" w:cs="Times New Roman"/>
          <w:sz w:val="24"/>
          <w:szCs w:val="24"/>
        </w:rPr>
      </w:pPr>
      <w:r w:rsidRPr="00571B32">
        <w:rPr>
          <w:rFonts w:ascii="Times New Roman" w:hAnsi="Times New Roman" w:cs="Times New Roman"/>
          <w:color w:val="000000"/>
          <w:sz w:val="24"/>
          <w:szCs w:val="24"/>
          <w:shd w:val="clear" w:color="auto" w:fill="FFFFFF"/>
        </w:rPr>
        <w:t>Наредбата за управление на строителните отпадъци и за влагане на рециклирани строителни материали, в сила от ноември 2012 г., определя някои допълнителни изисквания за управлението на строителните отпадъци и за влагане на рециклирани строителни материали в строителството. Съгласно сроковете определени в ЗУО в тази наредба се регламентират конкретни цели за оползотворяване на определени видове строителни отпадъци и етапите за тяхното изпълнение, показани в следващата таблица.</w:t>
      </w:r>
    </w:p>
    <w:p w:rsidR="008C3935" w:rsidRPr="00571B32" w:rsidRDefault="008C3935" w:rsidP="008C3935">
      <w:pPr>
        <w:keepNext/>
        <w:keepLines/>
        <w:widowControl w:val="0"/>
        <w:spacing w:after="5" w:line="274" w:lineRule="exact"/>
        <w:ind w:left="180" w:right="20"/>
        <w:jc w:val="both"/>
        <w:outlineLvl w:val="0"/>
        <w:rPr>
          <w:rFonts w:ascii="Times New Roman" w:hAnsi="Times New Roman" w:cs="Times New Roman"/>
          <w:b/>
          <w:bCs/>
          <w:color w:val="000000"/>
          <w:sz w:val="24"/>
          <w:szCs w:val="24"/>
          <w:shd w:val="clear" w:color="auto" w:fill="FFFFFF"/>
        </w:rPr>
      </w:pPr>
      <w:bookmarkStart w:id="21" w:name="bookmark46"/>
      <w:r w:rsidRPr="00571B32">
        <w:rPr>
          <w:rFonts w:ascii="Times New Roman" w:hAnsi="Times New Roman" w:cs="Times New Roman"/>
          <w:b/>
          <w:bCs/>
          <w:color w:val="000000"/>
          <w:sz w:val="24"/>
          <w:szCs w:val="24"/>
          <w:shd w:val="clear" w:color="auto" w:fill="FFFFFF"/>
        </w:rPr>
        <w:t>Таблица 5.11. Количествени цели за материално оползотворяване по видове строителни отпадъци</w:t>
      </w:r>
      <w:bookmarkEnd w:id="21"/>
    </w:p>
    <w:p w:rsidR="008C3935" w:rsidRPr="00571B32" w:rsidRDefault="008C3935" w:rsidP="008C3935">
      <w:pPr>
        <w:keepNext/>
        <w:keepLines/>
        <w:widowControl w:val="0"/>
        <w:spacing w:after="5" w:line="274" w:lineRule="exact"/>
        <w:ind w:left="180" w:right="20"/>
        <w:jc w:val="both"/>
        <w:outlineLvl w:val="0"/>
        <w:rPr>
          <w:rFonts w:ascii="Times New Roman" w:hAnsi="Times New Roman" w:cs="Times New Roman"/>
          <w:b/>
          <w:bCs/>
          <w:color w:val="000000"/>
          <w:sz w:val="24"/>
          <w:szCs w:val="24"/>
          <w:shd w:val="clear" w:color="auto" w:fill="FFFFFF"/>
        </w:rPr>
      </w:pPr>
    </w:p>
    <w:tbl>
      <w:tblPr>
        <w:tblW w:w="0" w:type="auto"/>
        <w:tblLayout w:type="fixed"/>
        <w:tblCellMar>
          <w:left w:w="0" w:type="dxa"/>
          <w:right w:w="0" w:type="dxa"/>
        </w:tblCellMar>
        <w:tblLook w:val="04A0" w:firstRow="1" w:lastRow="0" w:firstColumn="1" w:lastColumn="0" w:noHBand="0" w:noVBand="1"/>
      </w:tblPr>
      <w:tblGrid>
        <w:gridCol w:w="2539"/>
        <w:gridCol w:w="629"/>
        <w:gridCol w:w="629"/>
        <w:gridCol w:w="629"/>
        <w:gridCol w:w="634"/>
        <w:gridCol w:w="629"/>
        <w:gridCol w:w="629"/>
        <w:gridCol w:w="638"/>
      </w:tblGrid>
      <w:tr w:rsidR="008C3935" w:rsidRPr="00571B32" w:rsidTr="008C3935">
        <w:trPr>
          <w:trHeight w:hRule="exact" w:val="331"/>
        </w:trPr>
        <w:tc>
          <w:tcPr>
            <w:tcW w:w="2539" w:type="dxa"/>
            <w:tcBorders>
              <w:top w:val="single" w:sz="4" w:space="0" w:color="auto"/>
              <w:left w:val="single" w:sz="4" w:space="0" w:color="auto"/>
              <w:bottom w:val="nil"/>
              <w:right w:val="nil"/>
            </w:tcBorders>
            <w:shd w:val="clear" w:color="auto" w:fill="FFFFFF"/>
            <w:vAlign w:val="center"/>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Код на отпадъка</w:t>
            </w:r>
          </w:p>
        </w:tc>
        <w:tc>
          <w:tcPr>
            <w:tcW w:w="629" w:type="dxa"/>
            <w:tcBorders>
              <w:top w:val="single" w:sz="4" w:space="0" w:color="auto"/>
              <w:left w:val="single" w:sz="4" w:space="0" w:color="auto"/>
              <w:bottom w:val="nil"/>
              <w:right w:val="nil"/>
            </w:tcBorders>
            <w:shd w:val="clear" w:color="auto" w:fill="FFFFFF"/>
            <w:vAlign w:val="center"/>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2014</w:t>
            </w:r>
          </w:p>
        </w:tc>
        <w:tc>
          <w:tcPr>
            <w:tcW w:w="629" w:type="dxa"/>
            <w:tcBorders>
              <w:top w:val="single" w:sz="4" w:space="0" w:color="auto"/>
              <w:left w:val="single" w:sz="4" w:space="0" w:color="auto"/>
              <w:bottom w:val="nil"/>
              <w:right w:val="nil"/>
            </w:tcBorders>
            <w:shd w:val="clear" w:color="auto" w:fill="FFFFFF"/>
            <w:vAlign w:val="center"/>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2015</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2016</w:t>
            </w:r>
          </w:p>
        </w:tc>
        <w:tc>
          <w:tcPr>
            <w:tcW w:w="634" w:type="dxa"/>
            <w:tcBorders>
              <w:top w:val="single" w:sz="4" w:space="0" w:color="auto"/>
              <w:left w:val="single" w:sz="4" w:space="0" w:color="auto"/>
              <w:bottom w:val="nil"/>
              <w:right w:val="nil"/>
            </w:tcBorders>
            <w:shd w:val="clear" w:color="auto" w:fill="FFFFFF"/>
            <w:vAlign w:val="center"/>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2017</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2018</w:t>
            </w:r>
          </w:p>
        </w:tc>
        <w:tc>
          <w:tcPr>
            <w:tcW w:w="629" w:type="dxa"/>
            <w:tcBorders>
              <w:top w:val="single" w:sz="4" w:space="0" w:color="auto"/>
              <w:left w:val="single" w:sz="4" w:space="0" w:color="auto"/>
              <w:bottom w:val="nil"/>
              <w:right w:val="nil"/>
            </w:tcBorders>
            <w:shd w:val="clear" w:color="auto" w:fill="FFFFFF"/>
            <w:vAlign w:val="center"/>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2019</w:t>
            </w:r>
          </w:p>
        </w:tc>
        <w:tc>
          <w:tcPr>
            <w:tcW w:w="638" w:type="dxa"/>
            <w:tcBorders>
              <w:top w:val="single" w:sz="4" w:space="0" w:color="auto"/>
              <w:left w:val="single" w:sz="4" w:space="0" w:color="auto"/>
              <w:bottom w:val="nil"/>
              <w:right w:val="single" w:sz="4" w:space="0" w:color="auto"/>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b/>
                <w:bCs/>
                <w:color w:val="000000"/>
                <w:sz w:val="23"/>
                <w:szCs w:val="23"/>
                <w:shd w:val="clear" w:color="auto" w:fill="FFFFFF"/>
              </w:rPr>
              <w:t>2020</w:t>
            </w: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г.</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г.</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г.</w:t>
            </w:r>
          </w:p>
        </w:tc>
        <w:tc>
          <w:tcPr>
            <w:tcW w:w="634"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г.</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г.</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г.</w:t>
            </w:r>
          </w:p>
        </w:tc>
        <w:tc>
          <w:tcPr>
            <w:tcW w:w="638" w:type="dxa"/>
            <w:tcBorders>
              <w:top w:val="single" w:sz="4" w:space="0" w:color="auto"/>
              <w:left w:val="single" w:sz="4" w:space="0" w:color="auto"/>
              <w:bottom w:val="nil"/>
              <w:right w:val="single" w:sz="4" w:space="0" w:color="auto"/>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г.</w:t>
            </w: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17 01 01 бетон</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85%</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85%</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85%</w:t>
            </w:r>
          </w:p>
        </w:tc>
        <w:tc>
          <w:tcPr>
            <w:tcW w:w="634"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85%</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85%</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85%</w:t>
            </w:r>
          </w:p>
        </w:tc>
        <w:tc>
          <w:tcPr>
            <w:tcW w:w="638" w:type="dxa"/>
            <w:tcBorders>
              <w:top w:val="single" w:sz="4" w:space="0" w:color="auto"/>
              <w:left w:val="single" w:sz="4" w:space="0" w:color="auto"/>
              <w:bottom w:val="nil"/>
              <w:right w:val="single" w:sz="4" w:space="0" w:color="auto"/>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85%</w:t>
            </w: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17 01 02 тухли</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30%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37%</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43%</w:t>
            </w:r>
          </w:p>
        </w:tc>
        <w:tc>
          <w:tcPr>
            <w:tcW w:w="634"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57%</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63%</w:t>
            </w:r>
          </w:p>
        </w:tc>
        <w:tc>
          <w:tcPr>
            <w:tcW w:w="638" w:type="dxa"/>
            <w:tcBorders>
              <w:top w:val="single" w:sz="4" w:space="0" w:color="auto"/>
              <w:left w:val="single" w:sz="4" w:space="0" w:color="auto"/>
              <w:bottom w:val="nil"/>
              <w:right w:val="single" w:sz="4" w:space="0" w:color="auto"/>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70%</w:t>
            </w: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17 01 03 керемиди,</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30%</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37%</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43%</w:t>
            </w:r>
          </w:p>
        </w:tc>
        <w:tc>
          <w:tcPr>
            <w:tcW w:w="634"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50%</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57%</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63%</w:t>
            </w:r>
          </w:p>
        </w:tc>
        <w:tc>
          <w:tcPr>
            <w:tcW w:w="638" w:type="dxa"/>
            <w:tcBorders>
              <w:top w:val="single" w:sz="4" w:space="0" w:color="auto"/>
              <w:left w:val="single" w:sz="4" w:space="0" w:color="auto"/>
              <w:bottom w:val="nil"/>
              <w:right w:val="single" w:sz="4" w:space="0" w:color="auto"/>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70%</w:t>
            </w:r>
          </w:p>
        </w:tc>
      </w:tr>
      <w:tr w:rsidR="008C3935" w:rsidRPr="00571B32" w:rsidTr="008C3935">
        <w:trPr>
          <w:trHeight w:hRule="exact" w:val="317"/>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плочки, фаянсови и</w:t>
            </w: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4"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8" w:type="dxa"/>
            <w:tcBorders>
              <w:top w:val="single" w:sz="4" w:space="0" w:color="auto"/>
              <w:left w:val="single" w:sz="4" w:space="0" w:color="auto"/>
              <w:bottom w:val="nil"/>
              <w:right w:val="single" w:sz="4" w:space="0" w:color="auto"/>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керамични изделия</w:t>
            </w: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4"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8" w:type="dxa"/>
            <w:tcBorders>
              <w:top w:val="single" w:sz="4" w:space="0" w:color="auto"/>
              <w:left w:val="single" w:sz="4" w:space="0" w:color="auto"/>
              <w:bottom w:val="nil"/>
              <w:right w:val="single" w:sz="4" w:space="0" w:color="auto"/>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17 02 01 дървесен</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63%</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67%</w:t>
            </w:r>
          </w:p>
        </w:tc>
        <w:tc>
          <w:tcPr>
            <w:tcW w:w="634"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73%</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77%</w:t>
            </w:r>
          </w:p>
        </w:tc>
        <w:tc>
          <w:tcPr>
            <w:tcW w:w="638" w:type="dxa"/>
            <w:tcBorders>
              <w:top w:val="single" w:sz="4" w:space="0" w:color="auto"/>
              <w:left w:val="single" w:sz="4" w:space="0" w:color="auto"/>
              <w:bottom w:val="nil"/>
              <w:right w:val="single" w:sz="4" w:space="0" w:color="auto"/>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80%</w:t>
            </w: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материал</w:t>
            </w: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4"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8" w:type="dxa"/>
            <w:tcBorders>
              <w:top w:val="single" w:sz="4" w:space="0" w:color="auto"/>
              <w:left w:val="single" w:sz="4" w:space="0" w:color="auto"/>
              <w:bottom w:val="nil"/>
              <w:right w:val="single" w:sz="4" w:space="0" w:color="auto"/>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17 02 02 стъкло</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27%</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36%</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44%</w:t>
            </w:r>
          </w:p>
        </w:tc>
        <w:tc>
          <w:tcPr>
            <w:tcW w:w="634"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53%</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62%</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71%</w:t>
            </w:r>
          </w:p>
        </w:tc>
        <w:tc>
          <w:tcPr>
            <w:tcW w:w="638" w:type="dxa"/>
            <w:tcBorders>
              <w:top w:val="single" w:sz="4" w:space="0" w:color="auto"/>
              <w:left w:val="single" w:sz="4" w:space="0" w:color="auto"/>
              <w:bottom w:val="nil"/>
              <w:right w:val="single" w:sz="4" w:space="0" w:color="auto"/>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80%</w:t>
            </w: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17 02 03 пластмаса</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47%</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52%</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58%</w:t>
            </w:r>
          </w:p>
        </w:tc>
        <w:tc>
          <w:tcPr>
            <w:tcW w:w="634"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63%</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69%</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74%</w:t>
            </w:r>
          </w:p>
        </w:tc>
        <w:tc>
          <w:tcPr>
            <w:tcW w:w="638" w:type="dxa"/>
            <w:tcBorders>
              <w:top w:val="single" w:sz="4" w:space="0" w:color="auto"/>
              <w:left w:val="single" w:sz="4" w:space="0" w:color="auto"/>
              <w:bottom w:val="nil"/>
              <w:right w:val="single" w:sz="4" w:space="0" w:color="auto"/>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80%</w:t>
            </w: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17 04 05 желязо и</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34"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38" w:type="dxa"/>
            <w:tcBorders>
              <w:top w:val="single" w:sz="4" w:space="0" w:color="auto"/>
              <w:left w:val="single" w:sz="4" w:space="0" w:color="auto"/>
              <w:bottom w:val="nil"/>
              <w:right w:val="single" w:sz="4" w:space="0" w:color="auto"/>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стомана</w:t>
            </w: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4"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8" w:type="dxa"/>
            <w:tcBorders>
              <w:top w:val="single" w:sz="4" w:space="0" w:color="auto"/>
              <w:left w:val="single" w:sz="4" w:space="0" w:color="auto"/>
              <w:bottom w:val="nil"/>
              <w:right w:val="single" w:sz="4" w:space="0" w:color="auto"/>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r>
      <w:tr w:rsidR="008C3935" w:rsidRPr="00571B32" w:rsidTr="008C3935">
        <w:trPr>
          <w:trHeight w:hRule="exact" w:val="317"/>
        </w:trPr>
        <w:tc>
          <w:tcPr>
            <w:tcW w:w="253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17 04 01 мед, бронз,</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34"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38" w:type="dxa"/>
            <w:tcBorders>
              <w:top w:val="single" w:sz="4" w:space="0" w:color="auto"/>
              <w:left w:val="single" w:sz="4" w:space="0" w:color="auto"/>
              <w:bottom w:val="nil"/>
              <w:right w:val="single" w:sz="4" w:space="0" w:color="auto"/>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месинг</w:t>
            </w: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4"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8" w:type="dxa"/>
            <w:tcBorders>
              <w:top w:val="single" w:sz="4" w:space="0" w:color="auto"/>
              <w:left w:val="single" w:sz="4" w:space="0" w:color="auto"/>
              <w:bottom w:val="nil"/>
              <w:right w:val="single" w:sz="4" w:space="0" w:color="auto"/>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17 04 02 алуминий</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34"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38" w:type="dxa"/>
            <w:tcBorders>
              <w:top w:val="single" w:sz="4" w:space="0" w:color="auto"/>
              <w:left w:val="single" w:sz="4" w:space="0" w:color="auto"/>
              <w:bottom w:val="nil"/>
              <w:right w:val="single" w:sz="4" w:space="0" w:color="auto"/>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10 04 03 олово</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34"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38" w:type="dxa"/>
            <w:tcBorders>
              <w:top w:val="single" w:sz="4" w:space="0" w:color="auto"/>
              <w:left w:val="single" w:sz="4" w:space="0" w:color="auto"/>
              <w:bottom w:val="nil"/>
              <w:right w:val="single" w:sz="4" w:space="0" w:color="auto"/>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r>
      <w:tr w:rsidR="008C3935" w:rsidRPr="00571B32" w:rsidTr="008C3935">
        <w:trPr>
          <w:trHeight w:hRule="exact" w:val="331"/>
        </w:trPr>
        <w:tc>
          <w:tcPr>
            <w:tcW w:w="2539" w:type="dxa"/>
            <w:tcBorders>
              <w:top w:val="single" w:sz="4" w:space="0" w:color="auto"/>
              <w:left w:val="single" w:sz="4" w:space="0" w:color="auto"/>
              <w:bottom w:val="single" w:sz="4" w:space="0" w:color="auto"/>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17 04 04 цинк</w:t>
            </w:r>
          </w:p>
        </w:tc>
        <w:tc>
          <w:tcPr>
            <w:tcW w:w="629" w:type="dxa"/>
            <w:tcBorders>
              <w:top w:val="single" w:sz="4" w:space="0" w:color="auto"/>
              <w:left w:val="single" w:sz="4" w:space="0" w:color="auto"/>
              <w:bottom w:val="single" w:sz="4" w:space="0" w:color="auto"/>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single" w:sz="4" w:space="0" w:color="auto"/>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single" w:sz="4" w:space="0" w:color="auto"/>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34" w:type="dxa"/>
            <w:tcBorders>
              <w:top w:val="single" w:sz="4" w:space="0" w:color="auto"/>
              <w:left w:val="single" w:sz="4" w:space="0" w:color="auto"/>
              <w:bottom w:val="single" w:sz="4" w:space="0" w:color="auto"/>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single" w:sz="4" w:space="0" w:color="auto"/>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single" w:sz="4" w:space="0" w:color="auto"/>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38" w:type="dxa"/>
            <w:tcBorders>
              <w:top w:val="single" w:sz="4" w:space="0" w:color="auto"/>
              <w:left w:val="single" w:sz="4" w:space="0" w:color="auto"/>
              <w:bottom w:val="single" w:sz="4" w:space="0" w:color="auto"/>
              <w:right w:val="single" w:sz="4" w:space="0" w:color="auto"/>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jc w:val="center"/>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r>
    </w:tbl>
    <w:p w:rsidR="008C3935" w:rsidRPr="00571B32" w:rsidRDefault="008C3935" w:rsidP="001D5510">
      <w:pPr>
        <w:rPr>
          <w:rFonts w:ascii="Times New Roman" w:hAnsi="Times New Roman" w:cs="Times New Roman"/>
          <w:color w:val="000000"/>
          <w:sz w:val="24"/>
          <w:szCs w:val="24"/>
        </w:rPr>
      </w:pPr>
      <w:r w:rsidRPr="00571B32">
        <w:rPr>
          <w:rFonts w:ascii="Times New Roman" w:hAnsi="Times New Roman" w:cs="Times New Roman"/>
          <w:color w:val="000000"/>
          <w:sz w:val="24"/>
          <w:szCs w:val="24"/>
        </w:rPr>
        <w:lastRenderedPageBreak/>
        <w:br/>
      </w:r>
    </w:p>
    <w:tbl>
      <w:tblPr>
        <w:tblW w:w="0" w:type="auto"/>
        <w:tblLayout w:type="fixed"/>
        <w:tblCellMar>
          <w:left w:w="0" w:type="dxa"/>
          <w:right w:w="0" w:type="dxa"/>
        </w:tblCellMar>
        <w:tblLook w:val="04A0" w:firstRow="1" w:lastRow="0" w:firstColumn="1" w:lastColumn="0" w:noHBand="0" w:noVBand="1"/>
      </w:tblPr>
      <w:tblGrid>
        <w:gridCol w:w="2539"/>
        <w:gridCol w:w="629"/>
        <w:gridCol w:w="629"/>
        <w:gridCol w:w="629"/>
        <w:gridCol w:w="634"/>
        <w:gridCol w:w="629"/>
        <w:gridCol w:w="629"/>
        <w:gridCol w:w="638"/>
      </w:tblGrid>
      <w:tr w:rsidR="008C3935" w:rsidRPr="00571B32" w:rsidTr="008C3935">
        <w:trPr>
          <w:trHeight w:hRule="exact" w:val="326"/>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17 04 06 калай</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34"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38" w:type="dxa"/>
            <w:tcBorders>
              <w:top w:val="single" w:sz="4" w:space="0" w:color="auto"/>
              <w:left w:val="single" w:sz="4" w:space="0" w:color="auto"/>
              <w:bottom w:val="nil"/>
              <w:right w:val="single" w:sz="4" w:space="0" w:color="auto"/>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17 04 11 кабели,</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34"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c>
          <w:tcPr>
            <w:tcW w:w="638" w:type="dxa"/>
            <w:tcBorders>
              <w:top w:val="single" w:sz="4" w:space="0" w:color="auto"/>
              <w:left w:val="single" w:sz="4" w:space="0" w:color="auto"/>
              <w:bottom w:val="nil"/>
              <w:right w:val="single" w:sz="4" w:space="0" w:color="auto"/>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90%</w:t>
            </w:r>
          </w:p>
        </w:tc>
      </w:tr>
      <w:tr w:rsidR="008C3935" w:rsidRPr="00571B32" w:rsidTr="008C3935">
        <w:trPr>
          <w:trHeight w:hRule="exact" w:val="326"/>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различни от</w:t>
            </w: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4"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8" w:type="dxa"/>
            <w:tcBorders>
              <w:top w:val="single" w:sz="4" w:space="0" w:color="auto"/>
              <w:left w:val="single" w:sz="4" w:space="0" w:color="auto"/>
              <w:bottom w:val="nil"/>
              <w:right w:val="single" w:sz="4" w:space="0" w:color="auto"/>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r>
      <w:tr w:rsidR="008C3935" w:rsidRPr="00571B32" w:rsidTr="008C3935">
        <w:trPr>
          <w:trHeight w:hRule="exact" w:val="317"/>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упоменатите в 17 04 10</w:t>
            </w: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4"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8" w:type="dxa"/>
            <w:tcBorders>
              <w:top w:val="single" w:sz="4" w:space="0" w:color="auto"/>
              <w:left w:val="single" w:sz="4" w:space="0" w:color="auto"/>
              <w:bottom w:val="nil"/>
              <w:right w:val="single" w:sz="4" w:space="0" w:color="auto"/>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17 03 02 асфалтови</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53%</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58%</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62%</w:t>
            </w:r>
          </w:p>
        </w:tc>
        <w:tc>
          <w:tcPr>
            <w:tcW w:w="634"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67%</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71%</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76%</w:t>
            </w:r>
          </w:p>
        </w:tc>
        <w:tc>
          <w:tcPr>
            <w:tcW w:w="638" w:type="dxa"/>
            <w:tcBorders>
              <w:top w:val="single" w:sz="4" w:space="0" w:color="auto"/>
              <w:left w:val="single" w:sz="4" w:space="0" w:color="auto"/>
              <w:bottom w:val="nil"/>
              <w:right w:val="single" w:sz="4" w:space="0" w:color="auto"/>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80%</w:t>
            </w: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смеси, съдържащи</w:t>
            </w: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4"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8" w:type="dxa"/>
            <w:tcBorders>
              <w:top w:val="single" w:sz="4" w:space="0" w:color="auto"/>
              <w:left w:val="single" w:sz="4" w:space="0" w:color="auto"/>
              <w:bottom w:val="nil"/>
              <w:right w:val="single" w:sz="4" w:space="0" w:color="auto"/>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други вещества,</w:t>
            </w: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4"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8" w:type="dxa"/>
            <w:tcBorders>
              <w:top w:val="single" w:sz="4" w:space="0" w:color="auto"/>
              <w:left w:val="single" w:sz="4" w:space="0" w:color="auto"/>
              <w:bottom w:val="nil"/>
              <w:right w:val="single" w:sz="4" w:space="0" w:color="auto"/>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различни от</w:t>
            </w: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4"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8" w:type="dxa"/>
            <w:tcBorders>
              <w:top w:val="single" w:sz="4" w:space="0" w:color="auto"/>
              <w:left w:val="single" w:sz="4" w:space="0" w:color="auto"/>
              <w:bottom w:val="nil"/>
              <w:right w:val="single" w:sz="4" w:space="0" w:color="auto"/>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упоменатите в 17 03 01</w:t>
            </w: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4"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29" w:type="dxa"/>
            <w:tcBorders>
              <w:top w:val="single" w:sz="4" w:space="0" w:color="auto"/>
              <w:left w:val="single" w:sz="4" w:space="0" w:color="auto"/>
              <w:bottom w:val="nil"/>
              <w:right w:val="nil"/>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638" w:type="dxa"/>
            <w:tcBorders>
              <w:top w:val="single" w:sz="4" w:space="0" w:color="auto"/>
              <w:left w:val="single" w:sz="4" w:space="0" w:color="auto"/>
              <w:bottom w:val="nil"/>
              <w:right w:val="single" w:sz="4" w:space="0" w:color="auto"/>
            </w:tcBorders>
            <w:shd w:val="clear" w:color="auto" w:fill="FFFFFF"/>
          </w:tcPr>
          <w:p w:rsidR="008C3935" w:rsidRPr="00571B32" w:rsidRDefault="008C3935" w:rsidP="008C3935">
            <w:pPr>
              <w:framePr w:w="6955"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r>
      <w:tr w:rsidR="008C3935" w:rsidRPr="00571B32" w:rsidTr="008C3935">
        <w:trPr>
          <w:trHeight w:hRule="exact" w:val="322"/>
        </w:trPr>
        <w:tc>
          <w:tcPr>
            <w:tcW w:w="253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Пътен сектор [т.]</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63%</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67%</w:t>
            </w:r>
          </w:p>
        </w:tc>
        <w:tc>
          <w:tcPr>
            <w:tcW w:w="634"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70%</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73%</w:t>
            </w:r>
          </w:p>
        </w:tc>
        <w:tc>
          <w:tcPr>
            <w:tcW w:w="629" w:type="dxa"/>
            <w:tcBorders>
              <w:top w:val="single" w:sz="4" w:space="0" w:color="auto"/>
              <w:left w:val="single" w:sz="4" w:space="0" w:color="auto"/>
              <w:bottom w:val="nil"/>
              <w:right w:val="nil"/>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77%</w:t>
            </w:r>
          </w:p>
        </w:tc>
        <w:tc>
          <w:tcPr>
            <w:tcW w:w="638" w:type="dxa"/>
            <w:tcBorders>
              <w:top w:val="single" w:sz="4" w:space="0" w:color="auto"/>
              <w:left w:val="single" w:sz="4" w:space="0" w:color="auto"/>
              <w:bottom w:val="nil"/>
              <w:right w:val="single" w:sz="4" w:space="0" w:color="auto"/>
            </w:tcBorders>
            <w:shd w:val="clear" w:color="auto" w:fill="FFFFFF"/>
            <w:vAlign w:val="bottom"/>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80%</w:t>
            </w:r>
          </w:p>
        </w:tc>
      </w:tr>
      <w:tr w:rsidR="008C3935" w:rsidRPr="00571B32" w:rsidTr="008C3935">
        <w:trPr>
          <w:trHeight w:hRule="exact" w:val="331"/>
        </w:trPr>
        <w:tc>
          <w:tcPr>
            <w:tcW w:w="2539" w:type="dxa"/>
            <w:tcBorders>
              <w:top w:val="single" w:sz="4" w:space="0" w:color="auto"/>
              <w:left w:val="single" w:sz="4" w:space="0" w:color="auto"/>
              <w:bottom w:val="single" w:sz="4" w:space="0" w:color="auto"/>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ind w:left="40"/>
              <w:rPr>
                <w:rFonts w:ascii="Times New Roman" w:hAnsi="Times New Roman" w:cs="Times New Roman"/>
                <w:sz w:val="23"/>
                <w:szCs w:val="23"/>
              </w:rPr>
            </w:pPr>
            <w:r w:rsidRPr="00571B32">
              <w:rPr>
                <w:rFonts w:ascii="Times New Roman" w:hAnsi="Times New Roman" w:cs="Times New Roman"/>
                <w:bCs/>
                <w:color w:val="000000"/>
                <w:sz w:val="23"/>
                <w:szCs w:val="23"/>
                <w:shd w:val="clear" w:color="auto" w:fill="FFFFFF"/>
              </w:rPr>
              <w:t>ЖП сектор [т.]</w:t>
            </w:r>
          </w:p>
        </w:tc>
        <w:tc>
          <w:tcPr>
            <w:tcW w:w="629" w:type="dxa"/>
            <w:tcBorders>
              <w:top w:val="single" w:sz="4" w:space="0" w:color="auto"/>
              <w:left w:val="single" w:sz="4" w:space="0" w:color="auto"/>
              <w:bottom w:val="single" w:sz="4" w:space="0" w:color="auto"/>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60%</w:t>
            </w:r>
          </w:p>
        </w:tc>
        <w:tc>
          <w:tcPr>
            <w:tcW w:w="629" w:type="dxa"/>
            <w:tcBorders>
              <w:top w:val="single" w:sz="4" w:space="0" w:color="auto"/>
              <w:left w:val="single" w:sz="4" w:space="0" w:color="auto"/>
              <w:bottom w:val="single" w:sz="4" w:space="0" w:color="auto"/>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63%</w:t>
            </w:r>
          </w:p>
        </w:tc>
        <w:tc>
          <w:tcPr>
            <w:tcW w:w="629" w:type="dxa"/>
            <w:tcBorders>
              <w:top w:val="single" w:sz="4" w:space="0" w:color="auto"/>
              <w:left w:val="single" w:sz="4" w:space="0" w:color="auto"/>
              <w:bottom w:val="single" w:sz="4" w:space="0" w:color="auto"/>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67%</w:t>
            </w:r>
          </w:p>
        </w:tc>
        <w:tc>
          <w:tcPr>
            <w:tcW w:w="634" w:type="dxa"/>
            <w:tcBorders>
              <w:top w:val="single" w:sz="4" w:space="0" w:color="auto"/>
              <w:left w:val="single" w:sz="4" w:space="0" w:color="auto"/>
              <w:bottom w:val="single" w:sz="4" w:space="0" w:color="auto"/>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70%</w:t>
            </w:r>
          </w:p>
        </w:tc>
        <w:tc>
          <w:tcPr>
            <w:tcW w:w="629" w:type="dxa"/>
            <w:tcBorders>
              <w:top w:val="single" w:sz="4" w:space="0" w:color="auto"/>
              <w:left w:val="single" w:sz="4" w:space="0" w:color="auto"/>
              <w:bottom w:val="single" w:sz="4" w:space="0" w:color="auto"/>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73%</w:t>
            </w:r>
          </w:p>
        </w:tc>
        <w:tc>
          <w:tcPr>
            <w:tcW w:w="629" w:type="dxa"/>
            <w:tcBorders>
              <w:top w:val="single" w:sz="4" w:space="0" w:color="auto"/>
              <w:left w:val="single" w:sz="4" w:space="0" w:color="auto"/>
              <w:bottom w:val="single" w:sz="4" w:space="0" w:color="auto"/>
              <w:right w:val="nil"/>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77%</w:t>
            </w:r>
          </w:p>
        </w:tc>
        <w:tc>
          <w:tcPr>
            <w:tcW w:w="638" w:type="dxa"/>
            <w:tcBorders>
              <w:top w:val="single" w:sz="4" w:space="0" w:color="auto"/>
              <w:left w:val="single" w:sz="4" w:space="0" w:color="auto"/>
              <w:bottom w:val="single" w:sz="4" w:space="0" w:color="auto"/>
              <w:right w:val="single" w:sz="4" w:space="0" w:color="auto"/>
            </w:tcBorders>
            <w:shd w:val="clear" w:color="auto" w:fill="FFFFFF"/>
            <w:hideMark/>
          </w:tcPr>
          <w:p w:rsidR="008C3935" w:rsidRPr="00571B32" w:rsidRDefault="008C3935" w:rsidP="008C3935">
            <w:pPr>
              <w:framePr w:w="6955" w:wrap="notBeside" w:vAnchor="text" w:hAnchor="text" w:xAlign="center" w:y="1"/>
              <w:widowControl w:val="0"/>
              <w:spacing w:after="0" w:line="230" w:lineRule="exact"/>
              <w:ind w:left="100"/>
              <w:rPr>
                <w:rFonts w:ascii="Times New Roman" w:hAnsi="Times New Roman" w:cs="Times New Roman"/>
                <w:sz w:val="23"/>
                <w:szCs w:val="23"/>
              </w:rPr>
            </w:pPr>
            <w:r w:rsidRPr="00571B32">
              <w:rPr>
                <w:rFonts w:ascii="Times New Roman" w:hAnsi="Times New Roman" w:cs="Times New Roman"/>
                <w:color w:val="000000"/>
                <w:sz w:val="23"/>
                <w:szCs w:val="23"/>
                <w:shd w:val="clear" w:color="auto" w:fill="FFFFFF"/>
              </w:rPr>
              <w:t>80%</w:t>
            </w:r>
          </w:p>
        </w:tc>
      </w:tr>
    </w:tbl>
    <w:p w:rsidR="008C3935" w:rsidRPr="00571B32" w:rsidRDefault="008C3935" w:rsidP="008C3935">
      <w:pPr>
        <w:rPr>
          <w:rFonts w:ascii="Times New Roman" w:hAnsi="Times New Roman" w:cs="Times New Roman"/>
          <w:b/>
          <w:color w:val="000000"/>
          <w:sz w:val="24"/>
          <w:szCs w:val="24"/>
        </w:rPr>
      </w:pPr>
      <w:r w:rsidRPr="00571B32">
        <w:rPr>
          <w:rFonts w:ascii="Times New Roman" w:hAnsi="Times New Roman" w:cs="Times New Roman"/>
          <w:color w:val="000000"/>
          <w:sz w:val="24"/>
          <w:szCs w:val="24"/>
        </w:rPr>
        <w:br/>
      </w:r>
      <w:r w:rsidRPr="00571B32">
        <w:rPr>
          <w:rFonts w:ascii="Times New Roman" w:hAnsi="Times New Roman" w:cs="Times New Roman"/>
          <w:color w:val="000000"/>
          <w:sz w:val="24"/>
          <w:szCs w:val="24"/>
        </w:rPr>
        <w:br/>
      </w:r>
      <w:r w:rsidR="00EC1CF8" w:rsidRPr="00571B32">
        <w:rPr>
          <w:rFonts w:ascii="Times New Roman" w:hAnsi="Times New Roman" w:cs="Times New Roman"/>
          <w:b/>
          <w:color w:val="000000"/>
          <w:sz w:val="24"/>
          <w:szCs w:val="24"/>
        </w:rPr>
        <w:t xml:space="preserve">5.3.2.  </w:t>
      </w:r>
      <w:r w:rsidR="007F1F34" w:rsidRPr="00571B32">
        <w:rPr>
          <w:rFonts w:ascii="Times New Roman" w:hAnsi="Times New Roman" w:cs="Times New Roman"/>
          <w:b/>
          <w:color w:val="000000"/>
          <w:sz w:val="24"/>
          <w:szCs w:val="24"/>
        </w:rPr>
        <w:t>Утайки от пречиствателни станции за отпадъчни води</w:t>
      </w:r>
    </w:p>
    <w:p w:rsidR="0054393D" w:rsidRPr="00571B32" w:rsidRDefault="0023536F" w:rsidP="00C03F85">
      <w:pPr>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Утайките </w:t>
      </w:r>
      <w:r w:rsidR="007F1F34" w:rsidRPr="00571B32">
        <w:rPr>
          <w:rFonts w:ascii="Times New Roman" w:hAnsi="Times New Roman" w:cs="Times New Roman"/>
          <w:color w:val="000000"/>
          <w:sz w:val="24"/>
          <w:szCs w:val="24"/>
        </w:rPr>
        <w:t>представляват ограничен продукт, който се получава в резултат на пречистването на отпадъчните води след утаяването на остатъчните вещества. Те се генерират при отделянето на тези остатъчни продукти по време на различните етапи в процеса на отпадъчните води. У</w:t>
      </w:r>
      <w:r w:rsidR="0054393D" w:rsidRPr="00571B32">
        <w:rPr>
          <w:rFonts w:ascii="Times New Roman" w:hAnsi="Times New Roman" w:cs="Times New Roman"/>
          <w:color w:val="000000"/>
          <w:sz w:val="24"/>
          <w:szCs w:val="24"/>
        </w:rPr>
        <w:t>тайките съдържат ценни за земеделието съставки (сред които органични вещества, азот, фосфор, калий и в по-малка степен, калций, сяра и магнезий), но също така те могат да съдържат и замърсители, които обикновено включват тежки метали, органични замърсители и патогенни организми. Качествата на утайките се определят от техния източник, от първоначалната концентрация на замърсители в пречистената вода, както и от техническите характеристики на извършените процеси, свързани с третирането на отпадъчни води и утайки.</w:t>
      </w:r>
      <w:r w:rsidR="0054393D" w:rsidRPr="00571B32">
        <w:rPr>
          <w:rFonts w:ascii="Times New Roman" w:hAnsi="Times New Roman" w:cs="Times New Roman"/>
          <w:color w:val="000000"/>
          <w:sz w:val="24"/>
          <w:szCs w:val="24"/>
        </w:rPr>
        <w:br/>
        <w:t>В Програмата за прилагане на Директива 91/271/ЕЕС за пречистване на отпадъчни води от населени места, разработена от МОСВ се предвижда:</w:t>
      </w:r>
    </w:p>
    <w:p w:rsidR="0054393D" w:rsidRPr="00571B32" w:rsidRDefault="0054393D" w:rsidP="00C03F85">
      <w:pPr>
        <w:pStyle w:val="ListParagraph"/>
        <w:numPr>
          <w:ilvl w:val="0"/>
          <w:numId w:val="55"/>
        </w:numPr>
        <w:jc w:val="both"/>
        <w:rPr>
          <w:rFonts w:ascii="Times New Roman" w:hAnsi="Times New Roman"/>
          <w:color w:val="000000"/>
          <w:sz w:val="24"/>
          <w:szCs w:val="24"/>
        </w:rPr>
      </w:pPr>
      <w:r w:rsidRPr="00571B32">
        <w:rPr>
          <w:rFonts w:ascii="Times New Roman" w:hAnsi="Times New Roman"/>
          <w:color w:val="000000"/>
          <w:sz w:val="24"/>
          <w:szCs w:val="24"/>
        </w:rPr>
        <w:t>изграждане на канализационни мрежи и селища пречиствателни станции за отпадъчни води за населени места с над 10 000 еквивалентни жители – до 01.01.2011 г.;</w:t>
      </w:r>
    </w:p>
    <w:p w:rsidR="0054393D" w:rsidRPr="00571B32" w:rsidRDefault="0054393D" w:rsidP="00C03F85">
      <w:pPr>
        <w:pStyle w:val="ListParagraph"/>
        <w:numPr>
          <w:ilvl w:val="0"/>
          <w:numId w:val="55"/>
        </w:numPr>
        <w:jc w:val="both"/>
        <w:rPr>
          <w:rFonts w:ascii="Times New Roman" w:hAnsi="Times New Roman"/>
          <w:color w:val="000000"/>
          <w:sz w:val="24"/>
          <w:szCs w:val="24"/>
        </w:rPr>
      </w:pPr>
      <w:r w:rsidRPr="00571B32">
        <w:rPr>
          <w:rFonts w:ascii="Times New Roman" w:hAnsi="Times New Roman"/>
          <w:color w:val="000000"/>
          <w:sz w:val="24"/>
          <w:szCs w:val="24"/>
        </w:rPr>
        <w:t>изграждане на канализационни мрежи и селищни пречиствателни станции за отпадъчни води за населени места с над 2 000 до 10 000 еквивалентни жители – до 01.01.2015 г.</w:t>
      </w:r>
    </w:p>
    <w:p w:rsidR="0054393D" w:rsidRPr="00571B32" w:rsidRDefault="0054393D" w:rsidP="00C03F85">
      <w:pPr>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t>В Програмата за прилагане на Директива 91/271/ЕЕС са разработени и изисквания за събиране, третиране и обезвреждане на утайките, образувани в резултат на пречистването. Целта на Директива 86/278/ЕЕС за утайки от пречиствателни станции за отпадъчни води (ПСОВ) е да регулира използването на утайките в земеделието по начин, че да се предотврати евентуалното им вредно въздействие върху почвата, растителността,  животните, повърхностните и подземните води.</w:t>
      </w:r>
      <w:r w:rsidRPr="00571B32">
        <w:rPr>
          <w:rFonts w:ascii="Times New Roman" w:hAnsi="Times New Roman" w:cs="Times New Roman"/>
          <w:color w:val="000000"/>
          <w:sz w:val="24"/>
          <w:szCs w:val="24"/>
        </w:rPr>
        <w:br/>
        <w:t xml:space="preserve">Националната програма за управление на дейностите по отпадъците 2009 – 2013 г. </w:t>
      </w:r>
      <w:r w:rsidRPr="00571B32">
        <w:rPr>
          <w:rFonts w:ascii="Times New Roman" w:hAnsi="Times New Roman" w:cs="Times New Roman"/>
          <w:color w:val="000000"/>
          <w:sz w:val="24"/>
          <w:szCs w:val="24"/>
        </w:rPr>
        <w:lastRenderedPageBreak/>
        <w:t>определя следните цели относно управлението на утайките, образувани от градските ПСОВ (заложените проценти за оползотворяване/ обезвреждане на утайките са дефинирани като цели за постигане в периода на прилагане на НПУДО):</w:t>
      </w:r>
    </w:p>
    <w:p w:rsidR="0054393D" w:rsidRPr="00571B32" w:rsidRDefault="008816FF" w:rsidP="00C03F85">
      <w:pPr>
        <w:pStyle w:val="ListParagraph"/>
        <w:numPr>
          <w:ilvl w:val="0"/>
          <w:numId w:val="56"/>
        </w:numPr>
        <w:jc w:val="both"/>
        <w:rPr>
          <w:rFonts w:ascii="Times New Roman" w:hAnsi="Times New Roman"/>
          <w:color w:val="000000"/>
          <w:sz w:val="24"/>
          <w:szCs w:val="24"/>
        </w:rPr>
      </w:pPr>
      <w:r w:rsidRPr="00571B32">
        <w:rPr>
          <w:rFonts w:ascii="Times New Roman" w:hAnsi="Times New Roman"/>
          <w:color w:val="000000"/>
          <w:sz w:val="24"/>
          <w:szCs w:val="24"/>
        </w:rPr>
        <w:t>До 2013 г.: Най-малко 50% от неопасните утайки от ГПСОВ трябва да бъдат оползотворени чрез употреба в селското стопанство и/или за рекултивация  на терени, 10% от утайките от ГПСОВ могат да бъдат подложени на изгаряне или съвместно изгаряне и 40% - могат да бъдат депонирани;</w:t>
      </w:r>
    </w:p>
    <w:p w:rsidR="008816FF" w:rsidRPr="00571B32" w:rsidRDefault="008816FF" w:rsidP="00C03F85">
      <w:pPr>
        <w:pStyle w:val="ListParagraph"/>
        <w:numPr>
          <w:ilvl w:val="0"/>
          <w:numId w:val="56"/>
        </w:numPr>
        <w:jc w:val="both"/>
        <w:rPr>
          <w:rFonts w:ascii="Times New Roman" w:hAnsi="Times New Roman"/>
          <w:color w:val="000000"/>
          <w:sz w:val="24"/>
          <w:szCs w:val="24"/>
        </w:rPr>
      </w:pPr>
      <w:r w:rsidRPr="00571B32">
        <w:rPr>
          <w:rFonts w:ascii="Times New Roman" w:hAnsi="Times New Roman"/>
          <w:color w:val="000000"/>
          <w:sz w:val="24"/>
          <w:szCs w:val="24"/>
        </w:rPr>
        <w:t>До 2020 г.: Минимум 60% от неопасните утайки от ГПСОВ трябва да бъдат оползотворени чрез употреба в селското стопанство и/или за рекултивация на терени, 20% нараства количеството на утайките от ГПСОВ за изгаряне или за съвместно изгаряне, докато количеството на утайките за депониране намалява до 20%.</w:t>
      </w:r>
    </w:p>
    <w:p w:rsidR="008816FF" w:rsidRPr="00571B32" w:rsidRDefault="008816FF" w:rsidP="00C03F85">
      <w:pPr>
        <w:ind w:left="360"/>
        <w:jc w:val="both"/>
        <w:rPr>
          <w:rFonts w:ascii="Times New Roman" w:hAnsi="Times New Roman" w:cs="Times New Roman"/>
          <w:color w:val="000000"/>
          <w:sz w:val="24"/>
          <w:szCs w:val="24"/>
        </w:rPr>
      </w:pPr>
      <w:r w:rsidRPr="00571B32">
        <w:rPr>
          <w:rFonts w:ascii="Times New Roman" w:hAnsi="Times New Roman" w:cs="Times New Roman"/>
          <w:color w:val="000000"/>
          <w:sz w:val="24"/>
          <w:szCs w:val="24"/>
        </w:rPr>
        <w:t>По отношение на обезвреждането и оползотворяването на утайките от ПСОВ, проектът за Национален план за управление на утайките от отпадъчните води в България предвижда следните възможности през 2020 г., показани в таблицата по-долу, които не включват депониране като метод.</w:t>
      </w:r>
    </w:p>
    <w:p w:rsidR="008816FF" w:rsidRPr="00571B32" w:rsidRDefault="008816FF" w:rsidP="00C03F85">
      <w:pPr>
        <w:widowControl w:val="0"/>
        <w:spacing w:after="66" w:line="269" w:lineRule="exact"/>
        <w:ind w:left="180" w:right="20"/>
        <w:jc w:val="both"/>
        <w:rPr>
          <w:rFonts w:ascii="Times New Roman" w:eastAsia="Times New Roman" w:hAnsi="Times New Roman" w:cs="Times New Roman"/>
          <w:b/>
          <w:bCs/>
          <w:sz w:val="23"/>
          <w:szCs w:val="23"/>
          <w:lang w:eastAsia="bg-BG"/>
        </w:rPr>
      </w:pPr>
      <w:r w:rsidRPr="00571B32">
        <w:rPr>
          <w:rFonts w:ascii="Times New Roman" w:eastAsia="Times New Roman" w:hAnsi="Times New Roman" w:cs="Times New Roman"/>
          <w:b/>
          <w:bCs/>
          <w:color w:val="000000"/>
          <w:sz w:val="23"/>
          <w:szCs w:val="23"/>
          <w:lang w:eastAsia="bg-BG"/>
        </w:rPr>
        <w:t>Таблица 5.12. Възможности за обезвреждане и оползотворяване на генерираните утайки през 2015 г. и 2020 г.</w:t>
      </w:r>
    </w:p>
    <w:tbl>
      <w:tblPr>
        <w:tblW w:w="0" w:type="auto"/>
        <w:tblLayout w:type="fixed"/>
        <w:tblCellMar>
          <w:left w:w="0" w:type="dxa"/>
          <w:right w:w="0" w:type="dxa"/>
        </w:tblCellMar>
        <w:tblLook w:val="0000" w:firstRow="0" w:lastRow="0" w:firstColumn="0" w:lastColumn="0" w:noHBand="0" w:noVBand="0"/>
      </w:tblPr>
      <w:tblGrid>
        <w:gridCol w:w="5030"/>
        <w:gridCol w:w="1402"/>
        <w:gridCol w:w="1416"/>
      </w:tblGrid>
      <w:tr w:rsidR="008816FF" w:rsidRPr="00571B32" w:rsidTr="008816FF">
        <w:trPr>
          <w:trHeight w:hRule="exact" w:val="298"/>
        </w:trPr>
        <w:tc>
          <w:tcPr>
            <w:tcW w:w="5030" w:type="dxa"/>
            <w:tcBorders>
              <w:top w:val="single" w:sz="4" w:space="0" w:color="auto"/>
              <w:left w:val="single" w:sz="4" w:space="0" w:color="auto"/>
              <w:bottom w:val="nil"/>
              <w:right w:val="nil"/>
            </w:tcBorders>
            <w:shd w:val="clear" w:color="auto" w:fill="FFFFFF"/>
            <w:vAlign w:val="bottom"/>
          </w:tcPr>
          <w:p w:rsidR="008816FF" w:rsidRPr="00571B32" w:rsidRDefault="008816FF" w:rsidP="008816FF">
            <w:pPr>
              <w:widowControl w:val="0"/>
              <w:spacing w:after="0" w:line="230" w:lineRule="exact"/>
              <w:ind w:left="120"/>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Начин на обезвреждане и оползотворяване</w:t>
            </w:r>
          </w:p>
        </w:tc>
        <w:tc>
          <w:tcPr>
            <w:tcW w:w="1402" w:type="dxa"/>
            <w:tcBorders>
              <w:top w:val="single" w:sz="4" w:space="0" w:color="auto"/>
              <w:left w:val="single" w:sz="4" w:space="0" w:color="auto"/>
              <w:bottom w:val="nil"/>
              <w:right w:val="nil"/>
            </w:tcBorders>
            <w:shd w:val="clear" w:color="auto" w:fill="FFFFFF"/>
            <w:vAlign w:val="bottom"/>
          </w:tcPr>
          <w:p w:rsidR="008816FF" w:rsidRPr="00571B32" w:rsidRDefault="008816FF" w:rsidP="008816FF">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2015 г., %</w:t>
            </w:r>
          </w:p>
        </w:tc>
        <w:tc>
          <w:tcPr>
            <w:tcW w:w="1416" w:type="dxa"/>
            <w:tcBorders>
              <w:top w:val="single" w:sz="4" w:space="0" w:color="auto"/>
              <w:left w:val="single" w:sz="4" w:space="0" w:color="auto"/>
              <w:bottom w:val="nil"/>
              <w:right w:val="single" w:sz="4" w:space="0" w:color="auto"/>
            </w:tcBorders>
            <w:shd w:val="clear" w:color="auto" w:fill="FFFFFF"/>
            <w:vAlign w:val="bottom"/>
          </w:tcPr>
          <w:p w:rsidR="008816FF" w:rsidRPr="00571B32" w:rsidRDefault="008816FF" w:rsidP="008816FF">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2020 г., %</w:t>
            </w:r>
          </w:p>
        </w:tc>
      </w:tr>
      <w:tr w:rsidR="008816FF" w:rsidRPr="00571B32" w:rsidTr="008816FF">
        <w:trPr>
          <w:trHeight w:hRule="exact" w:val="298"/>
        </w:trPr>
        <w:tc>
          <w:tcPr>
            <w:tcW w:w="5030" w:type="dxa"/>
            <w:tcBorders>
              <w:top w:val="single" w:sz="4" w:space="0" w:color="auto"/>
              <w:left w:val="single" w:sz="4" w:space="0" w:color="auto"/>
              <w:bottom w:val="nil"/>
              <w:right w:val="nil"/>
            </w:tcBorders>
            <w:shd w:val="clear" w:color="auto" w:fill="FFFFFF"/>
            <w:vAlign w:val="bottom"/>
          </w:tcPr>
          <w:p w:rsidR="008816FF" w:rsidRPr="00571B32" w:rsidRDefault="008816FF" w:rsidP="008816FF">
            <w:pPr>
              <w:widowControl w:val="0"/>
              <w:spacing w:after="0" w:line="230" w:lineRule="exact"/>
              <w:ind w:left="12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Съвместно изгаряне в циментови пещи</w:t>
            </w:r>
          </w:p>
        </w:tc>
        <w:tc>
          <w:tcPr>
            <w:tcW w:w="1402" w:type="dxa"/>
            <w:tcBorders>
              <w:top w:val="single" w:sz="4" w:space="0" w:color="auto"/>
              <w:left w:val="single" w:sz="4" w:space="0" w:color="auto"/>
              <w:bottom w:val="nil"/>
              <w:right w:val="nil"/>
            </w:tcBorders>
            <w:shd w:val="clear" w:color="auto" w:fill="FFFFFF"/>
            <w:vAlign w:val="bottom"/>
          </w:tcPr>
          <w:p w:rsidR="008816FF" w:rsidRPr="00571B32" w:rsidRDefault="008816FF" w:rsidP="008816FF">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22</w:t>
            </w:r>
          </w:p>
        </w:tc>
        <w:tc>
          <w:tcPr>
            <w:tcW w:w="1416" w:type="dxa"/>
            <w:tcBorders>
              <w:top w:val="single" w:sz="4" w:space="0" w:color="auto"/>
              <w:left w:val="single" w:sz="4" w:space="0" w:color="auto"/>
              <w:bottom w:val="nil"/>
              <w:right w:val="single" w:sz="4" w:space="0" w:color="auto"/>
            </w:tcBorders>
            <w:shd w:val="clear" w:color="auto" w:fill="FFFFFF"/>
            <w:vAlign w:val="bottom"/>
          </w:tcPr>
          <w:p w:rsidR="008816FF" w:rsidRPr="00571B32" w:rsidRDefault="008816FF" w:rsidP="008816FF">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22</w:t>
            </w:r>
          </w:p>
        </w:tc>
      </w:tr>
      <w:tr w:rsidR="008816FF" w:rsidRPr="00571B32" w:rsidTr="008816FF">
        <w:trPr>
          <w:trHeight w:hRule="exact" w:val="288"/>
        </w:trPr>
        <w:tc>
          <w:tcPr>
            <w:tcW w:w="5030" w:type="dxa"/>
            <w:tcBorders>
              <w:top w:val="single" w:sz="4" w:space="0" w:color="auto"/>
              <w:left w:val="single" w:sz="4" w:space="0" w:color="auto"/>
              <w:bottom w:val="nil"/>
              <w:right w:val="nil"/>
            </w:tcBorders>
            <w:shd w:val="clear" w:color="auto" w:fill="FFFFFF"/>
            <w:vAlign w:val="bottom"/>
          </w:tcPr>
          <w:p w:rsidR="008816FF" w:rsidRPr="00571B32" w:rsidRDefault="008816FF" w:rsidP="008816FF">
            <w:pPr>
              <w:widowControl w:val="0"/>
              <w:spacing w:after="0" w:line="230" w:lineRule="exact"/>
              <w:ind w:left="12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Съвместно изгаряне в електроцентрали</w:t>
            </w:r>
          </w:p>
        </w:tc>
        <w:tc>
          <w:tcPr>
            <w:tcW w:w="1402" w:type="dxa"/>
            <w:tcBorders>
              <w:top w:val="single" w:sz="4" w:space="0" w:color="auto"/>
              <w:left w:val="single" w:sz="4" w:space="0" w:color="auto"/>
              <w:bottom w:val="nil"/>
              <w:right w:val="nil"/>
            </w:tcBorders>
            <w:shd w:val="clear" w:color="auto" w:fill="FFFFFF"/>
            <w:vAlign w:val="bottom"/>
          </w:tcPr>
          <w:p w:rsidR="008816FF" w:rsidRPr="00571B32" w:rsidRDefault="008816FF" w:rsidP="008816FF">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0</w:t>
            </w:r>
          </w:p>
        </w:tc>
        <w:tc>
          <w:tcPr>
            <w:tcW w:w="1416" w:type="dxa"/>
            <w:tcBorders>
              <w:top w:val="single" w:sz="4" w:space="0" w:color="auto"/>
              <w:left w:val="single" w:sz="4" w:space="0" w:color="auto"/>
              <w:bottom w:val="nil"/>
              <w:right w:val="single" w:sz="4" w:space="0" w:color="auto"/>
            </w:tcBorders>
            <w:shd w:val="clear" w:color="auto" w:fill="FFFFFF"/>
            <w:vAlign w:val="bottom"/>
          </w:tcPr>
          <w:p w:rsidR="008816FF" w:rsidRPr="00571B32" w:rsidRDefault="008816FF" w:rsidP="008816FF">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36</w:t>
            </w:r>
          </w:p>
        </w:tc>
      </w:tr>
      <w:tr w:rsidR="008816FF" w:rsidRPr="00571B32" w:rsidTr="008816FF">
        <w:trPr>
          <w:trHeight w:hRule="exact" w:val="432"/>
        </w:trPr>
        <w:tc>
          <w:tcPr>
            <w:tcW w:w="5030" w:type="dxa"/>
            <w:tcBorders>
              <w:top w:val="single" w:sz="4" w:space="0" w:color="auto"/>
              <w:left w:val="single" w:sz="4" w:space="0" w:color="auto"/>
              <w:bottom w:val="nil"/>
              <w:right w:val="nil"/>
            </w:tcBorders>
            <w:shd w:val="clear" w:color="auto" w:fill="FFFFFF"/>
          </w:tcPr>
          <w:p w:rsidR="008816FF" w:rsidRPr="00571B32" w:rsidRDefault="008816FF" w:rsidP="008816FF">
            <w:pPr>
              <w:widowControl w:val="0"/>
              <w:spacing w:after="0" w:line="230" w:lineRule="exact"/>
              <w:ind w:left="12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Рекултивиране на депа</w:t>
            </w:r>
          </w:p>
        </w:tc>
        <w:tc>
          <w:tcPr>
            <w:tcW w:w="1402" w:type="dxa"/>
            <w:tcBorders>
              <w:top w:val="single" w:sz="4" w:space="0" w:color="auto"/>
              <w:left w:val="single" w:sz="4" w:space="0" w:color="auto"/>
              <w:bottom w:val="nil"/>
              <w:right w:val="nil"/>
            </w:tcBorders>
            <w:shd w:val="clear" w:color="auto" w:fill="FFFFFF"/>
            <w:vAlign w:val="center"/>
          </w:tcPr>
          <w:p w:rsidR="008816FF" w:rsidRPr="00571B32" w:rsidRDefault="008816FF" w:rsidP="008816FF">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10</w:t>
            </w:r>
          </w:p>
        </w:tc>
        <w:tc>
          <w:tcPr>
            <w:tcW w:w="1416" w:type="dxa"/>
            <w:tcBorders>
              <w:top w:val="single" w:sz="4" w:space="0" w:color="auto"/>
              <w:left w:val="single" w:sz="4" w:space="0" w:color="auto"/>
              <w:bottom w:val="nil"/>
              <w:right w:val="single" w:sz="4" w:space="0" w:color="auto"/>
            </w:tcBorders>
            <w:shd w:val="clear" w:color="auto" w:fill="FFFFFF"/>
            <w:vAlign w:val="center"/>
          </w:tcPr>
          <w:p w:rsidR="008816FF" w:rsidRPr="00571B32" w:rsidRDefault="008816FF" w:rsidP="008816FF">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8</w:t>
            </w:r>
          </w:p>
        </w:tc>
      </w:tr>
      <w:tr w:rsidR="008816FF" w:rsidRPr="00571B32" w:rsidTr="008816FF">
        <w:trPr>
          <w:trHeight w:hRule="exact" w:val="288"/>
        </w:trPr>
        <w:tc>
          <w:tcPr>
            <w:tcW w:w="5030" w:type="dxa"/>
            <w:tcBorders>
              <w:top w:val="single" w:sz="4" w:space="0" w:color="auto"/>
              <w:left w:val="single" w:sz="4" w:space="0" w:color="auto"/>
              <w:bottom w:val="nil"/>
              <w:right w:val="nil"/>
            </w:tcBorders>
            <w:shd w:val="clear" w:color="auto" w:fill="FFFFFF"/>
            <w:vAlign w:val="bottom"/>
          </w:tcPr>
          <w:p w:rsidR="008816FF" w:rsidRPr="00571B32" w:rsidRDefault="008816FF" w:rsidP="008816FF">
            <w:pPr>
              <w:widowControl w:val="0"/>
              <w:spacing w:after="0" w:line="230" w:lineRule="exact"/>
              <w:ind w:left="12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Рекултивация на нарушени терени</w:t>
            </w:r>
          </w:p>
        </w:tc>
        <w:tc>
          <w:tcPr>
            <w:tcW w:w="1402" w:type="dxa"/>
            <w:tcBorders>
              <w:top w:val="single" w:sz="4" w:space="0" w:color="auto"/>
              <w:left w:val="single" w:sz="4" w:space="0" w:color="auto"/>
              <w:bottom w:val="nil"/>
              <w:right w:val="nil"/>
            </w:tcBorders>
            <w:shd w:val="clear" w:color="auto" w:fill="FFFFFF"/>
            <w:vAlign w:val="bottom"/>
          </w:tcPr>
          <w:p w:rsidR="008816FF" w:rsidRPr="00571B32" w:rsidRDefault="008816FF" w:rsidP="008816FF">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50</w:t>
            </w:r>
          </w:p>
        </w:tc>
        <w:tc>
          <w:tcPr>
            <w:tcW w:w="1416" w:type="dxa"/>
            <w:tcBorders>
              <w:top w:val="single" w:sz="4" w:space="0" w:color="auto"/>
              <w:left w:val="single" w:sz="4" w:space="0" w:color="auto"/>
              <w:bottom w:val="nil"/>
              <w:right w:val="single" w:sz="4" w:space="0" w:color="auto"/>
            </w:tcBorders>
            <w:shd w:val="clear" w:color="auto" w:fill="FFFFFF"/>
            <w:vAlign w:val="bottom"/>
          </w:tcPr>
          <w:p w:rsidR="008816FF" w:rsidRPr="00571B32" w:rsidRDefault="008816FF" w:rsidP="008816FF">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49</w:t>
            </w:r>
          </w:p>
        </w:tc>
      </w:tr>
      <w:tr w:rsidR="008816FF" w:rsidRPr="00571B32" w:rsidTr="008816FF">
        <w:trPr>
          <w:trHeight w:hRule="exact" w:val="302"/>
        </w:trPr>
        <w:tc>
          <w:tcPr>
            <w:tcW w:w="5030" w:type="dxa"/>
            <w:tcBorders>
              <w:top w:val="single" w:sz="4" w:space="0" w:color="auto"/>
              <w:left w:val="single" w:sz="4" w:space="0" w:color="auto"/>
              <w:bottom w:val="single" w:sz="4" w:space="0" w:color="auto"/>
              <w:right w:val="nil"/>
            </w:tcBorders>
            <w:shd w:val="clear" w:color="auto" w:fill="FFFFFF"/>
            <w:vAlign w:val="bottom"/>
          </w:tcPr>
          <w:p w:rsidR="008816FF" w:rsidRPr="00571B32" w:rsidRDefault="008816FF" w:rsidP="008816FF">
            <w:pPr>
              <w:widowControl w:val="0"/>
              <w:spacing w:after="0" w:line="230" w:lineRule="exact"/>
              <w:ind w:left="120"/>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Оползотворяване в земеделието</w:t>
            </w:r>
          </w:p>
        </w:tc>
        <w:tc>
          <w:tcPr>
            <w:tcW w:w="1402" w:type="dxa"/>
            <w:tcBorders>
              <w:top w:val="single" w:sz="4" w:space="0" w:color="auto"/>
              <w:left w:val="single" w:sz="4" w:space="0" w:color="auto"/>
              <w:bottom w:val="single" w:sz="4" w:space="0" w:color="auto"/>
              <w:right w:val="nil"/>
            </w:tcBorders>
            <w:shd w:val="clear" w:color="auto" w:fill="FFFFFF"/>
            <w:vAlign w:val="bottom"/>
          </w:tcPr>
          <w:p w:rsidR="008816FF" w:rsidRPr="00571B32" w:rsidRDefault="008816FF" w:rsidP="008816FF">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100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bottom"/>
          </w:tcPr>
          <w:p w:rsidR="008816FF" w:rsidRPr="00571B32" w:rsidRDefault="008816FF" w:rsidP="008816FF">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100</w:t>
            </w:r>
          </w:p>
        </w:tc>
      </w:tr>
    </w:tbl>
    <w:p w:rsidR="008816FF" w:rsidRPr="00571B32" w:rsidRDefault="008816FF" w:rsidP="008816FF">
      <w:pPr>
        <w:ind w:left="360"/>
        <w:rPr>
          <w:rFonts w:ascii="Times New Roman" w:hAnsi="Times New Roman" w:cs="Times New Roman"/>
          <w:color w:val="000000"/>
          <w:sz w:val="24"/>
          <w:szCs w:val="24"/>
        </w:rPr>
      </w:pPr>
    </w:p>
    <w:p w:rsidR="00A677C1" w:rsidRPr="00571B32" w:rsidRDefault="00A677C1" w:rsidP="00A677C1">
      <w:pPr>
        <w:widowControl w:val="0"/>
        <w:spacing w:before="189" w:after="310" w:line="274" w:lineRule="exact"/>
        <w:ind w:left="180" w:right="20"/>
        <w:jc w:val="both"/>
        <w:rPr>
          <w:rFonts w:ascii="Times New Roman" w:eastAsia="Times New Roman" w:hAnsi="Times New Roman" w:cs="Times New Roman"/>
          <w:i/>
          <w:iCs/>
          <w:sz w:val="24"/>
          <w:szCs w:val="24"/>
          <w:lang w:eastAsia="bg-BG"/>
        </w:rPr>
      </w:pPr>
      <w:r w:rsidRPr="00571B32">
        <w:rPr>
          <w:rFonts w:ascii="Times New Roman" w:eastAsia="Times New Roman" w:hAnsi="Times New Roman" w:cs="Times New Roman"/>
          <w:i/>
          <w:iCs/>
          <w:color w:val="000000"/>
          <w:sz w:val="24"/>
          <w:szCs w:val="24"/>
          <w:lang w:eastAsia="bg-BG"/>
        </w:rPr>
        <w:t>Таблицата показва, че съществуват достатъчно възможности за обезвреждане и оползотворяване на генерираните утайки от ПСОВ и обезвреждане чрез депониране не трябва да се разглежда като възможност, въпреки, че голяма част от новоизграждащите се регионални системи за управление на отпадъците предвиждат в баланса на техните депа да постъпват утайки от ПСОВ през първоначалния етап на експлоатация на депата, в това число и за регион Левски.</w:t>
      </w:r>
    </w:p>
    <w:p w:rsidR="00D73588" w:rsidRPr="00571B32" w:rsidRDefault="00D73588" w:rsidP="00D73588">
      <w:pPr>
        <w:widowControl w:val="0"/>
        <w:spacing w:after="0" w:line="562" w:lineRule="exact"/>
        <w:ind w:left="180" w:right="2920" w:hanging="180"/>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 xml:space="preserve">5.3.3. </w:t>
      </w:r>
      <w:r w:rsidR="00A677C1" w:rsidRPr="00571B32">
        <w:rPr>
          <w:rFonts w:ascii="Times New Roman" w:eastAsia="Times New Roman" w:hAnsi="Times New Roman" w:cs="Times New Roman"/>
          <w:b/>
          <w:bCs/>
          <w:color w:val="000000"/>
          <w:sz w:val="24"/>
          <w:szCs w:val="24"/>
          <w:lang w:eastAsia="bg-BG"/>
        </w:rPr>
        <w:t>Масово разп</w:t>
      </w:r>
      <w:r w:rsidRPr="00571B32">
        <w:rPr>
          <w:rFonts w:ascii="Times New Roman" w:eastAsia="Times New Roman" w:hAnsi="Times New Roman" w:cs="Times New Roman"/>
          <w:b/>
          <w:bCs/>
          <w:color w:val="000000"/>
          <w:sz w:val="24"/>
          <w:szCs w:val="24"/>
          <w:lang w:eastAsia="bg-BG"/>
        </w:rPr>
        <w:t xml:space="preserve">ространени отпадъци </w:t>
      </w:r>
    </w:p>
    <w:p w:rsidR="00A677C1" w:rsidRPr="00571B32" w:rsidRDefault="00D73588" w:rsidP="00D73588">
      <w:pPr>
        <w:widowControl w:val="0"/>
        <w:spacing w:after="0" w:line="562" w:lineRule="exact"/>
        <w:ind w:left="180" w:right="2920" w:hanging="180"/>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5.3.3.1. Отпадъци от  електрическо и електронно оборудване (ИУЕЕО)</w:t>
      </w:r>
    </w:p>
    <w:p w:rsidR="00A677C1" w:rsidRPr="00571B32" w:rsidRDefault="00A677C1" w:rsidP="00A677C1">
      <w:pPr>
        <w:widowControl w:val="0"/>
        <w:spacing w:after="0" w:line="274" w:lineRule="exact"/>
        <w:ind w:left="18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Наредбата за изискванията за пускане на пазара на електрическо и електронно оборудване и за третиране и транспортиране на отпадъци от електрическо и електронно оборудване осигурява пълно транспониране в българското законодателство на изискванията на Директива 2002/95/ЕС относно ограничението за употребата на определени опасни вещества в електрическото и електронното </w:t>
      </w:r>
      <w:r w:rsidRPr="00571B32">
        <w:rPr>
          <w:rFonts w:ascii="Times New Roman" w:eastAsia="Times New Roman" w:hAnsi="Times New Roman" w:cs="Times New Roman"/>
          <w:color w:val="000000"/>
          <w:sz w:val="24"/>
          <w:szCs w:val="24"/>
          <w:lang w:eastAsia="bg-BG"/>
        </w:rPr>
        <w:lastRenderedPageBreak/>
        <w:t>оборудване и на Директива 2002/96/ЕС относно отпадъци от електрическо и електронно оборудване, на база ангажименти за хармонизиране на националната политика и законодателство в областта на управление на отпадъците с това на ЕС.</w:t>
      </w:r>
    </w:p>
    <w:p w:rsidR="00A677C1" w:rsidRPr="00571B32" w:rsidRDefault="00A677C1" w:rsidP="00A677C1">
      <w:pPr>
        <w:widowControl w:val="0"/>
        <w:spacing w:after="0" w:line="274" w:lineRule="exact"/>
        <w:ind w:left="18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Тази наредба е изменена и към момента действащ нормативен акт е най-новата Наредба за излязлото от употреба електрическо и електронно оборудване (приета с ПМС № 256 от 13.11.2013 г., обн. ДВ, бр. 100 от 19.11.2013 г., в сила от 01.01.2014 г.), с която са транспонирани изискванията на новата Директива 2012/19/ЕС относно отпадъците от електрическо и електронно оборудване.</w:t>
      </w:r>
    </w:p>
    <w:p w:rsidR="00A677C1" w:rsidRPr="00571B32" w:rsidRDefault="00A677C1" w:rsidP="00A677C1">
      <w:pPr>
        <w:widowControl w:val="0"/>
        <w:spacing w:after="0" w:line="274" w:lineRule="exact"/>
        <w:ind w:left="18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Наредбата определя изискванията за пускане на пазара на електрическо и електронно оборудване и за събирането, транспортирането, временното съхраняване, предварителното третиране, повторното използване, рециклирането, оползотворяването и/или обезвреждането на излязлото от употреба електрическо и електронно оборудване. Тези изисквания се определят с цел:</w:t>
      </w:r>
    </w:p>
    <w:p w:rsidR="00A677C1" w:rsidRPr="00571B32" w:rsidRDefault="00A677C1" w:rsidP="005A3F82">
      <w:pPr>
        <w:pStyle w:val="ListParagraph"/>
        <w:widowControl w:val="0"/>
        <w:numPr>
          <w:ilvl w:val="0"/>
          <w:numId w:val="58"/>
        </w:numPr>
        <w:spacing w:after="0" w:line="278" w:lineRule="exact"/>
        <w:ind w:right="20"/>
        <w:rPr>
          <w:rFonts w:ascii="Times New Roman" w:hAnsi="Times New Roman"/>
          <w:sz w:val="24"/>
          <w:szCs w:val="24"/>
        </w:rPr>
      </w:pPr>
      <w:r w:rsidRPr="00571B32">
        <w:rPr>
          <w:rFonts w:ascii="Times New Roman" w:hAnsi="Times New Roman"/>
          <w:color w:val="000000"/>
          <w:sz w:val="24"/>
          <w:szCs w:val="24"/>
        </w:rPr>
        <w:t>предотвратяване и намаляване на вредното въздействие върху околната среда и здравето на човека от образуването и управлението на ИУЕЕО;</w:t>
      </w:r>
    </w:p>
    <w:p w:rsidR="00A677C1" w:rsidRPr="00571B32" w:rsidRDefault="00A677C1" w:rsidP="005A3F82">
      <w:pPr>
        <w:pStyle w:val="ListParagraph"/>
        <w:widowControl w:val="0"/>
        <w:numPr>
          <w:ilvl w:val="0"/>
          <w:numId w:val="58"/>
        </w:numPr>
        <w:spacing w:after="0" w:line="274" w:lineRule="exact"/>
        <w:ind w:right="120"/>
        <w:jc w:val="both"/>
        <w:rPr>
          <w:rFonts w:ascii="Times New Roman" w:hAnsi="Times New Roman"/>
          <w:sz w:val="24"/>
          <w:szCs w:val="24"/>
        </w:rPr>
      </w:pPr>
      <w:r w:rsidRPr="00571B32">
        <w:rPr>
          <w:rFonts w:ascii="Times New Roman" w:hAnsi="Times New Roman"/>
          <w:color w:val="000000"/>
          <w:sz w:val="24"/>
          <w:szCs w:val="24"/>
        </w:rPr>
        <w:t>увеличаване количеството на повторно употребено, рециклирано и оползотворено чрез други операции ИУЕЕО за ограничаване на обезвреждането му и намаляване на отрицателните въздействия от използването на ресурсите и повишаването на ефикасността от такова използване;</w:t>
      </w:r>
    </w:p>
    <w:p w:rsidR="00A677C1" w:rsidRPr="00571B32" w:rsidRDefault="00A677C1" w:rsidP="005A3F82">
      <w:pPr>
        <w:pStyle w:val="ListParagraph"/>
        <w:widowControl w:val="0"/>
        <w:numPr>
          <w:ilvl w:val="0"/>
          <w:numId w:val="58"/>
        </w:numPr>
        <w:spacing w:after="0" w:line="274" w:lineRule="exact"/>
        <w:ind w:right="120"/>
        <w:jc w:val="both"/>
        <w:rPr>
          <w:rFonts w:ascii="Times New Roman" w:hAnsi="Times New Roman"/>
          <w:sz w:val="24"/>
          <w:szCs w:val="24"/>
        </w:rPr>
      </w:pPr>
      <w:r w:rsidRPr="00571B32">
        <w:rPr>
          <w:rFonts w:ascii="Times New Roman" w:hAnsi="Times New Roman"/>
          <w:color w:val="000000"/>
          <w:sz w:val="24"/>
          <w:szCs w:val="24"/>
        </w:rPr>
        <w:t>предприемане на мерки от лицата, участващи в проектирането, производството, разпространението и потреблението на електрическо и електронно оборудване (ЕЕО), както и от лицата, които извършват дейности с ИУЕЕО, за ограничаване вредното въздействие на ЕЕО през целия му жизнен цикъл и на образуваните от него отпадъци върху човешкото здраве и околната среда.</w:t>
      </w:r>
    </w:p>
    <w:p w:rsidR="00A677C1" w:rsidRPr="00571B32" w:rsidRDefault="00A677C1" w:rsidP="00A677C1">
      <w:pPr>
        <w:widowControl w:val="0"/>
        <w:spacing w:after="0" w:line="274" w:lineRule="exact"/>
        <w:ind w:left="1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Наредбата се прилага за:</w:t>
      </w:r>
    </w:p>
    <w:p w:rsidR="00A677C1" w:rsidRPr="00571B32" w:rsidRDefault="00A677C1" w:rsidP="00A677C1">
      <w:pPr>
        <w:widowControl w:val="0"/>
        <w:spacing w:after="0" w:line="288" w:lineRule="exact"/>
        <w:ind w:left="4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а) Електрическо и електронно оборудване, попадащо в следните категории:</w:t>
      </w:r>
    </w:p>
    <w:p w:rsidR="00A677C1" w:rsidRPr="00571B32" w:rsidRDefault="00A677C1" w:rsidP="00A677C1">
      <w:pPr>
        <w:widowControl w:val="0"/>
        <w:spacing w:after="0" w:line="288" w:lineRule="exact"/>
        <w:ind w:left="4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1.големи домакински уреди</w:t>
      </w:r>
    </w:p>
    <w:p w:rsidR="00A677C1" w:rsidRPr="00571B32" w:rsidRDefault="00A677C1" w:rsidP="00A677C1">
      <w:pPr>
        <w:widowControl w:val="0"/>
        <w:tabs>
          <w:tab w:val="left" w:pos="838"/>
        </w:tabs>
        <w:spacing w:after="0" w:line="288" w:lineRule="exact"/>
        <w:ind w:left="4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2. малки домакински уреди</w:t>
      </w:r>
    </w:p>
    <w:p w:rsidR="00A677C1" w:rsidRPr="00571B32" w:rsidRDefault="00A677C1" w:rsidP="00A677C1">
      <w:pPr>
        <w:widowControl w:val="0"/>
        <w:tabs>
          <w:tab w:val="left" w:pos="838"/>
        </w:tabs>
        <w:spacing w:after="0" w:line="288" w:lineRule="exact"/>
        <w:ind w:left="4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3. информационно-технологично и телекомуникационно оборудване</w:t>
      </w:r>
    </w:p>
    <w:p w:rsidR="00A677C1" w:rsidRPr="00571B32" w:rsidRDefault="00A677C1" w:rsidP="00A677C1">
      <w:pPr>
        <w:widowControl w:val="0"/>
        <w:tabs>
          <w:tab w:val="left" w:pos="838"/>
        </w:tabs>
        <w:spacing w:after="0" w:line="288" w:lineRule="exact"/>
        <w:ind w:left="4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4. потребителски уреди и фотоволтаични панели</w:t>
      </w:r>
    </w:p>
    <w:p w:rsidR="00A677C1" w:rsidRPr="00571B32" w:rsidRDefault="00A677C1" w:rsidP="00A677C1">
      <w:pPr>
        <w:widowControl w:val="0"/>
        <w:tabs>
          <w:tab w:val="left" w:pos="838"/>
        </w:tabs>
        <w:spacing w:after="0" w:line="283" w:lineRule="exact"/>
        <w:ind w:left="4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5. осветителни тела</w:t>
      </w:r>
    </w:p>
    <w:p w:rsidR="00A677C1" w:rsidRPr="00571B32" w:rsidRDefault="00A677C1" w:rsidP="00A677C1">
      <w:pPr>
        <w:widowControl w:val="0"/>
        <w:tabs>
          <w:tab w:val="left" w:pos="838"/>
        </w:tabs>
        <w:spacing w:after="0" w:line="283" w:lineRule="exact"/>
        <w:ind w:left="4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-газозарядни лампи</w:t>
      </w:r>
    </w:p>
    <w:p w:rsidR="00A677C1" w:rsidRPr="00571B32" w:rsidRDefault="00A677C1" w:rsidP="00A677C1">
      <w:pPr>
        <w:widowControl w:val="0"/>
        <w:tabs>
          <w:tab w:val="left" w:pos="838"/>
        </w:tabs>
        <w:spacing w:after="0" w:line="283" w:lineRule="exact"/>
        <w:ind w:right="1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6. електрически и електронни инструменти (с изключение на големи единици стационарно промишлено оборудване)</w:t>
      </w:r>
    </w:p>
    <w:p w:rsidR="00A677C1" w:rsidRPr="00571B32" w:rsidRDefault="00A677C1" w:rsidP="00A677C1">
      <w:pPr>
        <w:widowControl w:val="0"/>
        <w:tabs>
          <w:tab w:val="left" w:pos="838"/>
        </w:tabs>
        <w:spacing w:after="0" w:line="283" w:lineRule="exact"/>
        <w:ind w:left="4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7. играчки, уреди за спорт и отдих</w:t>
      </w:r>
    </w:p>
    <w:p w:rsidR="00A677C1" w:rsidRPr="00571B32" w:rsidRDefault="00A677C1" w:rsidP="00A677C1">
      <w:pPr>
        <w:widowControl w:val="0"/>
        <w:tabs>
          <w:tab w:val="left" w:pos="838"/>
        </w:tabs>
        <w:spacing w:after="0" w:line="283" w:lineRule="exact"/>
        <w:ind w:right="1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8. медицински устройства(с изключение на всички имплантирани и замърсени продукти)</w:t>
      </w:r>
    </w:p>
    <w:p w:rsidR="00A677C1" w:rsidRPr="00571B32" w:rsidRDefault="00A677C1" w:rsidP="00A677C1">
      <w:pPr>
        <w:widowControl w:val="0"/>
        <w:tabs>
          <w:tab w:val="left" w:pos="838"/>
        </w:tabs>
        <w:spacing w:after="0" w:line="283" w:lineRule="exact"/>
        <w:ind w:left="4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9. инструменти за мониторинг и контрол</w:t>
      </w:r>
    </w:p>
    <w:p w:rsidR="00A677C1" w:rsidRPr="00571B32" w:rsidRDefault="00A677C1" w:rsidP="00A677C1">
      <w:pPr>
        <w:widowControl w:val="0"/>
        <w:tabs>
          <w:tab w:val="left" w:pos="838"/>
        </w:tabs>
        <w:spacing w:after="0" w:line="293" w:lineRule="exact"/>
        <w:ind w:left="4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10. автомати</w:t>
      </w:r>
    </w:p>
    <w:p w:rsidR="00A677C1" w:rsidRPr="00571B32" w:rsidRDefault="00A677C1" w:rsidP="00A677C1">
      <w:pPr>
        <w:widowControl w:val="0"/>
        <w:spacing w:after="0" w:line="293" w:lineRule="exact"/>
        <w:ind w:left="4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б) ИУЕЕО, образувано в резултат на употребата на ЕЕО</w:t>
      </w:r>
    </w:p>
    <w:p w:rsidR="00A677C1" w:rsidRPr="00571B32" w:rsidRDefault="00A677C1" w:rsidP="00A677C1">
      <w:pPr>
        <w:widowControl w:val="0"/>
        <w:spacing w:after="0" w:line="293"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в) Отпадъците, образувани при предварително третиране на ИУЕЕО.</w:t>
      </w:r>
    </w:p>
    <w:p w:rsidR="00A677C1" w:rsidRPr="00571B32" w:rsidRDefault="00A677C1" w:rsidP="00A677C1">
      <w:pPr>
        <w:widowControl w:val="0"/>
        <w:spacing w:after="0" w:line="274" w:lineRule="exact"/>
        <w:ind w:left="840" w:right="1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С Наредбата се ограничава, а в някои случаи и забранява пускането на пазара на определени категории ЕЕО, съдържащо олово, живак, кадмий, шествалентен хром, полибромирани бифенили (ПББ) и полибромирани дифенилетери (ПБДЕ).</w:t>
      </w:r>
    </w:p>
    <w:p w:rsidR="00A677C1" w:rsidRPr="00571B32" w:rsidRDefault="00A677C1" w:rsidP="00A677C1">
      <w:pPr>
        <w:widowControl w:val="0"/>
        <w:spacing w:after="0" w:line="274" w:lineRule="exact"/>
        <w:ind w:left="480" w:right="1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Задължение на лицата, извършващи продажба на крайните потребители, е да поставят на видно място в търговските обекти табели, съдържащи информация за:</w:t>
      </w:r>
    </w:p>
    <w:p w:rsidR="00A677C1" w:rsidRPr="00571B32" w:rsidRDefault="00A677C1" w:rsidP="005A3F82">
      <w:pPr>
        <w:widowControl w:val="0"/>
        <w:numPr>
          <w:ilvl w:val="0"/>
          <w:numId w:val="57"/>
        </w:numPr>
        <w:spacing w:after="0" w:line="274" w:lineRule="exact"/>
        <w:ind w:right="1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възможностите и начина за обратно приемане в търговския обект на ИУЕЕО, </w:t>
      </w:r>
      <w:r w:rsidRPr="00571B32">
        <w:rPr>
          <w:rFonts w:ascii="Times New Roman" w:eastAsia="Times New Roman" w:hAnsi="Times New Roman" w:cs="Times New Roman"/>
          <w:color w:val="000000"/>
          <w:sz w:val="24"/>
          <w:szCs w:val="24"/>
          <w:lang w:eastAsia="bg-BG"/>
        </w:rPr>
        <w:lastRenderedPageBreak/>
        <w:t>образувано в бита;</w:t>
      </w:r>
    </w:p>
    <w:p w:rsidR="00A677C1" w:rsidRPr="00571B32" w:rsidRDefault="00A677C1" w:rsidP="005A3F82">
      <w:pPr>
        <w:widowControl w:val="0"/>
        <w:numPr>
          <w:ilvl w:val="0"/>
          <w:numId w:val="57"/>
        </w:numPr>
        <w:spacing w:after="0"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другите налични места за предаване на ИУЕЕО;</w:t>
      </w:r>
    </w:p>
    <w:p w:rsidR="00A677C1" w:rsidRPr="00571B32" w:rsidRDefault="00A677C1" w:rsidP="005A3F82">
      <w:pPr>
        <w:widowControl w:val="0"/>
        <w:numPr>
          <w:ilvl w:val="0"/>
          <w:numId w:val="57"/>
        </w:numPr>
        <w:spacing w:after="0" w:line="274" w:lineRule="exact"/>
        <w:ind w:right="1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значението на обозначението за забрана за изхвърляне на ИУЕЕО в битовия поток на отпадъците;</w:t>
      </w:r>
    </w:p>
    <w:p w:rsidR="00A677C1" w:rsidRPr="00571B32" w:rsidRDefault="00A677C1" w:rsidP="005A3F82">
      <w:pPr>
        <w:widowControl w:val="0"/>
        <w:numPr>
          <w:ilvl w:val="0"/>
          <w:numId w:val="57"/>
        </w:numPr>
        <w:spacing w:after="0"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отговорности на лицата, пускащи на пазара ЕЕО.</w:t>
      </w:r>
    </w:p>
    <w:p w:rsidR="00F65C06" w:rsidRPr="00571B32" w:rsidRDefault="00F65C06" w:rsidP="00A677C1">
      <w:pPr>
        <w:widowControl w:val="0"/>
        <w:spacing w:after="65" w:line="274" w:lineRule="exact"/>
        <w:ind w:left="120" w:right="120"/>
        <w:jc w:val="both"/>
        <w:rPr>
          <w:rFonts w:ascii="Times New Roman" w:eastAsia="Times New Roman" w:hAnsi="Times New Roman" w:cs="Times New Roman"/>
          <w:color w:val="000000"/>
          <w:sz w:val="24"/>
          <w:szCs w:val="24"/>
          <w:lang w:eastAsia="bg-BG"/>
        </w:rPr>
      </w:pPr>
    </w:p>
    <w:p w:rsidR="00F65C06" w:rsidRPr="00571B32" w:rsidRDefault="00F65C06" w:rsidP="00A677C1">
      <w:pPr>
        <w:widowControl w:val="0"/>
        <w:spacing w:after="65" w:line="274" w:lineRule="exact"/>
        <w:ind w:left="120" w:right="120"/>
        <w:jc w:val="both"/>
        <w:rPr>
          <w:rFonts w:ascii="Times New Roman" w:eastAsia="Times New Roman" w:hAnsi="Times New Roman" w:cs="Times New Roman"/>
          <w:color w:val="000000"/>
          <w:sz w:val="24"/>
          <w:szCs w:val="24"/>
          <w:lang w:eastAsia="bg-BG"/>
        </w:rPr>
      </w:pPr>
    </w:p>
    <w:p w:rsidR="00A677C1" w:rsidRPr="00571B32" w:rsidRDefault="00A677C1" w:rsidP="00A677C1">
      <w:pPr>
        <w:widowControl w:val="0"/>
        <w:spacing w:after="65" w:line="274" w:lineRule="exact"/>
        <w:ind w:left="120" w:right="1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Следните цели са поставени в Наредбата за изискванията за пускане на пазара на електрическо и електронно оборудване и за третиране и транспортиране на отпадъци от електрическо и електронно оборудване.</w:t>
      </w:r>
    </w:p>
    <w:tbl>
      <w:tblPr>
        <w:tblW w:w="9941" w:type="dxa"/>
        <w:tblLayout w:type="fixed"/>
        <w:tblCellMar>
          <w:left w:w="0" w:type="dxa"/>
          <w:right w:w="0" w:type="dxa"/>
        </w:tblCellMar>
        <w:tblLook w:val="0000" w:firstRow="0" w:lastRow="0" w:firstColumn="0" w:lastColumn="0" w:noHBand="0" w:noVBand="0"/>
      </w:tblPr>
      <w:tblGrid>
        <w:gridCol w:w="3638"/>
        <w:gridCol w:w="1896"/>
        <w:gridCol w:w="994"/>
        <w:gridCol w:w="1848"/>
        <w:gridCol w:w="1565"/>
      </w:tblGrid>
      <w:tr w:rsidR="00A677C1" w:rsidRPr="00571B32" w:rsidTr="00A677C1">
        <w:trPr>
          <w:trHeight w:hRule="exact" w:val="293"/>
        </w:trPr>
        <w:tc>
          <w:tcPr>
            <w:tcW w:w="3638" w:type="dxa"/>
            <w:tcBorders>
              <w:top w:val="single" w:sz="4" w:space="0" w:color="auto"/>
              <w:left w:val="single" w:sz="4" w:space="0" w:color="auto"/>
              <w:bottom w:val="nil"/>
              <w:right w:val="nil"/>
            </w:tcBorders>
            <w:shd w:val="clear" w:color="auto" w:fill="FFFFFF"/>
          </w:tcPr>
          <w:p w:rsidR="00A677C1" w:rsidRPr="00571B32" w:rsidRDefault="00A677C1" w:rsidP="00A677C1">
            <w:pPr>
              <w:widowControl w:val="0"/>
              <w:spacing w:after="0" w:line="240" w:lineRule="auto"/>
              <w:rPr>
                <w:rFonts w:ascii="Times New Roman" w:eastAsia="Times New Roman" w:hAnsi="Times New Roman" w:cs="Times New Roman"/>
                <w:sz w:val="10"/>
                <w:szCs w:val="10"/>
                <w:lang w:eastAsia="bg-BG"/>
              </w:rPr>
            </w:pPr>
          </w:p>
        </w:tc>
        <w:tc>
          <w:tcPr>
            <w:tcW w:w="2890" w:type="dxa"/>
            <w:gridSpan w:val="2"/>
            <w:tcBorders>
              <w:top w:val="single" w:sz="4" w:space="0" w:color="auto"/>
              <w:left w:val="single" w:sz="4" w:space="0" w:color="auto"/>
              <w:bottom w:val="nil"/>
              <w:right w:val="nil"/>
            </w:tcBorders>
            <w:shd w:val="clear" w:color="auto" w:fill="FFFFFF"/>
            <w:vAlign w:val="center"/>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2007</w:t>
            </w:r>
          </w:p>
        </w:tc>
        <w:tc>
          <w:tcPr>
            <w:tcW w:w="184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widowControl w:val="0"/>
              <w:spacing w:after="0" w:line="230" w:lineRule="exact"/>
              <w:ind w:right="40"/>
              <w:jc w:val="right"/>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200</w:t>
            </w:r>
          </w:p>
        </w:tc>
        <w:tc>
          <w:tcPr>
            <w:tcW w:w="1565" w:type="dxa"/>
            <w:tcBorders>
              <w:top w:val="single" w:sz="4" w:space="0" w:color="auto"/>
              <w:left w:val="single" w:sz="4" w:space="0" w:color="auto"/>
              <w:bottom w:val="nil"/>
              <w:right w:val="single" w:sz="4" w:space="0" w:color="auto"/>
            </w:tcBorders>
            <w:shd w:val="clear" w:color="auto" w:fill="FFFFFF"/>
            <w:vAlign w:val="bottom"/>
          </w:tcPr>
          <w:p w:rsidR="00A677C1" w:rsidRPr="00571B32" w:rsidRDefault="00A677C1" w:rsidP="00A677C1">
            <w:pPr>
              <w:widowControl w:val="0"/>
              <w:spacing w:after="0" w:line="230" w:lineRule="exact"/>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8</w:t>
            </w:r>
          </w:p>
        </w:tc>
      </w:tr>
      <w:tr w:rsidR="00A677C1" w:rsidRPr="00571B32" w:rsidTr="00A677C1">
        <w:trPr>
          <w:trHeight w:hRule="exact" w:val="1114"/>
        </w:trPr>
        <w:tc>
          <w:tcPr>
            <w:tcW w:w="3638" w:type="dxa"/>
            <w:tcBorders>
              <w:top w:val="single" w:sz="4" w:space="0" w:color="auto"/>
              <w:left w:val="single" w:sz="4" w:space="0" w:color="auto"/>
              <w:bottom w:val="nil"/>
              <w:right w:val="nil"/>
            </w:tcBorders>
            <w:shd w:val="clear" w:color="auto" w:fill="FFFFFF"/>
            <w:vAlign w:val="center"/>
          </w:tcPr>
          <w:p w:rsidR="00A677C1" w:rsidRPr="00571B32" w:rsidRDefault="00A677C1" w:rsidP="00A677C1">
            <w:pPr>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Група съгласно чл.17 от Наредбата за ЕЕО</w:t>
            </w:r>
          </w:p>
        </w:tc>
        <w:tc>
          <w:tcPr>
            <w:tcW w:w="1896" w:type="dxa"/>
            <w:tcBorders>
              <w:top w:val="single" w:sz="4" w:space="0" w:color="auto"/>
              <w:left w:val="single" w:sz="4" w:space="0" w:color="auto"/>
              <w:bottom w:val="nil"/>
              <w:right w:val="nil"/>
            </w:tcBorders>
            <w:shd w:val="clear" w:color="auto" w:fill="FFFFFF"/>
            <w:vAlign w:val="center"/>
          </w:tcPr>
          <w:p w:rsidR="00A677C1" w:rsidRPr="00571B32" w:rsidRDefault="00A677C1" w:rsidP="00A677C1">
            <w:pPr>
              <w:widowControl w:val="0"/>
              <w:spacing w:after="0" w:line="278"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Норма за оползотворяване</w:t>
            </w:r>
          </w:p>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w:t>
            </w:r>
          </w:p>
        </w:tc>
        <w:tc>
          <w:tcPr>
            <w:tcW w:w="994"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widowControl w:val="0"/>
              <w:spacing w:after="0" w:line="274"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Норма</w:t>
            </w:r>
          </w:p>
          <w:p w:rsidR="00A677C1" w:rsidRPr="00571B32" w:rsidRDefault="00A677C1" w:rsidP="00A677C1">
            <w:pPr>
              <w:widowControl w:val="0"/>
              <w:spacing w:after="0" w:line="274"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за</w:t>
            </w:r>
          </w:p>
          <w:p w:rsidR="00A677C1" w:rsidRPr="00571B32" w:rsidRDefault="00A677C1" w:rsidP="00A677C1">
            <w:pPr>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xml:space="preserve">рецикли ране, </w:t>
            </w:r>
            <w:r w:rsidRPr="00571B32">
              <w:rPr>
                <w:rFonts w:ascii="Times New Roman" w:eastAsia="Times New Roman" w:hAnsi="Times New Roman" w:cs="Times New Roman"/>
                <w:i/>
                <w:iCs/>
                <w:color w:val="000000"/>
                <w:sz w:val="23"/>
                <w:szCs w:val="23"/>
                <w:lang w:eastAsia="bg-BG"/>
              </w:rPr>
              <w:t>%</w:t>
            </w:r>
          </w:p>
        </w:tc>
        <w:tc>
          <w:tcPr>
            <w:tcW w:w="1848" w:type="dxa"/>
            <w:tcBorders>
              <w:top w:val="single" w:sz="4" w:space="0" w:color="auto"/>
              <w:left w:val="single" w:sz="4" w:space="0" w:color="auto"/>
              <w:bottom w:val="nil"/>
              <w:right w:val="nil"/>
            </w:tcBorders>
            <w:shd w:val="clear" w:color="auto" w:fill="FFFFFF"/>
            <w:vAlign w:val="center"/>
          </w:tcPr>
          <w:p w:rsidR="00A677C1" w:rsidRPr="00571B32" w:rsidRDefault="00A677C1" w:rsidP="00A677C1">
            <w:pPr>
              <w:widowControl w:val="0"/>
              <w:spacing w:after="0" w:line="274"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Норма за оползотворяван</w:t>
            </w:r>
          </w:p>
          <w:p w:rsidR="00A677C1" w:rsidRPr="00571B32" w:rsidRDefault="00A677C1" w:rsidP="00A677C1">
            <w:pPr>
              <w:widowControl w:val="0"/>
              <w:spacing w:after="0" w:line="274"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е, %</w:t>
            </w:r>
          </w:p>
        </w:tc>
        <w:tc>
          <w:tcPr>
            <w:tcW w:w="1565" w:type="dxa"/>
            <w:tcBorders>
              <w:top w:val="single" w:sz="4" w:space="0" w:color="auto"/>
              <w:left w:val="single" w:sz="4" w:space="0" w:color="auto"/>
              <w:bottom w:val="nil"/>
              <w:right w:val="single" w:sz="4" w:space="0" w:color="auto"/>
            </w:tcBorders>
            <w:shd w:val="clear" w:color="auto" w:fill="FFFFFF"/>
            <w:vAlign w:val="center"/>
          </w:tcPr>
          <w:p w:rsidR="00A677C1" w:rsidRPr="00571B32" w:rsidRDefault="00A677C1" w:rsidP="00A677C1">
            <w:pPr>
              <w:widowControl w:val="0"/>
              <w:spacing w:after="0" w:line="274"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Норма за рециклиране, %</w:t>
            </w:r>
          </w:p>
        </w:tc>
      </w:tr>
      <w:tr w:rsidR="00A677C1" w:rsidRPr="00571B32" w:rsidTr="00A677C1">
        <w:trPr>
          <w:trHeight w:hRule="exact" w:val="288"/>
        </w:trPr>
        <w:tc>
          <w:tcPr>
            <w:tcW w:w="363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widowControl w:val="0"/>
              <w:spacing w:after="0" w:line="230"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1 и 10</w:t>
            </w:r>
          </w:p>
        </w:tc>
        <w:tc>
          <w:tcPr>
            <w:tcW w:w="1896"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77,06</w:t>
            </w:r>
          </w:p>
        </w:tc>
        <w:tc>
          <w:tcPr>
            <w:tcW w:w="994"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76,99</w:t>
            </w:r>
          </w:p>
        </w:tc>
        <w:tc>
          <w:tcPr>
            <w:tcW w:w="184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81,38</w:t>
            </w:r>
          </w:p>
        </w:tc>
        <w:tc>
          <w:tcPr>
            <w:tcW w:w="1565" w:type="dxa"/>
            <w:tcBorders>
              <w:top w:val="single" w:sz="4" w:space="0" w:color="auto"/>
              <w:left w:val="single" w:sz="4" w:space="0" w:color="auto"/>
              <w:bottom w:val="nil"/>
              <w:right w:val="single" w:sz="4" w:space="0" w:color="auto"/>
            </w:tcBorders>
            <w:shd w:val="clear" w:color="auto" w:fill="FFFFFF"/>
            <w:vAlign w:val="bottom"/>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81,38</w:t>
            </w:r>
          </w:p>
        </w:tc>
      </w:tr>
      <w:tr w:rsidR="00A677C1" w:rsidRPr="00571B32" w:rsidTr="00A677C1">
        <w:trPr>
          <w:trHeight w:hRule="exact" w:val="283"/>
        </w:trPr>
        <w:tc>
          <w:tcPr>
            <w:tcW w:w="363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widowControl w:val="0"/>
              <w:spacing w:after="0" w:line="230"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3 и 4</w:t>
            </w:r>
          </w:p>
        </w:tc>
        <w:tc>
          <w:tcPr>
            <w:tcW w:w="1896"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56,81</w:t>
            </w:r>
          </w:p>
        </w:tc>
        <w:tc>
          <w:tcPr>
            <w:tcW w:w="994"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52,90</w:t>
            </w:r>
          </w:p>
        </w:tc>
        <w:tc>
          <w:tcPr>
            <w:tcW w:w="184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76,95</w:t>
            </w:r>
          </w:p>
        </w:tc>
        <w:tc>
          <w:tcPr>
            <w:tcW w:w="1565" w:type="dxa"/>
            <w:tcBorders>
              <w:top w:val="single" w:sz="4" w:space="0" w:color="auto"/>
              <w:left w:val="single" w:sz="4" w:space="0" w:color="auto"/>
              <w:bottom w:val="nil"/>
              <w:right w:val="single" w:sz="4" w:space="0" w:color="auto"/>
            </w:tcBorders>
            <w:shd w:val="clear" w:color="auto" w:fill="FFFFFF"/>
            <w:vAlign w:val="bottom"/>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74,01</w:t>
            </w:r>
          </w:p>
        </w:tc>
      </w:tr>
      <w:tr w:rsidR="00A677C1" w:rsidRPr="00571B32" w:rsidTr="00A677C1">
        <w:trPr>
          <w:trHeight w:hRule="exact" w:val="288"/>
        </w:trPr>
        <w:tc>
          <w:tcPr>
            <w:tcW w:w="363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widowControl w:val="0"/>
              <w:spacing w:after="0" w:line="230"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2, 5, 6, 7 и 9</w:t>
            </w:r>
          </w:p>
        </w:tc>
        <w:tc>
          <w:tcPr>
            <w:tcW w:w="1896"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60,36</w:t>
            </w:r>
          </w:p>
        </w:tc>
        <w:tc>
          <w:tcPr>
            <w:tcW w:w="994"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59,90</w:t>
            </w:r>
          </w:p>
        </w:tc>
        <w:tc>
          <w:tcPr>
            <w:tcW w:w="184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75,22</w:t>
            </w:r>
          </w:p>
        </w:tc>
        <w:tc>
          <w:tcPr>
            <w:tcW w:w="1565" w:type="dxa"/>
            <w:tcBorders>
              <w:top w:val="single" w:sz="4" w:space="0" w:color="auto"/>
              <w:left w:val="single" w:sz="4" w:space="0" w:color="auto"/>
              <w:bottom w:val="nil"/>
              <w:right w:val="single" w:sz="4" w:space="0" w:color="auto"/>
            </w:tcBorders>
            <w:shd w:val="clear" w:color="auto" w:fill="FFFFFF"/>
            <w:vAlign w:val="bottom"/>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75,22</w:t>
            </w:r>
          </w:p>
        </w:tc>
      </w:tr>
      <w:tr w:rsidR="00A677C1" w:rsidRPr="00571B32" w:rsidTr="00A677C1">
        <w:trPr>
          <w:trHeight w:hRule="exact" w:val="293"/>
        </w:trPr>
        <w:tc>
          <w:tcPr>
            <w:tcW w:w="3638" w:type="dxa"/>
            <w:tcBorders>
              <w:top w:val="single" w:sz="4" w:space="0" w:color="auto"/>
              <w:left w:val="single" w:sz="4" w:space="0" w:color="auto"/>
              <w:bottom w:val="single" w:sz="4" w:space="0" w:color="auto"/>
              <w:right w:val="nil"/>
            </w:tcBorders>
            <w:shd w:val="clear" w:color="auto" w:fill="FFFFFF"/>
            <w:vAlign w:val="bottom"/>
          </w:tcPr>
          <w:p w:rsidR="00A677C1" w:rsidRPr="00571B32" w:rsidRDefault="00A677C1" w:rsidP="00A677C1">
            <w:pPr>
              <w:widowControl w:val="0"/>
              <w:spacing w:after="0" w:line="230"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5а</w:t>
            </w:r>
          </w:p>
        </w:tc>
        <w:tc>
          <w:tcPr>
            <w:tcW w:w="1896" w:type="dxa"/>
            <w:tcBorders>
              <w:top w:val="single" w:sz="4" w:space="0" w:color="auto"/>
              <w:left w:val="single" w:sz="4" w:space="0" w:color="auto"/>
              <w:bottom w:val="single" w:sz="4" w:space="0" w:color="auto"/>
              <w:right w:val="nil"/>
            </w:tcBorders>
            <w:shd w:val="clear" w:color="auto" w:fill="FFFFFF"/>
            <w:vAlign w:val="bottom"/>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няма</w:t>
            </w:r>
          </w:p>
        </w:tc>
        <w:tc>
          <w:tcPr>
            <w:tcW w:w="994" w:type="dxa"/>
            <w:tcBorders>
              <w:top w:val="single" w:sz="4" w:space="0" w:color="auto"/>
              <w:left w:val="single" w:sz="4" w:space="0" w:color="auto"/>
              <w:bottom w:val="single" w:sz="4" w:space="0" w:color="auto"/>
              <w:right w:val="nil"/>
            </w:tcBorders>
            <w:shd w:val="clear" w:color="auto" w:fill="FFFFFF"/>
            <w:vAlign w:val="bottom"/>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63,99</w:t>
            </w:r>
          </w:p>
        </w:tc>
        <w:tc>
          <w:tcPr>
            <w:tcW w:w="1848" w:type="dxa"/>
            <w:tcBorders>
              <w:top w:val="single" w:sz="4" w:space="0" w:color="auto"/>
              <w:left w:val="single" w:sz="4" w:space="0" w:color="auto"/>
              <w:bottom w:val="single" w:sz="4" w:space="0" w:color="auto"/>
              <w:right w:val="nil"/>
            </w:tcBorders>
            <w:shd w:val="clear" w:color="auto" w:fill="FFFFFF"/>
            <w:vAlign w:val="bottom"/>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няма</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bottom"/>
          </w:tcPr>
          <w:p w:rsidR="00A677C1" w:rsidRPr="00571B32" w:rsidRDefault="00A677C1" w:rsidP="00A677C1">
            <w:pPr>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83,80</w:t>
            </w:r>
          </w:p>
        </w:tc>
      </w:tr>
      <w:tr w:rsidR="00A677C1" w:rsidRPr="00571B32" w:rsidTr="00A677C1">
        <w:trPr>
          <w:trHeight w:hRule="exact" w:val="293"/>
        </w:trPr>
        <w:tc>
          <w:tcPr>
            <w:tcW w:w="3638" w:type="dxa"/>
            <w:tcBorders>
              <w:top w:val="single" w:sz="4" w:space="0" w:color="auto"/>
              <w:left w:val="single" w:sz="4" w:space="0" w:color="auto"/>
              <w:bottom w:val="nil"/>
              <w:right w:val="nil"/>
            </w:tcBorders>
            <w:shd w:val="clear" w:color="auto" w:fill="FFFFFF"/>
          </w:tcPr>
          <w:p w:rsidR="00A677C1" w:rsidRPr="00571B32" w:rsidRDefault="00A677C1" w:rsidP="00A677C1">
            <w:pPr>
              <w:rPr>
                <w:rFonts w:ascii="Times New Roman" w:hAnsi="Times New Roman" w:cs="Times New Roman"/>
                <w:sz w:val="10"/>
                <w:szCs w:val="10"/>
              </w:rPr>
            </w:pPr>
          </w:p>
        </w:tc>
        <w:tc>
          <w:tcPr>
            <w:tcW w:w="1896" w:type="dxa"/>
            <w:tcBorders>
              <w:top w:val="single" w:sz="4" w:space="0" w:color="auto"/>
              <w:left w:val="single" w:sz="4" w:space="0" w:color="auto"/>
              <w:bottom w:val="nil"/>
              <w:right w:val="nil"/>
            </w:tcBorders>
            <w:shd w:val="clear" w:color="auto" w:fill="FFFFFF"/>
          </w:tcPr>
          <w:p w:rsidR="00A677C1" w:rsidRPr="00571B32" w:rsidRDefault="00A677C1" w:rsidP="00A677C1">
            <w:pPr>
              <w:rPr>
                <w:rFonts w:ascii="Times New Roman" w:hAnsi="Times New Roman" w:cs="Times New Roman"/>
                <w:sz w:val="10"/>
                <w:szCs w:val="10"/>
              </w:rPr>
            </w:pPr>
          </w:p>
        </w:tc>
        <w:tc>
          <w:tcPr>
            <w:tcW w:w="994" w:type="dxa"/>
            <w:tcBorders>
              <w:top w:val="single" w:sz="4" w:space="0" w:color="auto"/>
              <w:left w:val="single" w:sz="4" w:space="0" w:color="auto"/>
              <w:bottom w:val="nil"/>
              <w:right w:val="nil"/>
            </w:tcBorders>
            <w:shd w:val="clear" w:color="auto" w:fill="FFFFFF"/>
          </w:tcPr>
          <w:p w:rsidR="00A677C1" w:rsidRPr="00571B32" w:rsidRDefault="00A677C1" w:rsidP="00A677C1">
            <w:pPr>
              <w:rPr>
                <w:rFonts w:ascii="Times New Roman" w:hAnsi="Times New Roman" w:cs="Times New Roman"/>
                <w:sz w:val="10"/>
                <w:szCs w:val="10"/>
              </w:rPr>
            </w:pPr>
          </w:p>
        </w:tc>
        <w:tc>
          <w:tcPr>
            <w:tcW w:w="1848" w:type="dxa"/>
            <w:tcBorders>
              <w:top w:val="single" w:sz="4" w:space="0" w:color="auto"/>
              <w:left w:val="single" w:sz="4" w:space="0" w:color="auto"/>
              <w:bottom w:val="nil"/>
              <w:right w:val="nil"/>
            </w:tcBorders>
            <w:shd w:val="clear" w:color="auto" w:fill="FFFFFF"/>
          </w:tcPr>
          <w:p w:rsidR="00A677C1" w:rsidRPr="00571B32" w:rsidRDefault="00A677C1" w:rsidP="00A677C1">
            <w:pPr>
              <w:rPr>
                <w:rFonts w:ascii="Times New Roman" w:hAnsi="Times New Roman" w:cs="Times New Roman"/>
                <w:sz w:val="10"/>
                <w:szCs w:val="10"/>
              </w:rPr>
            </w:pPr>
          </w:p>
        </w:tc>
        <w:tc>
          <w:tcPr>
            <w:tcW w:w="1565" w:type="dxa"/>
            <w:tcBorders>
              <w:top w:val="single" w:sz="4" w:space="0" w:color="auto"/>
              <w:left w:val="single" w:sz="4" w:space="0" w:color="auto"/>
              <w:bottom w:val="nil"/>
              <w:right w:val="single" w:sz="4" w:space="0" w:color="auto"/>
            </w:tcBorders>
            <w:shd w:val="clear" w:color="auto" w:fill="FFFFFF"/>
          </w:tcPr>
          <w:p w:rsidR="00A677C1" w:rsidRPr="00571B32" w:rsidRDefault="00A677C1" w:rsidP="00A677C1">
            <w:pPr>
              <w:rPr>
                <w:rFonts w:ascii="Times New Roman" w:hAnsi="Times New Roman" w:cs="Times New Roman"/>
                <w:sz w:val="10"/>
                <w:szCs w:val="10"/>
              </w:rPr>
            </w:pPr>
          </w:p>
        </w:tc>
      </w:tr>
      <w:tr w:rsidR="00A677C1" w:rsidRPr="00571B32" w:rsidTr="00A677C1">
        <w:trPr>
          <w:trHeight w:hRule="exact" w:val="283"/>
        </w:trPr>
        <w:tc>
          <w:tcPr>
            <w:tcW w:w="3638" w:type="dxa"/>
            <w:tcBorders>
              <w:top w:val="single" w:sz="4" w:space="0" w:color="auto"/>
              <w:left w:val="single" w:sz="4" w:space="0" w:color="auto"/>
              <w:bottom w:val="nil"/>
              <w:right w:val="nil"/>
            </w:tcBorders>
            <w:shd w:val="clear" w:color="auto" w:fill="FFFFFF"/>
          </w:tcPr>
          <w:p w:rsidR="00A677C1" w:rsidRPr="00571B32" w:rsidRDefault="00A677C1" w:rsidP="00A677C1">
            <w:pPr>
              <w:rPr>
                <w:rFonts w:ascii="Times New Roman" w:hAnsi="Times New Roman" w:cs="Times New Roman"/>
                <w:sz w:val="10"/>
                <w:szCs w:val="10"/>
              </w:rPr>
            </w:pPr>
          </w:p>
        </w:tc>
        <w:tc>
          <w:tcPr>
            <w:tcW w:w="2890" w:type="dxa"/>
            <w:gridSpan w:val="2"/>
            <w:tcBorders>
              <w:top w:val="single" w:sz="4" w:space="0" w:color="auto"/>
              <w:left w:val="single" w:sz="4" w:space="0" w:color="auto"/>
              <w:bottom w:val="nil"/>
              <w:right w:val="nil"/>
            </w:tcBorders>
            <w:shd w:val="clear" w:color="auto" w:fill="FFFFFF"/>
            <w:vAlign w:val="center"/>
          </w:tcPr>
          <w:p w:rsidR="00A677C1" w:rsidRPr="00571B32" w:rsidRDefault="00A677C1" w:rsidP="00A677C1">
            <w:pPr>
              <w:pStyle w:val="1"/>
              <w:shd w:val="clear" w:color="auto" w:fill="auto"/>
              <w:spacing w:line="230" w:lineRule="exact"/>
              <w:ind w:firstLine="0"/>
              <w:jc w:val="center"/>
            </w:pPr>
            <w:r w:rsidRPr="00571B32">
              <w:rPr>
                <w:rStyle w:val="4"/>
                <w:color w:val="000000"/>
              </w:rPr>
              <w:t>2009</w:t>
            </w:r>
          </w:p>
        </w:tc>
        <w:tc>
          <w:tcPr>
            <w:tcW w:w="184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right="80" w:firstLine="0"/>
              <w:jc w:val="right"/>
            </w:pPr>
            <w:r w:rsidRPr="00571B32">
              <w:rPr>
                <w:rStyle w:val="4"/>
                <w:color w:val="000000"/>
              </w:rPr>
              <w:t>201</w:t>
            </w:r>
          </w:p>
        </w:tc>
        <w:tc>
          <w:tcPr>
            <w:tcW w:w="1565" w:type="dxa"/>
            <w:tcBorders>
              <w:top w:val="single" w:sz="4" w:space="0" w:color="auto"/>
              <w:left w:val="single" w:sz="4" w:space="0" w:color="auto"/>
              <w:bottom w:val="nil"/>
              <w:right w:val="single" w:sz="4" w:space="0" w:color="auto"/>
            </w:tcBorders>
            <w:shd w:val="clear" w:color="auto" w:fill="FFFFFF"/>
            <w:vAlign w:val="bottom"/>
          </w:tcPr>
          <w:p w:rsidR="00A677C1" w:rsidRPr="00571B32" w:rsidRDefault="00A677C1" w:rsidP="00A677C1">
            <w:pPr>
              <w:pStyle w:val="1"/>
              <w:shd w:val="clear" w:color="auto" w:fill="auto"/>
              <w:spacing w:line="230" w:lineRule="exact"/>
              <w:ind w:firstLine="0"/>
            </w:pPr>
            <w:r w:rsidRPr="00571B32">
              <w:rPr>
                <w:rStyle w:val="4"/>
                <w:color w:val="000000"/>
              </w:rPr>
              <w:t>0</w:t>
            </w:r>
          </w:p>
        </w:tc>
      </w:tr>
      <w:tr w:rsidR="00A677C1" w:rsidRPr="00571B32" w:rsidTr="00A677C1">
        <w:trPr>
          <w:trHeight w:hRule="exact" w:val="1114"/>
        </w:trPr>
        <w:tc>
          <w:tcPr>
            <w:tcW w:w="363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left="80" w:firstLine="0"/>
            </w:pPr>
            <w:r w:rsidRPr="00571B32">
              <w:rPr>
                <w:rStyle w:val="3"/>
                <w:color w:val="000000"/>
              </w:rPr>
              <w:t>Продуктова група</w:t>
            </w:r>
          </w:p>
        </w:tc>
        <w:tc>
          <w:tcPr>
            <w:tcW w:w="1896" w:type="dxa"/>
            <w:tcBorders>
              <w:top w:val="single" w:sz="4" w:space="0" w:color="auto"/>
              <w:left w:val="single" w:sz="4" w:space="0" w:color="auto"/>
              <w:bottom w:val="nil"/>
              <w:right w:val="nil"/>
            </w:tcBorders>
            <w:shd w:val="clear" w:color="auto" w:fill="FFFFFF"/>
          </w:tcPr>
          <w:p w:rsidR="00A677C1" w:rsidRPr="00571B32" w:rsidRDefault="00A677C1" w:rsidP="00A677C1">
            <w:pPr>
              <w:pStyle w:val="1"/>
              <w:shd w:val="clear" w:color="auto" w:fill="auto"/>
              <w:spacing w:line="274" w:lineRule="exact"/>
              <w:ind w:firstLine="0"/>
              <w:jc w:val="center"/>
            </w:pPr>
            <w:r w:rsidRPr="00571B32">
              <w:rPr>
                <w:rStyle w:val="3"/>
                <w:color w:val="000000"/>
              </w:rPr>
              <w:t>Норма за оползотворяване</w:t>
            </w:r>
          </w:p>
          <w:p w:rsidR="00A677C1" w:rsidRPr="00571B32" w:rsidRDefault="00A677C1" w:rsidP="00A677C1">
            <w:pPr>
              <w:pStyle w:val="1"/>
              <w:shd w:val="clear" w:color="auto" w:fill="auto"/>
              <w:spacing w:line="230" w:lineRule="exact"/>
              <w:ind w:firstLine="0"/>
              <w:jc w:val="center"/>
            </w:pPr>
            <w:r w:rsidRPr="00571B32">
              <w:rPr>
                <w:rStyle w:val="3"/>
                <w:color w:val="000000"/>
              </w:rPr>
              <w:t>, %</w:t>
            </w:r>
          </w:p>
        </w:tc>
        <w:tc>
          <w:tcPr>
            <w:tcW w:w="994"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74" w:lineRule="exact"/>
              <w:ind w:firstLine="0"/>
              <w:jc w:val="center"/>
            </w:pPr>
            <w:r w:rsidRPr="00571B32">
              <w:rPr>
                <w:rStyle w:val="3"/>
                <w:color w:val="000000"/>
              </w:rPr>
              <w:t>Норма</w:t>
            </w:r>
          </w:p>
          <w:p w:rsidR="00A677C1" w:rsidRPr="00571B32" w:rsidRDefault="00A677C1" w:rsidP="00A677C1">
            <w:pPr>
              <w:pStyle w:val="1"/>
              <w:shd w:val="clear" w:color="auto" w:fill="auto"/>
              <w:spacing w:line="274" w:lineRule="exact"/>
              <w:ind w:firstLine="0"/>
              <w:jc w:val="center"/>
            </w:pPr>
            <w:r w:rsidRPr="00571B32">
              <w:rPr>
                <w:rStyle w:val="3"/>
                <w:color w:val="000000"/>
              </w:rPr>
              <w:t>за</w:t>
            </w:r>
          </w:p>
          <w:p w:rsidR="00A677C1" w:rsidRPr="00571B32" w:rsidRDefault="00A677C1" w:rsidP="00A677C1">
            <w:pPr>
              <w:pStyle w:val="1"/>
              <w:shd w:val="clear" w:color="auto" w:fill="auto"/>
              <w:spacing w:line="274" w:lineRule="exact"/>
              <w:ind w:firstLine="0"/>
              <w:jc w:val="both"/>
            </w:pPr>
            <w:r w:rsidRPr="00571B32">
              <w:rPr>
                <w:rStyle w:val="3"/>
                <w:color w:val="000000"/>
              </w:rPr>
              <w:t>рецикли ране, %</w:t>
            </w:r>
          </w:p>
        </w:tc>
        <w:tc>
          <w:tcPr>
            <w:tcW w:w="1848" w:type="dxa"/>
            <w:tcBorders>
              <w:top w:val="single" w:sz="4" w:space="0" w:color="auto"/>
              <w:left w:val="single" w:sz="4" w:space="0" w:color="auto"/>
              <w:bottom w:val="nil"/>
              <w:right w:val="nil"/>
            </w:tcBorders>
            <w:shd w:val="clear" w:color="auto" w:fill="FFFFFF"/>
          </w:tcPr>
          <w:p w:rsidR="00A677C1" w:rsidRPr="00571B32" w:rsidRDefault="00A677C1" w:rsidP="00A677C1">
            <w:pPr>
              <w:pStyle w:val="1"/>
              <w:shd w:val="clear" w:color="auto" w:fill="auto"/>
              <w:spacing w:line="274" w:lineRule="exact"/>
              <w:ind w:firstLine="0"/>
              <w:jc w:val="center"/>
            </w:pPr>
            <w:r w:rsidRPr="00571B32">
              <w:rPr>
                <w:rStyle w:val="3"/>
                <w:color w:val="000000"/>
              </w:rPr>
              <w:t>Норма за оползотворяван е, %</w:t>
            </w:r>
          </w:p>
        </w:tc>
        <w:tc>
          <w:tcPr>
            <w:tcW w:w="1565" w:type="dxa"/>
            <w:tcBorders>
              <w:top w:val="single" w:sz="4" w:space="0" w:color="auto"/>
              <w:left w:val="single" w:sz="4" w:space="0" w:color="auto"/>
              <w:bottom w:val="nil"/>
              <w:right w:val="single" w:sz="4" w:space="0" w:color="auto"/>
            </w:tcBorders>
            <w:shd w:val="clear" w:color="auto" w:fill="FFFFFF"/>
          </w:tcPr>
          <w:p w:rsidR="00A677C1" w:rsidRPr="00571B32" w:rsidRDefault="00A677C1" w:rsidP="00A677C1">
            <w:pPr>
              <w:pStyle w:val="1"/>
              <w:shd w:val="clear" w:color="auto" w:fill="auto"/>
              <w:spacing w:line="274" w:lineRule="exact"/>
              <w:ind w:firstLine="0"/>
              <w:jc w:val="center"/>
            </w:pPr>
            <w:r w:rsidRPr="00571B32">
              <w:rPr>
                <w:rStyle w:val="3"/>
                <w:color w:val="000000"/>
              </w:rPr>
              <w:t>Норма за рециклиране, %</w:t>
            </w:r>
          </w:p>
        </w:tc>
      </w:tr>
      <w:tr w:rsidR="00A677C1" w:rsidRPr="00571B32" w:rsidTr="00A677C1">
        <w:trPr>
          <w:trHeight w:hRule="exact" w:val="288"/>
        </w:trPr>
        <w:tc>
          <w:tcPr>
            <w:tcW w:w="3638" w:type="dxa"/>
            <w:tcBorders>
              <w:top w:val="single" w:sz="4" w:space="0" w:color="auto"/>
              <w:left w:val="single" w:sz="4" w:space="0" w:color="auto"/>
              <w:bottom w:val="nil"/>
              <w:right w:val="nil"/>
            </w:tcBorders>
            <w:shd w:val="clear" w:color="auto" w:fill="FFFFFF"/>
            <w:vAlign w:val="bottom"/>
          </w:tcPr>
          <w:p w:rsidR="00A677C1" w:rsidRPr="00571B32" w:rsidRDefault="00C47A09" w:rsidP="00A677C1">
            <w:pPr>
              <w:pStyle w:val="1"/>
              <w:shd w:val="clear" w:color="auto" w:fill="auto"/>
              <w:spacing w:line="230" w:lineRule="exact"/>
              <w:ind w:left="80" w:firstLine="0"/>
            </w:pPr>
            <w:r w:rsidRPr="00571B32">
              <w:rPr>
                <w:rStyle w:val="3"/>
                <w:color w:val="000000"/>
              </w:rPr>
              <w:t>1.Г</w:t>
            </w:r>
            <w:r w:rsidR="00A677C1" w:rsidRPr="00571B32">
              <w:rPr>
                <w:rStyle w:val="3"/>
                <w:color w:val="000000"/>
              </w:rPr>
              <w:t>олеми домакински уреди</w:t>
            </w:r>
          </w:p>
        </w:tc>
        <w:tc>
          <w:tcPr>
            <w:tcW w:w="1896"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84,77</w:t>
            </w:r>
          </w:p>
        </w:tc>
        <w:tc>
          <w:tcPr>
            <w:tcW w:w="994"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81,44</w:t>
            </w:r>
          </w:p>
        </w:tc>
        <w:tc>
          <w:tcPr>
            <w:tcW w:w="184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81,40</w:t>
            </w:r>
          </w:p>
        </w:tc>
        <w:tc>
          <w:tcPr>
            <w:tcW w:w="1565" w:type="dxa"/>
            <w:tcBorders>
              <w:top w:val="single" w:sz="4" w:space="0" w:color="auto"/>
              <w:left w:val="single" w:sz="4" w:space="0" w:color="auto"/>
              <w:bottom w:val="nil"/>
              <w:right w:val="single" w:sz="4" w:space="0" w:color="auto"/>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80,36</w:t>
            </w:r>
          </w:p>
        </w:tc>
      </w:tr>
      <w:tr w:rsidR="00A677C1" w:rsidRPr="00571B32" w:rsidTr="00A677C1">
        <w:trPr>
          <w:trHeight w:hRule="exact" w:val="283"/>
        </w:trPr>
        <w:tc>
          <w:tcPr>
            <w:tcW w:w="363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left="80" w:firstLine="0"/>
            </w:pPr>
            <w:r w:rsidRPr="00571B32">
              <w:rPr>
                <w:rStyle w:val="3"/>
                <w:color w:val="000000"/>
              </w:rPr>
              <w:t>2.Малки домакински уреди</w:t>
            </w:r>
          </w:p>
        </w:tc>
        <w:tc>
          <w:tcPr>
            <w:tcW w:w="1896"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70,54</w:t>
            </w:r>
          </w:p>
        </w:tc>
        <w:tc>
          <w:tcPr>
            <w:tcW w:w="994"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70,40</w:t>
            </w:r>
          </w:p>
        </w:tc>
        <w:tc>
          <w:tcPr>
            <w:tcW w:w="184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76,51</w:t>
            </w:r>
          </w:p>
        </w:tc>
        <w:tc>
          <w:tcPr>
            <w:tcW w:w="1565" w:type="dxa"/>
            <w:tcBorders>
              <w:top w:val="single" w:sz="4" w:space="0" w:color="auto"/>
              <w:left w:val="single" w:sz="4" w:space="0" w:color="auto"/>
              <w:bottom w:val="nil"/>
              <w:right w:val="single" w:sz="4" w:space="0" w:color="auto"/>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72,94</w:t>
            </w:r>
          </w:p>
        </w:tc>
      </w:tr>
      <w:tr w:rsidR="00A677C1" w:rsidRPr="00571B32" w:rsidTr="00A677C1">
        <w:trPr>
          <w:trHeight w:hRule="exact" w:val="840"/>
        </w:trPr>
        <w:tc>
          <w:tcPr>
            <w:tcW w:w="363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78" w:lineRule="exact"/>
              <w:ind w:left="80" w:firstLine="0"/>
            </w:pPr>
            <w:r w:rsidRPr="00571B32">
              <w:rPr>
                <w:rStyle w:val="3"/>
                <w:color w:val="000000"/>
              </w:rPr>
              <w:t>3.Информационно-технологично и телекомуникационно оборудване</w:t>
            </w:r>
          </w:p>
        </w:tc>
        <w:tc>
          <w:tcPr>
            <w:tcW w:w="1896"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76,54</w:t>
            </w:r>
          </w:p>
        </w:tc>
        <w:tc>
          <w:tcPr>
            <w:tcW w:w="994"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72,86</w:t>
            </w:r>
          </w:p>
        </w:tc>
        <w:tc>
          <w:tcPr>
            <w:tcW w:w="184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79,09</w:t>
            </w:r>
          </w:p>
        </w:tc>
        <w:tc>
          <w:tcPr>
            <w:tcW w:w="1565" w:type="dxa"/>
            <w:tcBorders>
              <w:top w:val="single" w:sz="4" w:space="0" w:color="auto"/>
              <w:left w:val="single" w:sz="4" w:space="0" w:color="auto"/>
              <w:bottom w:val="nil"/>
              <w:right w:val="single" w:sz="4" w:space="0" w:color="auto"/>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70,82</w:t>
            </w:r>
          </w:p>
        </w:tc>
      </w:tr>
      <w:tr w:rsidR="00A677C1" w:rsidRPr="00571B32" w:rsidTr="00A677C1">
        <w:trPr>
          <w:trHeight w:hRule="exact" w:val="288"/>
        </w:trPr>
        <w:tc>
          <w:tcPr>
            <w:tcW w:w="363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left="80" w:firstLine="0"/>
            </w:pPr>
            <w:r w:rsidRPr="00571B32">
              <w:rPr>
                <w:rStyle w:val="3"/>
                <w:color w:val="000000"/>
              </w:rPr>
              <w:t>4.Потребителско оборудване</w:t>
            </w:r>
          </w:p>
        </w:tc>
        <w:tc>
          <w:tcPr>
            <w:tcW w:w="1896"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79,91</w:t>
            </w:r>
          </w:p>
        </w:tc>
        <w:tc>
          <w:tcPr>
            <w:tcW w:w="994"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77,61</w:t>
            </w:r>
          </w:p>
        </w:tc>
        <w:tc>
          <w:tcPr>
            <w:tcW w:w="184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82,60</w:t>
            </w:r>
          </w:p>
        </w:tc>
        <w:tc>
          <w:tcPr>
            <w:tcW w:w="1565" w:type="dxa"/>
            <w:tcBorders>
              <w:top w:val="single" w:sz="4" w:space="0" w:color="auto"/>
              <w:left w:val="single" w:sz="4" w:space="0" w:color="auto"/>
              <w:bottom w:val="nil"/>
              <w:right w:val="single" w:sz="4" w:space="0" w:color="auto"/>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78,18</w:t>
            </w:r>
          </w:p>
        </w:tc>
      </w:tr>
      <w:tr w:rsidR="00A677C1" w:rsidRPr="00571B32" w:rsidTr="00A677C1">
        <w:trPr>
          <w:trHeight w:hRule="exact" w:val="283"/>
        </w:trPr>
        <w:tc>
          <w:tcPr>
            <w:tcW w:w="363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left="80" w:firstLine="0"/>
            </w:pPr>
            <w:r w:rsidRPr="00571B32">
              <w:rPr>
                <w:rStyle w:val="3"/>
                <w:color w:val="000000"/>
              </w:rPr>
              <w:t>5.Осветително оборудване</w:t>
            </w:r>
          </w:p>
        </w:tc>
        <w:tc>
          <w:tcPr>
            <w:tcW w:w="1896"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74,11</w:t>
            </w:r>
          </w:p>
        </w:tc>
        <w:tc>
          <w:tcPr>
            <w:tcW w:w="994"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68,12</w:t>
            </w:r>
          </w:p>
        </w:tc>
        <w:tc>
          <w:tcPr>
            <w:tcW w:w="184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72,15</w:t>
            </w:r>
          </w:p>
        </w:tc>
        <w:tc>
          <w:tcPr>
            <w:tcW w:w="1565" w:type="dxa"/>
            <w:tcBorders>
              <w:top w:val="single" w:sz="4" w:space="0" w:color="auto"/>
              <w:left w:val="single" w:sz="4" w:space="0" w:color="auto"/>
              <w:bottom w:val="nil"/>
              <w:right w:val="single" w:sz="4" w:space="0" w:color="auto"/>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71,45</w:t>
            </w:r>
          </w:p>
        </w:tc>
      </w:tr>
      <w:tr w:rsidR="00A677C1" w:rsidRPr="00571B32" w:rsidTr="00A677C1">
        <w:trPr>
          <w:trHeight w:hRule="exact" w:val="288"/>
        </w:trPr>
        <w:tc>
          <w:tcPr>
            <w:tcW w:w="363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left="80" w:firstLine="0"/>
            </w:pPr>
            <w:r w:rsidRPr="00571B32">
              <w:rPr>
                <w:rStyle w:val="3"/>
                <w:color w:val="000000"/>
              </w:rPr>
              <w:t>5а.Газоразрядни лампи</w:t>
            </w:r>
          </w:p>
        </w:tc>
        <w:tc>
          <w:tcPr>
            <w:tcW w:w="1896"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няма</w:t>
            </w:r>
          </w:p>
        </w:tc>
        <w:tc>
          <w:tcPr>
            <w:tcW w:w="994"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84,55</w:t>
            </w:r>
          </w:p>
        </w:tc>
        <w:tc>
          <w:tcPr>
            <w:tcW w:w="184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няма</w:t>
            </w:r>
          </w:p>
        </w:tc>
        <w:tc>
          <w:tcPr>
            <w:tcW w:w="1565" w:type="dxa"/>
            <w:tcBorders>
              <w:top w:val="single" w:sz="4" w:space="0" w:color="auto"/>
              <w:left w:val="single" w:sz="4" w:space="0" w:color="auto"/>
              <w:bottom w:val="nil"/>
              <w:right w:val="single" w:sz="4" w:space="0" w:color="auto"/>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83,99</w:t>
            </w:r>
          </w:p>
        </w:tc>
      </w:tr>
      <w:tr w:rsidR="00A677C1" w:rsidRPr="00571B32" w:rsidTr="00A677C1">
        <w:trPr>
          <w:trHeight w:hRule="exact" w:val="562"/>
        </w:trPr>
        <w:tc>
          <w:tcPr>
            <w:tcW w:w="363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78" w:lineRule="exact"/>
              <w:ind w:left="80" w:firstLine="0"/>
            </w:pPr>
            <w:r w:rsidRPr="00571B32">
              <w:rPr>
                <w:rStyle w:val="3"/>
                <w:color w:val="000000"/>
              </w:rPr>
              <w:t>6.Електрически и електронни инструменти</w:t>
            </w:r>
          </w:p>
        </w:tc>
        <w:tc>
          <w:tcPr>
            <w:tcW w:w="1896"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76,37</w:t>
            </w:r>
          </w:p>
        </w:tc>
        <w:tc>
          <w:tcPr>
            <w:tcW w:w="994"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68,30</w:t>
            </w:r>
          </w:p>
        </w:tc>
        <w:tc>
          <w:tcPr>
            <w:tcW w:w="184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72,45</w:t>
            </w:r>
          </w:p>
        </w:tc>
        <w:tc>
          <w:tcPr>
            <w:tcW w:w="1565" w:type="dxa"/>
            <w:tcBorders>
              <w:top w:val="single" w:sz="4" w:space="0" w:color="auto"/>
              <w:left w:val="single" w:sz="4" w:space="0" w:color="auto"/>
              <w:bottom w:val="nil"/>
              <w:right w:val="single" w:sz="4" w:space="0" w:color="auto"/>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71,30</w:t>
            </w:r>
          </w:p>
        </w:tc>
      </w:tr>
      <w:tr w:rsidR="00A677C1" w:rsidRPr="00571B32" w:rsidTr="00A677C1">
        <w:trPr>
          <w:trHeight w:hRule="exact" w:val="562"/>
        </w:trPr>
        <w:tc>
          <w:tcPr>
            <w:tcW w:w="363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83" w:lineRule="exact"/>
              <w:ind w:left="80" w:firstLine="0"/>
            </w:pPr>
            <w:r w:rsidRPr="00571B32">
              <w:rPr>
                <w:rStyle w:val="3"/>
                <w:color w:val="000000"/>
              </w:rPr>
              <w:t>7.Играчки, оборудване за отдих и спорт</w:t>
            </w:r>
          </w:p>
        </w:tc>
        <w:tc>
          <w:tcPr>
            <w:tcW w:w="1896"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70,96</w:t>
            </w:r>
          </w:p>
        </w:tc>
        <w:tc>
          <w:tcPr>
            <w:tcW w:w="994"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69,65</w:t>
            </w:r>
          </w:p>
        </w:tc>
        <w:tc>
          <w:tcPr>
            <w:tcW w:w="184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71,87</w:t>
            </w:r>
          </w:p>
        </w:tc>
        <w:tc>
          <w:tcPr>
            <w:tcW w:w="1565" w:type="dxa"/>
            <w:tcBorders>
              <w:top w:val="single" w:sz="4" w:space="0" w:color="auto"/>
              <w:left w:val="single" w:sz="4" w:space="0" w:color="auto"/>
              <w:bottom w:val="nil"/>
              <w:right w:val="single" w:sz="4" w:space="0" w:color="auto"/>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71,34</w:t>
            </w:r>
          </w:p>
        </w:tc>
      </w:tr>
      <w:tr w:rsidR="00A677C1" w:rsidRPr="00571B32" w:rsidTr="00A677C1">
        <w:trPr>
          <w:trHeight w:hRule="exact" w:val="283"/>
        </w:trPr>
        <w:tc>
          <w:tcPr>
            <w:tcW w:w="363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left="80" w:firstLine="0"/>
            </w:pPr>
            <w:r w:rsidRPr="00571B32">
              <w:rPr>
                <w:rStyle w:val="3"/>
                <w:color w:val="000000"/>
              </w:rPr>
              <w:t>8.Медицински апарати</w:t>
            </w:r>
          </w:p>
        </w:tc>
        <w:tc>
          <w:tcPr>
            <w:tcW w:w="1896"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68,74</w:t>
            </w:r>
          </w:p>
        </w:tc>
        <w:tc>
          <w:tcPr>
            <w:tcW w:w="994"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65,60</w:t>
            </w:r>
          </w:p>
        </w:tc>
        <w:tc>
          <w:tcPr>
            <w:tcW w:w="184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80,89</w:t>
            </w:r>
          </w:p>
        </w:tc>
        <w:tc>
          <w:tcPr>
            <w:tcW w:w="1565" w:type="dxa"/>
            <w:tcBorders>
              <w:top w:val="single" w:sz="4" w:space="0" w:color="auto"/>
              <w:left w:val="single" w:sz="4" w:space="0" w:color="auto"/>
              <w:bottom w:val="nil"/>
              <w:right w:val="single" w:sz="4" w:space="0" w:color="auto"/>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79,64</w:t>
            </w:r>
          </w:p>
        </w:tc>
      </w:tr>
      <w:tr w:rsidR="00A677C1" w:rsidRPr="00571B32" w:rsidTr="00A677C1">
        <w:trPr>
          <w:trHeight w:hRule="exact" w:val="288"/>
        </w:trPr>
        <w:tc>
          <w:tcPr>
            <w:tcW w:w="363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left="80" w:firstLine="0"/>
            </w:pPr>
            <w:r w:rsidRPr="00571B32">
              <w:rPr>
                <w:rStyle w:val="3"/>
                <w:color w:val="000000"/>
              </w:rPr>
              <w:t>9.Уреди за наблюдение и контрол</w:t>
            </w:r>
          </w:p>
        </w:tc>
        <w:tc>
          <w:tcPr>
            <w:tcW w:w="1896"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72,29</w:t>
            </w:r>
          </w:p>
        </w:tc>
        <w:tc>
          <w:tcPr>
            <w:tcW w:w="994"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67,80</w:t>
            </w:r>
          </w:p>
        </w:tc>
        <w:tc>
          <w:tcPr>
            <w:tcW w:w="1848" w:type="dxa"/>
            <w:tcBorders>
              <w:top w:val="single" w:sz="4" w:space="0" w:color="auto"/>
              <w:left w:val="single" w:sz="4" w:space="0" w:color="auto"/>
              <w:bottom w:val="nil"/>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72,03</w:t>
            </w:r>
          </w:p>
        </w:tc>
        <w:tc>
          <w:tcPr>
            <w:tcW w:w="1565" w:type="dxa"/>
            <w:tcBorders>
              <w:top w:val="single" w:sz="4" w:space="0" w:color="auto"/>
              <w:left w:val="single" w:sz="4" w:space="0" w:color="auto"/>
              <w:bottom w:val="nil"/>
              <w:right w:val="single" w:sz="4" w:space="0" w:color="auto"/>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71,97</w:t>
            </w:r>
          </w:p>
        </w:tc>
      </w:tr>
      <w:tr w:rsidR="00A677C1" w:rsidRPr="00571B32" w:rsidTr="00A677C1">
        <w:trPr>
          <w:trHeight w:hRule="exact" w:val="571"/>
        </w:trPr>
        <w:tc>
          <w:tcPr>
            <w:tcW w:w="3638" w:type="dxa"/>
            <w:tcBorders>
              <w:top w:val="single" w:sz="4" w:space="0" w:color="auto"/>
              <w:left w:val="single" w:sz="4" w:space="0" w:color="auto"/>
              <w:bottom w:val="single" w:sz="4" w:space="0" w:color="auto"/>
              <w:right w:val="nil"/>
            </w:tcBorders>
            <w:shd w:val="clear" w:color="auto" w:fill="FFFFFF"/>
            <w:vAlign w:val="bottom"/>
          </w:tcPr>
          <w:p w:rsidR="00A677C1" w:rsidRPr="00571B32" w:rsidRDefault="00A677C1" w:rsidP="00A677C1">
            <w:pPr>
              <w:pStyle w:val="1"/>
              <w:shd w:val="clear" w:color="auto" w:fill="auto"/>
              <w:spacing w:line="278" w:lineRule="exact"/>
              <w:ind w:left="80" w:firstLine="0"/>
            </w:pPr>
            <w:r w:rsidRPr="00571B32">
              <w:rPr>
                <w:rStyle w:val="3"/>
                <w:color w:val="000000"/>
              </w:rPr>
              <w:t>10.Автоматични дозиращи устройства</w:t>
            </w:r>
          </w:p>
        </w:tc>
        <w:tc>
          <w:tcPr>
            <w:tcW w:w="1896" w:type="dxa"/>
            <w:tcBorders>
              <w:top w:val="single" w:sz="4" w:space="0" w:color="auto"/>
              <w:left w:val="single" w:sz="4" w:space="0" w:color="auto"/>
              <w:bottom w:val="single" w:sz="4" w:space="0" w:color="auto"/>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88,37</w:t>
            </w:r>
          </w:p>
        </w:tc>
        <w:tc>
          <w:tcPr>
            <w:tcW w:w="994" w:type="dxa"/>
            <w:tcBorders>
              <w:top w:val="single" w:sz="4" w:space="0" w:color="auto"/>
              <w:left w:val="single" w:sz="4" w:space="0" w:color="auto"/>
              <w:bottom w:val="single" w:sz="4" w:space="0" w:color="auto"/>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84,26</w:t>
            </w:r>
          </w:p>
        </w:tc>
        <w:tc>
          <w:tcPr>
            <w:tcW w:w="1848" w:type="dxa"/>
            <w:tcBorders>
              <w:top w:val="single" w:sz="4" w:space="0" w:color="auto"/>
              <w:left w:val="single" w:sz="4" w:space="0" w:color="auto"/>
              <w:bottom w:val="single" w:sz="4" w:space="0" w:color="auto"/>
              <w:right w:val="nil"/>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82,39</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bottom"/>
          </w:tcPr>
          <w:p w:rsidR="00A677C1" w:rsidRPr="00571B32" w:rsidRDefault="00A677C1" w:rsidP="00A677C1">
            <w:pPr>
              <w:pStyle w:val="1"/>
              <w:shd w:val="clear" w:color="auto" w:fill="auto"/>
              <w:spacing w:line="230" w:lineRule="exact"/>
              <w:ind w:firstLine="0"/>
              <w:jc w:val="center"/>
            </w:pPr>
            <w:r w:rsidRPr="00571B32">
              <w:rPr>
                <w:rStyle w:val="3"/>
                <w:color w:val="000000"/>
              </w:rPr>
              <w:t>81,47</w:t>
            </w:r>
          </w:p>
        </w:tc>
      </w:tr>
    </w:tbl>
    <w:p w:rsidR="008816FF" w:rsidRPr="00571B32" w:rsidRDefault="00A677C1" w:rsidP="008816FF">
      <w:pPr>
        <w:ind w:left="360"/>
        <w:rPr>
          <w:rFonts w:ascii="Times New Roman" w:hAnsi="Times New Roman" w:cs="Times New Roman"/>
          <w:color w:val="000000"/>
          <w:sz w:val="24"/>
          <w:szCs w:val="24"/>
        </w:rPr>
      </w:pPr>
      <w:r w:rsidRPr="00571B32">
        <w:rPr>
          <w:rFonts w:ascii="Times New Roman" w:hAnsi="Times New Roman" w:cs="Times New Roman"/>
          <w:color w:val="000000"/>
          <w:sz w:val="24"/>
          <w:szCs w:val="24"/>
        </w:rPr>
        <w:t xml:space="preserve">Източник: НПУО 2014 – 2020 г. </w:t>
      </w:r>
    </w:p>
    <w:p w:rsidR="000668FD" w:rsidRPr="00571B32" w:rsidRDefault="000668FD" w:rsidP="00214EE9">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На Регионално депо с.Стожер е предвидена Зона за временно съхранение на излязло от употреба електрическо и електронно оборудване, събрано от бита. В изградено за целта хале отпадъците ще се кондиционират в подходящи контейнери и съхраняват до предаването им за рециклиране на правоимащи организации.</w:t>
      </w:r>
    </w:p>
    <w:p w:rsidR="000668FD" w:rsidRPr="00571B32" w:rsidRDefault="000668FD" w:rsidP="00214EE9">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lastRenderedPageBreak/>
        <w:t>При допускане, че едно лице генерира до 0,5% опасни отпадъци от разчетената норма на натрупване на градски жител, това количество се колебае между 1,0 и 2,0 кг/жител годишно, а за живеещите в селата - 0,5 до 1,0 кг/жител годишно.</w:t>
      </w:r>
    </w:p>
    <w:p w:rsidR="000668FD" w:rsidRPr="00571B32" w:rsidRDefault="000668FD" w:rsidP="00214EE9">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При отсъствие на система и навици за разделно събиране на битови отпадъци, в частност на специфични материали с характер на масово разпространени отпадъци, количествата събрани материали дълги години ще са значително под тези норми.</w:t>
      </w:r>
    </w:p>
    <w:p w:rsidR="000668FD" w:rsidRPr="00571B32" w:rsidRDefault="000668FD" w:rsidP="00214EE9">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Общината ще определи площи за изграждане на специализирани площадки за масово разпространени отпадъци. Площадките ще бъдат оградени, ще имат бетоново покритие и ще са с ограничен достъп на хора извън определен часови интервал. Самата площадка ще бъде с площ за разполагане на най-малко два броя голямо-обемни контейнери. Изискванията към площадката са определени в Наредба № 6/2013. </w:t>
      </w:r>
    </w:p>
    <w:p w:rsidR="000668FD" w:rsidRPr="00571B32" w:rsidRDefault="000668FD" w:rsidP="00214EE9">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Посредством средства за масова информация ще бъдат обявявани дни за събиране на такъв вид отпадъци. </w:t>
      </w:r>
    </w:p>
    <w:p w:rsidR="000668FD" w:rsidRPr="00571B32" w:rsidRDefault="000668FD" w:rsidP="00214EE9">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Всяка площадка ще осигурява събирането на отпадъците на около 10 000 жители, съответно около 15-20 тона годишно за градско население. </w:t>
      </w:r>
    </w:p>
    <w:p w:rsidR="000668FD" w:rsidRPr="00571B32" w:rsidRDefault="000668FD" w:rsidP="00214EE9">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Големината на площадките ще бъде най-малко 300 кв.м (например 15 х 25 м). Всяка площадка ще се обслужва от две работни места. Разходите за изграждане на площадката - ограда, бетон, портал, помещение и санитарен възел, възлизат на около 60 000 лв. </w:t>
      </w:r>
    </w:p>
    <w:p w:rsidR="001F08A0" w:rsidRPr="00571B32" w:rsidRDefault="001F08A0" w:rsidP="008816FF">
      <w:pPr>
        <w:ind w:left="360"/>
        <w:rPr>
          <w:rFonts w:ascii="Times New Roman" w:hAnsi="Times New Roman" w:cs="Times New Roman"/>
          <w:color w:val="000000"/>
          <w:sz w:val="24"/>
          <w:szCs w:val="24"/>
        </w:rPr>
      </w:pPr>
    </w:p>
    <w:p w:rsidR="001F08A0" w:rsidRPr="00571B32" w:rsidRDefault="00D73588" w:rsidP="00D73588">
      <w:pPr>
        <w:keepNext/>
        <w:keepLines/>
        <w:widowControl w:val="0"/>
        <w:spacing w:before="519" w:after="263" w:line="230" w:lineRule="exact"/>
        <w:ind w:left="820" w:hanging="600"/>
        <w:jc w:val="both"/>
        <w:outlineLvl w:val="0"/>
        <w:rPr>
          <w:rFonts w:ascii="Times New Roman" w:eastAsia="Times New Roman" w:hAnsi="Times New Roman" w:cs="Times New Roman"/>
          <w:b/>
          <w:bCs/>
          <w:color w:val="000000"/>
          <w:sz w:val="24"/>
          <w:szCs w:val="24"/>
          <w:lang w:eastAsia="bg-BG"/>
        </w:rPr>
      </w:pPr>
      <w:bookmarkStart w:id="22" w:name="bookmark48"/>
      <w:r w:rsidRPr="00571B32">
        <w:rPr>
          <w:rFonts w:ascii="Times New Roman" w:eastAsia="Times New Roman" w:hAnsi="Times New Roman" w:cs="Times New Roman"/>
          <w:b/>
          <w:bCs/>
          <w:color w:val="000000"/>
          <w:sz w:val="24"/>
          <w:szCs w:val="24"/>
          <w:lang w:eastAsia="bg-BG"/>
        </w:rPr>
        <w:t xml:space="preserve">5.3.3.2. </w:t>
      </w:r>
      <w:r w:rsidR="001F08A0" w:rsidRPr="00571B32">
        <w:rPr>
          <w:rFonts w:ascii="Times New Roman" w:eastAsia="Times New Roman" w:hAnsi="Times New Roman" w:cs="Times New Roman"/>
          <w:b/>
          <w:bCs/>
          <w:color w:val="000000"/>
          <w:sz w:val="24"/>
          <w:szCs w:val="24"/>
          <w:lang w:eastAsia="bg-BG"/>
        </w:rPr>
        <w:t>Излезли от употреба моторни превозни средства (ИУМПС)</w:t>
      </w:r>
      <w:bookmarkEnd w:id="22"/>
    </w:p>
    <w:p w:rsidR="001F08A0" w:rsidRPr="00571B32" w:rsidRDefault="001F08A0" w:rsidP="001F08A0">
      <w:pPr>
        <w:widowControl w:val="0"/>
        <w:spacing w:after="0" w:line="274" w:lineRule="exact"/>
        <w:ind w:left="120" w:right="1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Наредбата за излезлите от употреба моторни превозни средства транспонира изискванията в българското законодателство на Директива 2000/53/ЕО.</w:t>
      </w:r>
    </w:p>
    <w:p w:rsidR="001F08A0" w:rsidRPr="00571B32" w:rsidRDefault="001F08A0" w:rsidP="001F08A0">
      <w:pPr>
        <w:widowControl w:val="0"/>
        <w:spacing w:after="0" w:line="274" w:lineRule="exact"/>
        <w:ind w:left="120" w:right="1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В Република България пуснатите на пазара МПС са изцяло внесени от страни извън Европейския съюз (ЕС) или са въведени от друга страна членка на ЕС.</w:t>
      </w:r>
    </w:p>
    <w:p w:rsidR="001F08A0" w:rsidRPr="00571B32" w:rsidRDefault="001F08A0" w:rsidP="001F08A0">
      <w:pPr>
        <w:widowControl w:val="0"/>
        <w:spacing w:after="0" w:line="274" w:lineRule="exact"/>
        <w:ind w:left="120" w:right="1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Основният дял от регистрираните МПС в страната е на възраст над 15 години и възлиза на 58,4% (1 520 675 бр.), като най-голям е делът на автомобилите на възраст от 16 до 20 години (838 588 бр.).</w:t>
      </w:r>
    </w:p>
    <w:p w:rsidR="001F08A0" w:rsidRPr="00571B32" w:rsidRDefault="001F08A0" w:rsidP="001F08A0">
      <w:pPr>
        <w:widowControl w:val="0"/>
        <w:spacing w:after="0" w:line="274" w:lineRule="exact"/>
        <w:ind w:left="120" w:right="500"/>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В чл.8 и § 4 от ПЗР на Наредбата за излезли от употреба моторни превозни средства са регламентирани целите и сроковете, както следва:</w:t>
      </w:r>
    </w:p>
    <w:p w:rsidR="001F08A0" w:rsidRPr="00571B32" w:rsidRDefault="001F08A0" w:rsidP="001F08A0">
      <w:pPr>
        <w:widowControl w:val="0"/>
        <w:spacing w:after="0" w:line="274" w:lineRule="exact"/>
        <w:ind w:left="1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Не по-късно от 1 януари 2015г.:</w:t>
      </w:r>
    </w:p>
    <w:p w:rsidR="001F08A0" w:rsidRPr="00571B32" w:rsidRDefault="001F08A0" w:rsidP="005A3F82">
      <w:pPr>
        <w:widowControl w:val="0"/>
        <w:numPr>
          <w:ilvl w:val="0"/>
          <w:numId w:val="59"/>
        </w:numPr>
        <w:tabs>
          <w:tab w:val="left" w:pos="774"/>
        </w:tabs>
        <w:spacing w:after="0" w:line="274" w:lineRule="exact"/>
        <w:ind w:right="50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Икономическите оператори предприемат мерки за поетапно постигане на ниво на повторно употреба и оползотворяване не по-ниско от 95 на сто от теглото на всяко ИУМПС; (от 1 януари до 31. Декември 2012г. не по-ниско от 91 на сто от теглото на всяко МПС, а от 1 януари до 31 декември 2013г. не по-ниско от 93 на сто)</w:t>
      </w:r>
    </w:p>
    <w:p w:rsidR="001F08A0" w:rsidRPr="00571B32" w:rsidRDefault="001F08A0" w:rsidP="005A3F82">
      <w:pPr>
        <w:widowControl w:val="0"/>
        <w:numPr>
          <w:ilvl w:val="0"/>
          <w:numId w:val="59"/>
        </w:numPr>
        <w:tabs>
          <w:tab w:val="left" w:pos="774"/>
        </w:tabs>
        <w:spacing w:after="0" w:line="274" w:lineRule="exact"/>
        <w:ind w:right="50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За нивото на повторно използване и рециклиране не по-ниско от 85 на сто - за МПС, произведени след 1 януари 1980 г. (от 1 януари до 31. Декември 2012г. не по- ниско от 83 на сто от теглото на всяко МПС, а от 1 януари до 31 декември 2013г. не по-ниско от 84 на сто)</w:t>
      </w:r>
    </w:p>
    <w:p w:rsidR="000668FD" w:rsidRPr="00571B32" w:rsidRDefault="000668FD" w:rsidP="000668FD">
      <w:pPr>
        <w:spacing w:before="100" w:beforeAutospacing="1" w:after="100" w:afterAutospacing="1" w:line="240" w:lineRule="auto"/>
        <w:rPr>
          <w:rFonts w:ascii="Times New Roman" w:eastAsia="Times New Roman" w:hAnsi="Times New Roman" w:cs="Times New Roman"/>
          <w:sz w:val="24"/>
          <w:szCs w:val="24"/>
          <w:lang w:eastAsia="bg-BG"/>
        </w:rPr>
      </w:pPr>
      <w:bookmarkStart w:id="23" w:name="bookmark49"/>
      <w:r w:rsidRPr="00571B32">
        <w:rPr>
          <w:rFonts w:ascii="Times New Roman" w:eastAsia="Times New Roman" w:hAnsi="Times New Roman" w:cs="Times New Roman"/>
          <w:sz w:val="24"/>
          <w:szCs w:val="24"/>
          <w:lang w:eastAsia="bg-BG"/>
        </w:rPr>
        <w:lastRenderedPageBreak/>
        <w:t>На територията на общината, ще бъдат въведени следните мерки:</w:t>
      </w:r>
    </w:p>
    <w:p w:rsidR="000668FD" w:rsidRPr="00571B32" w:rsidRDefault="000668FD" w:rsidP="005A3F82">
      <w:pPr>
        <w:numPr>
          <w:ilvl w:val="0"/>
          <w:numId w:val="70"/>
        </w:num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упражняване на контрол върху предаването на ИУМПС на лицензирани фирми;</w:t>
      </w:r>
    </w:p>
    <w:p w:rsidR="000668FD" w:rsidRPr="00571B32" w:rsidRDefault="000668FD" w:rsidP="005A3F82">
      <w:pPr>
        <w:numPr>
          <w:ilvl w:val="0"/>
          <w:numId w:val="70"/>
        </w:num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въвеждане на ред за събирането на ИУМПС, които се намират върху държавна или общинска собственост;</w:t>
      </w:r>
    </w:p>
    <w:p w:rsidR="000668FD" w:rsidRPr="00571B32" w:rsidRDefault="000668FD" w:rsidP="005A3F82">
      <w:pPr>
        <w:numPr>
          <w:ilvl w:val="0"/>
          <w:numId w:val="70"/>
        </w:num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редовно информиране на обществеността за рисковете, свързани с неконтролираното разкомплектоване/обезвреждане на ИУМПС, части и компоненти от тях и възможностите за предаване на ИУМПС;</w:t>
      </w:r>
    </w:p>
    <w:p w:rsidR="00940BF9" w:rsidRPr="00571B32" w:rsidRDefault="007B638A" w:rsidP="00C47A09">
      <w:pPr>
        <w:spacing w:before="100" w:beforeAutospacing="1" w:after="100" w:afterAutospacing="1" w:line="240" w:lineRule="auto"/>
        <w:ind w:left="360"/>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През 2013</w:t>
      </w:r>
      <w:r w:rsidR="00C47A09" w:rsidRPr="00571B32">
        <w:rPr>
          <w:rFonts w:ascii="Times New Roman" w:eastAsia="Times New Roman" w:hAnsi="Times New Roman" w:cs="Times New Roman"/>
          <w:sz w:val="24"/>
          <w:szCs w:val="24"/>
          <w:lang w:eastAsia="bg-BG"/>
        </w:rPr>
        <w:t xml:space="preserve"> г. е сключен договор с</w:t>
      </w:r>
      <w:r w:rsidR="000668FD" w:rsidRPr="00571B32">
        <w:rPr>
          <w:rFonts w:ascii="Times New Roman" w:eastAsia="Times New Roman" w:hAnsi="Times New Roman" w:cs="Times New Roman"/>
          <w:sz w:val="24"/>
          <w:szCs w:val="24"/>
          <w:lang w:eastAsia="bg-BG"/>
        </w:rPr>
        <w:t xml:space="preserve"> „</w:t>
      </w:r>
      <w:r w:rsidR="006D634A" w:rsidRPr="00571B32">
        <w:rPr>
          <w:rFonts w:ascii="Times New Roman" w:eastAsia="Times New Roman" w:hAnsi="Times New Roman" w:cs="Times New Roman"/>
          <w:sz w:val="24"/>
          <w:szCs w:val="24"/>
          <w:lang w:eastAsia="bg-BG"/>
        </w:rPr>
        <w:t>Българска рециклираща компания</w:t>
      </w:r>
      <w:r w:rsidR="000668FD" w:rsidRPr="00571B32">
        <w:rPr>
          <w:rFonts w:ascii="Times New Roman" w:eastAsia="Times New Roman" w:hAnsi="Times New Roman" w:cs="Times New Roman"/>
          <w:sz w:val="24"/>
          <w:szCs w:val="24"/>
          <w:lang w:eastAsia="bg-BG"/>
        </w:rPr>
        <w:t xml:space="preserve">“ АД за период от </w:t>
      </w:r>
      <w:r w:rsidR="006D634A" w:rsidRPr="00571B32">
        <w:rPr>
          <w:rFonts w:ascii="Times New Roman" w:eastAsia="Times New Roman" w:hAnsi="Times New Roman" w:cs="Times New Roman"/>
          <w:sz w:val="24"/>
          <w:szCs w:val="24"/>
          <w:lang w:eastAsia="bg-BG"/>
        </w:rPr>
        <w:t>5</w:t>
      </w:r>
      <w:r w:rsidR="006A7B6A" w:rsidRPr="00571B32">
        <w:rPr>
          <w:rFonts w:ascii="Times New Roman" w:eastAsia="Times New Roman" w:hAnsi="Times New Roman" w:cs="Times New Roman"/>
          <w:sz w:val="24"/>
          <w:szCs w:val="24"/>
          <w:lang w:eastAsia="bg-BG"/>
        </w:rPr>
        <w:t xml:space="preserve"> години</w:t>
      </w:r>
      <w:r w:rsidR="00C47A09" w:rsidRPr="00571B32">
        <w:rPr>
          <w:rFonts w:ascii="Times New Roman" w:eastAsia="Times New Roman" w:hAnsi="Times New Roman" w:cs="Times New Roman"/>
          <w:sz w:val="24"/>
          <w:szCs w:val="24"/>
          <w:lang w:eastAsia="bg-BG"/>
        </w:rPr>
        <w:t xml:space="preserve"> за приемане на ИУМПС, генерирано на територията на община Балчик.</w:t>
      </w:r>
    </w:p>
    <w:p w:rsidR="001F08A0" w:rsidRPr="00571B32" w:rsidRDefault="00D73588" w:rsidP="001F08A0">
      <w:pPr>
        <w:keepNext/>
        <w:keepLines/>
        <w:widowControl w:val="0"/>
        <w:spacing w:after="240" w:line="274" w:lineRule="exact"/>
        <w:ind w:left="120"/>
        <w:jc w:val="both"/>
        <w:outlineLvl w:val="0"/>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color w:val="000000"/>
          <w:sz w:val="24"/>
          <w:szCs w:val="24"/>
          <w:lang w:eastAsia="bg-BG"/>
        </w:rPr>
        <w:t xml:space="preserve">5.3.3.3 </w:t>
      </w:r>
      <w:r w:rsidR="001F08A0" w:rsidRPr="00571B32">
        <w:rPr>
          <w:rFonts w:ascii="Times New Roman" w:eastAsia="Times New Roman" w:hAnsi="Times New Roman" w:cs="Times New Roman"/>
          <w:b/>
          <w:bCs/>
          <w:color w:val="000000"/>
          <w:sz w:val="24"/>
          <w:szCs w:val="24"/>
          <w:lang w:eastAsia="bg-BG"/>
        </w:rPr>
        <w:t>Отпадъци от негодни за употреба батерии и акумулатори (НУБА)</w:t>
      </w:r>
      <w:bookmarkEnd w:id="23"/>
    </w:p>
    <w:p w:rsidR="001F08A0" w:rsidRPr="00571B32" w:rsidRDefault="001F08A0" w:rsidP="00C03F85">
      <w:pPr>
        <w:widowControl w:val="0"/>
        <w:spacing w:after="0" w:line="274" w:lineRule="exact"/>
        <w:ind w:left="1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От 2006 г. целите за събиране, оползотворяване и рециклиране на негодни за употреба батерии и акумулатори (НУБА) поетапно нарастват. През 2011 г. Наредбата е изменена и са поставени следните цели за 2011 г.:</w:t>
      </w:r>
    </w:p>
    <w:p w:rsidR="001F08A0" w:rsidRPr="00571B32" w:rsidRDefault="001F08A0" w:rsidP="005A3F82">
      <w:pPr>
        <w:widowControl w:val="0"/>
        <w:numPr>
          <w:ilvl w:val="0"/>
          <w:numId w:val="47"/>
        </w:numPr>
        <w:spacing w:after="64" w:line="278"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Лицата, които пускат на пазара портативни батерии и акумулатори, са длъжни да осигурят събирането на количеството негодни за употреба портативни батерии и акумулатори, отговарящо на коефициент на събираемост не по- малък от 25% от количествата пуснати на пазара портативни батерии и акумулатори.</w:t>
      </w:r>
    </w:p>
    <w:p w:rsidR="001F08A0" w:rsidRPr="00571B32" w:rsidRDefault="001F08A0" w:rsidP="005A3F82">
      <w:pPr>
        <w:widowControl w:val="0"/>
        <w:numPr>
          <w:ilvl w:val="0"/>
          <w:numId w:val="47"/>
        </w:numPr>
        <w:spacing w:after="60" w:line="274"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Лицата, които пускат на пазара автомобилни батерии и акумулатори, са длъжни да осигурят събирането на количеството негодни за употреба автомобилни батерии и акумулатори, образувано през текущата година, но не по-малко от количеството, пуснато от тях на пазара;</w:t>
      </w:r>
    </w:p>
    <w:p w:rsidR="001F08A0" w:rsidRPr="00571B32" w:rsidRDefault="001F08A0" w:rsidP="005A3F82">
      <w:pPr>
        <w:widowControl w:val="0"/>
        <w:numPr>
          <w:ilvl w:val="0"/>
          <w:numId w:val="47"/>
        </w:numPr>
        <w:spacing w:after="56" w:line="274"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Лицата, които пускат на пазара индустриални батерии и акумулатори, са длъжни да осигурят събирането на цялото количество негодни за употреба индустриални батерии и акумулатори, образувано през текущата година.</w:t>
      </w:r>
    </w:p>
    <w:p w:rsidR="001F08A0" w:rsidRPr="00571B32" w:rsidRDefault="001F08A0" w:rsidP="001F08A0">
      <w:pPr>
        <w:widowControl w:val="0"/>
        <w:spacing w:after="64" w:line="278" w:lineRule="exact"/>
        <w:ind w:left="2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Всички събрани НУБА се предават за предварително третиране, рециклиране и/или оползотворяване.</w:t>
      </w:r>
    </w:p>
    <w:p w:rsidR="001F08A0" w:rsidRPr="00571B32" w:rsidRDefault="001F08A0" w:rsidP="005A3F82">
      <w:pPr>
        <w:widowControl w:val="0"/>
        <w:numPr>
          <w:ilvl w:val="0"/>
          <w:numId w:val="47"/>
        </w:numPr>
        <w:spacing w:after="60" w:line="274"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Лицата, които пускат на пазара БА, предприемат мерки за постигане на не по-малко от 65% от теглото на материалите, съдържащи се в оловно-киселите БА, и възможно най- висока степен на рециклиране на оловото, което се съдържа в тях.</w:t>
      </w:r>
    </w:p>
    <w:p w:rsidR="001F08A0" w:rsidRPr="00571B32" w:rsidRDefault="001F08A0" w:rsidP="005A3F82">
      <w:pPr>
        <w:widowControl w:val="0"/>
        <w:numPr>
          <w:ilvl w:val="0"/>
          <w:numId w:val="47"/>
        </w:numPr>
        <w:spacing w:after="60" w:line="274"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Лицата, които пускат на пазара БА, включително вградени в уреди и моторни превозни средства, предприемат мерки за постигане на не по-малко от 65% от теглото на материалите, съдържащи се в оловно-киселите БА, и възможно най-висока степен на рециклиране на оловото, което се съдържа в тях.</w:t>
      </w:r>
    </w:p>
    <w:p w:rsidR="001F08A0" w:rsidRPr="00571B32" w:rsidRDefault="001F08A0" w:rsidP="005A3F82">
      <w:pPr>
        <w:widowControl w:val="0"/>
        <w:numPr>
          <w:ilvl w:val="0"/>
          <w:numId w:val="47"/>
        </w:numPr>
        <w:spacing w:after="60" w:line="274"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Лицата, които пускат на пазара БА, предприемат мерки за постигане на не по-малко от 75% от теглото на материалите, съдържащи се в никел-кадмиевите БА, и възможно най-висока степен на рециклиране на кадмия, който се съдържа в тях.</w:t>
      </w:r>
    </w:p>
    <w:p w:rsidR="001F08A0" w:rsidRPr="00571B32" w:rsidRDefault="001F08A0" w:rsidP="005A3F82">
      <w:pPr>
        <w:widowControl w:val="0"/>
        <w:numPr>
          <w:ilvl w:val="0"/>
          <w:numId w:val="47"/>
        </w:numPr>
        <w:spacing w:after="95" w:line="274"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Лицата, които пускат на пазара БА, предприемат мерки за постигане на не по-малко от 50% от теглото на другите НУБА.</w:t>
      </w:r>
    </w:p>
    <w:p w:rsidR="001F08A0" w:rsidRPr="00571B32" w:rsidRDefault="001F08A0" w:rsidP="001F08A0">
      <w:pPr>
        <w:widowControl w:val="0"/>
        <w:spacing w:after="88" w:line="230" w:lineRule="exact"/>
        <w:ind w:lef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Основните промени в Наредбата, въведени през март 2011 г. са:</w:t>
      </w:r>
    </w:p>
    <w:p w:rsidR="001F08A0" w:rsidRPr="00571B32" w:rsidRDefault="001F08A0" w:rsidP="005A3F82">
      <w:pPr>
        <w:widowControl w:val="0"/>
        <w:numPr>
          <w:ilvl w:val="0"/>
          <w:numId w:val="47"/>
        </w:numPr>
        <w:spacing w:after="60" w:line="274"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Негодните за употреба автомобилни БА, образувани от разкомплектоване на ИУМПС, се зачитат за изпълнение на целите от Наредбата за изискванията за излезлите от употреба моторни превозни средства.</w:t>
      </w:r>
    </w:p>
    <w:p w:rsidR="001F08A0" w:rsidRPr="00571B32" w:rsidRDefault="001F08A0" w:rsidP="005A3F82">
      <w:pPr>
        <w:widowControl w:val="0"/>
        <w:numPr>
          <w:ilvl w:val="0"/>
          <w:numId w:val="47"/>
        </w:numPr>
        <w:spacing w:after="60" w:line="274"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lastRenderedPageBreak/>
        <w:t xml:space="preserve"> Лицата, които пускат на пазара автомобилни БА, са длъжни да осигурят събирането на количеството негодни за употреба автомобилни БА, образувано през текущата година, но не по-малко от количеството БА, пуснато от тях на пазара.</w:t>
      </w:r>
    </w:p>
    <w:p w:rsidR="001F08A0" w:rsidRPr="00571B32" w:rsidRDefault="001F08A0" w:rsidP="005A3F82">
      <w:pPr>
        <w:widowControl w:val="0"/>
        <w:numPr>
          <w:ilvl w:val="0"/>
          <w:numId w:val="47"/>
        </w:numPr>
        <w:spacing w:after="64" w:line="274"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Лицата, извършващи дейност по събиране и транспортиране и/или съхраняване (операция, обозначена с код </w:t>
      </w:r>
      <w:r w:rsidRPr="00571B32">
        <w:rPr>
          <w:rFonts w:ascii="Times New Roman" w:eastAsia="Times New Roman" w:hAnsi="Times New Roman" w:cs="Times New Roman"/>
          <w:color w:val="000000"/>
          <w:sz w:val="24"/>
          <w:szCs w:val="24"/>
          <w:lang w:val="en-US"/>
        </w:rPr>
        <w:t>R</w:t>
      </w:r>
      <w:r w:rsidRPr="00571B32">
        <w:rPr>
          <w:rFonts w:ascii="Times New Roman" w:eastAsia="Times New Roman" w:hAnsi="Times New Roman" w:cs="Times New Roman"/>
          <w:color w:val="000000"/>
          <w:sz w:val="24"/>
          <w:szCs w:val="24"/>
          <w:lang w:val="ru-RU"/>
        </w:rPr>
        <w:t xml:space="preserve">13, </w:t>
      </w:r>
      <w:r w:rsidRPr="00571B32">
        <w:rPr>
          <w:rFonts w:ascii="Times New Roman" w:eastAsia="Times New Roman" w:hAnsi="Times New Roman" w:cs="Times New Roman"/>
          <w:color w:val="000000"/>
          <w:sz w:val="24"/>
          <w:szCs w:val="24"/>
          <w:lang w:eastAsia="bg-BG"/>
        </w:rPr>
        <w:t>по смисъла на &amp;1, т.17 от ДР на ЗУО) на НУБА, които нямат опасни свойства, трябва да притежават регистрационен документ по ЗУО.</w:t>
      </w:r>
    </w:p>
    <w:p w:rsidR="001F08A0" w:rsidRPr="00571B32" w:rsidRDefault="001F08A0" w:rsidP="005A3F82">
      <w:pPr>
        <w:widowControl w:val="0"/>
        <w:numPr>
          <w:ilvl w:val="0"/>
          <w:numId w:val="47"/>
        </w:numPr>
        <w:spacing w:after="56" w:line="269"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Създаване на публичен регистър на лицата, които пускат на пазара батерии и акумулатори, включително вградени в уреди и моторни превозни средства.</w:t>
      </w:r>
    </w:p>
    <w:p w:rsidR="001F08A0" w:rsidRPr="00571B32" w:rsidRDefault="001F08A0" w:rsidP="001F08A0">
      <w:pPr>
        <w:widowControl w:val="0"/>
        <w:spacing w:after="0" w:line="274" w:lineRule="exact"/>
        <w:ind w:left="74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С всяка изминала година системите за разделно съб</w:t>
      </w:r>
      <w:r w:rsidR="001F691B" w:rsidRPr="00571B32">
        <w:rPr>
          <w:rFonts w:ascii="Times New Roman" w:eastAsia="Times New Roman" w:hAnsi="Times New Roman" w:cs="Times New Roman"/>
          <w:color w:val="000000"/>
          <w:sz w:val="24"/>
          <w:szCs w:val="24"/>
          <w:lang w:eastAsia="bg-BG"/>
        </w:rPr>
        <w:t>иране на НУБА, обхващат все по-</w:t>
      </w:r>
      <w:r w:rsidRPr="00571B32">
        <w:rPr>
          <w:rFonts w:ascii="Times New Roman" w:eastAsia="Times New Roman" w:hAnsi="Times New Roman" w:cs="Times New Roman"/>
          <w:color w:val="000000"/>
          <w:sz w:val="24"/>
          <w:szCs w:val="24"/>
          <w:lang w:eastAsia="bg-BG"/>
        </w:rPr>
        <w:t>голям брой общини, контейнери и места. Организациите по оползотворяване на отпадъци разполагат контейнери за събиране на негодни за употреба портативни батерии и акумулатори и автомобилни батерии и акумулатори. Контейнерите за събиране на негодни за употреба портативни батерии и акумулатори се разполагат най- често на местата за продажба на батерии и акумулатори, в административни сгради и в училища.</w:t>
      </w:r>
    </w:p>
    <w:p w:rsidR="006A7B6A" w:rsidRPr="00571B32" w:rsidRDefault="006A7B6A" w:rsidP="001F691B">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На територията на общината, ще</w:t>
      </w:r>
      <w:r w:rsidR="001F691B" w:rsidRPr="00571B32">
        <w:rPr>
          <w:rFonts w:ascii="Times New Roman" w:eastAsia="Times New Roman" w:hAnsi="Times New Roman" w:cs="Times New Roman"/>
          <w:sz w:val="24"/>
          <w:szCs w:val="24"/>
          <w:lang w:eastAsia="bg-BG"/>
        </w:rPr>
        <w:t xml:space="preserve"> бъдат въведени следните мерки:</w:t>
      </w:r>
    </w:p>
    <w:p w:rsidR="006A7B6A" w:rsidRPr="00571B32" w:rsidRDefault="006A7B6A" w:rsidP="00C03F85">
      <w:pPr>
        <w:numPr>
          <w:ilvl w:val="0"/>
          <w:numId w:val="7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включване в системата за разделно събиране на всички видове батерии и акумулатори, образувани в бита, които попадат в обхвата на </w:t>
      </w:r>
      <w:r w:rsidRPr="00571B32">
        <w:rPr>
          <w:rFonts w:ascii="Times New Roman" w:eastAsia="Times New Roman" w:hAnsi="Times New Roman" w:cs="Times New Roman"/>
          <w:i/>
          <w:iCs/>
          <w:sz w:val="24"/>
          <w:szCs w:val="24"/>
          <w:lang w:eastAsia="bg-BG"/>
        </w:rPr>
        <w:t>Наредбата за изискванията за пускане на пазара на батерии и акумулатори и за третиране и транспортиране на отпадъци от батерии и акумулатори</w:t>
      </w:r>
      <w:r w:rsidRPr="00571B32">
        <w:rPr>
          <w:rFonts w:ascii="Times New Roman" w:eastAsia="Times New Roman" w:hAnsi="Times New Roman" w:cs="Times New Roman"/>
          <w:sz w:val="24"/>
          <w:szCs w:val="24"/>
          <w:lang w:eastAsia="bg-BG"/>
        </w:rPr>
        <w:t>;</w:t>
      </w:r>
    </w:p>
    <w:p w:rsidR="006A7B6A" w:rsidRPr="00571B32" w:rsidRDefault="006A7B6A" w:rsidP="00C03F85">
      <w:pPr>
        <w:numPr>
          <w:ilvl w:val="0"/>
          <w:numId w:val="7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определяне на изискванията към местата за разполагане на съдове за събиране на негодни за употреба батерии и акумулатори на територията на общината;</w:t>
      </w:r>
    </w:p>
    <w:p w:rsidR="006A7B6A" w:rsidRPr="00571B32" w:rsidRDefault="006A7B6A" w:rsidP="00C03F85">
      <w:pPr>
        <w:numPr>
          <w:ilvl w:val="0"/>
          <w:numId w:val="7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определяне на изискванията към маршрутите за транспортиране на отпадъците;</w:t>
      </w:r>
    </w:p>
    <w:p w:rsidR="006A7B6A" w:rsidRPr="00571B32" w:rsidRDefault="006A7B6A" w:rsidP="00C03F85">
      <w:pPr>
        <w:numPr>
          <w:ilvl w:val="0"/>
          <w:numId w:val="7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въвеждане на задължения към собствениците или наемателите на търговски обекти, домсъветите, собствениците (или наематели), на еднофамилни жилища и др.;</w:t>
      </w:r>
    </w:p>
    <w:p w:rsidR="006A7B6A" w:rsidRPr="00571B32" w:rsidRDefault="006A7B6A" w:rsidP="00C03F85">
      <w:pPr>
        <w:numPr>
          <w:ilvl w:val="0"/>
          <w:numId w:val="7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контрол над изхвърлянето на батерии и акумулатори в съдове за смесени битови отпадъци;</w:t>
      </w:r>
    </w:p>
    <w:p w:rsidR="006A7B6A" w:rsidRPr="00571B32" w:rsidRDefault="006A7B6A" w:rsidP="00C03F85">
      <w:pPr>
        <w:numPr>
          <w:ilvl w:val="0"/>
          <w:numId w:val="7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контрол над лицата, експлоатиращи системите за разделно събиране и за предоставяне на информация;</w:t>
      </w:r>
    </w:p>
    <w:p w:rsidR="006A7B6A" w:rsidRPr="00571B32" w:rsidRDefault="006A7B6A" w:rsidP="00C03F85">
      <w:pPr>
        <w:numPr>
          <w:ilvl w:val="0"/>
          <w:numId w:val="7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редовно информиране на обществеността за рисковете, свързани с неконтролираното обезвреждане на батерии и акумулатори, значението</w:t>
      </w:r>
      <w:r w:rsidR="001F691B" w:rsidRPr="00571B32">
        <w:rPr>
          <w:rFonts w:ascii="Times New Roman" w:eastAsia="Times New Roman" w:hAnsi="Times New Roman" w:cs="Times New Roman"/>
          <w:sz w:val="24"/>
          <w:szCs w:val="24"/>
          <w:lang w:eastAsia="bg-BG"/>
        </w:rPr>
        <w:t xml:space="preserve"> на символите, използ</w:t>
      </w:r>
      <w:r w:rsidRPr="00571B32">
        <w:rPr>
          <w:rFonts w:ascii="Times New Roman" w:eastAsia="Times New Roman" w:hAnsi="Times New Roman" w:cs="Times New Roman"/>
          <w:sz w:val="24"/>
          <w:szCs w:val="24"/>
          <w:lang w:eastAsia="bg-BG"/>
        </w:rPr>
        <w:t>вани за маркиране, изискванията при отделяне на батериите от уредите, където те са вградени и възможностите за участие в системите за събиране.</w:t>
      </w:r>
    </w:p>
    <w:p w:rsidR="006A7B6A" w:rsidRPr="00571B32" w:rsidRDefault="006A7B6A" w:rsidP="00C03F85">
      <w:pPr>
        <w:numPr>
          <w:ilvl w:val="0"/>
          <w:numId w:val="7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Организиране и извозване за временно съхранение на събраните батерии и акумулатори до Зона за временно съхранение на излязло от употреба електрическо и електронно оборудване, събрано от бита </w:t>
      </w:r>
      <w:r w:rsidR="001F691B" w:rsidRPr="00571B32">
        <w:rPr>
          <w:rFonts w:ascii="Times New Roman" w:eastAsia="Times New Roman" w:hAnsi="Times New Roman" w:cs="Times New Roman"/>
          <w:sz w:val="24"/>
          <w:szCs w:val="24"/>
          <w:lang w:eastAsia="bg-BG"/>
        </w:rPr>
        <w:t>– на площадка, с която общината има договор за временно съхранение.</w:t>
      </w:r>
    </w:p>
    <w:p w:rsidR="006A7B6A" w:rsidRPr="00571B32" w:rsidRDefault="006A7B6A" w:rsidP="001F08A0">
      <w:pPr>
        <w:widowControl w:val="0"/>
        <w:spacing w:after="69" w:line="230" w:lineRule="exact"/>
        <w:ind w:left="20"/>
        <w:jc w:val="both"/>
        <w:rPr>
          <w:rFonts w:ascii="Times New Roman" w:eastAsia="Times New Roman" w:hAnsi="Times New Roman" w:cs="Times New Roman"/>
          <w:bCs/>
          <w:color w:val="000000"/>
          <w:sz w:val="24"/>
          <w:szCs w:val="24"/>
          <w:lang w:eastAsia="bg-BG"/>
        </w:rPr>
      </w:pPr>
    </w:p>
    <w:p w:rsidR="001F08A0" w:rsidRPr="00571B32" w:rsidRDefault="00D73588" w:rsidP="001F08A0">
      <w:pPr>
        <w:widowControl w:val="0"/>
        <w:spacing w:after="69" w:line="230" w:lineRule="exact"/>
        <w:ind w:left="20"/>
        <w:jc w:val="both"/>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color w:val="000000"/>
          <w:sz w:val="24"/>
          <w:szCs w:val="24"/>
          <w:lang w:eastAsia="bg-BG"/>
        </w:rPr>
        <w:t xml:space="preserve">5.3.3.4 </w:t>
      </w:r>
      <w:r w:rsidR="001F08A0" w:rsidRPr="00571B32">
        <w:rPr>
          <w:rFonts w:ascii="Times New Roman" w:eastAsia="Times New Roman" w:hAnsi="Times New Roman" w:cs="Times New Roman"/>
          <w:b/>
          <w:bCs/>
          <w:color w:val="000000"/>
          <w:sz w:val="24"/>
          <w:szCs w:val="24"/>
          <w:lang w:eastAsia="bg-BG"/>
        </w:rPr>
        <w:t>Отпадъци от излезли от употреба гуми</w:t>
      </w:r>
    </w:p>
    <w:p w:rsidR="00940BF9" w:rsidRPr="00571B32" w:rsidRDefault="00940BF9" w:rsidP="001F08A0">
      <w:pPr>
        <w:widowControl w:val="0"/>
        <w:spacing w:after="68" w:line="278" w:lineRule="exact"/>
        <w:ind w:left="20" w:right="20"/>
        <w:jc w:val="both"/>
        <w:rPr>
          <w:rFonts w:ascii="Times New Roman" w:eastAsia="Times New Roman" w:hAnsi="Times New Roman" w:cs="Times New Roman"/>
          <w:color w:val="000000"/>
          <w:sz w:val="24"/>
          <w:szCs w:val="24"/>
          <w:lang w:eastAsia="bg-BG"/>
        </w:rPr>
      </w:pPr>
    </w:p>
    <w:p w:rsidR="001F08A0" w:rsidRPr="00571B32" w:rsidRDefault="001F08A0" w:rsidP="001F08A0">
      <w:pPr>
        <w:widowControl w:val="0"/>
        <w:spacing w:after="68" w:line="278" w:lineRule="exact"/>
        <w:ind w:left="2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Изискванията за въвеждане на схемата за разширена отговорност на производителите н</w:t>
      </w:r>
      <w:r w:rsidR="00D27373" w:rsidRPr="00571B32">
        <w:rPr>
          <w:rFonts w:ascii="Times New Roman" w:eastAsia="Times New Roman" w:hAnsi="Times New Roman" w:cs="Times New Roman"/>
          <w:color w:val="000000"/>
          <w:sz w:val="24"/>
          <w:szCs w:val="24"/>
          <w:lang w:eastAsia="bg-BG"/>
        </w:rPr>
        <w:t>а гуми влиза в сила от 2011 г. с</w:t>
      </w:r>
      <w:r w:rsidRPr="00571B32">
        <w:rPr>
          <w:rFonts w:ascii="Times New Roman" w:eastAsia="Times New Roman" w:hAnsi="Times New Roman" w:cs="Times New Roman"/>
          <w:color w:val="000000"/>
          <w:sz w:val="24"/>
          <w:szCs w:val="24"/>
          <w:lang w:eastAsia="bg-BG"/>
        </w:rPr>
        <w:t xml:space="preserve"> Наредбата се определят изискванията за събирането, </w:t>
      </w:r>
      <w:r w:rsidRPr="00571B32">
        <w:rPr>
          <w:rFonts w:ascii="Times New Roman" w:eastAsia="Times New Roman" w:hAnsi="Times New Roman" w:cs="Times New Roman"/>
          <w:color w:val="000000"/>
          <w:sz w:val="24"/>
          <w:szCs w:val="24"/>
          <w:lang w:eastAsia="bg-BG"/>
        </w:rPr>
        <w:lastRenderedPageBreak/>
        <w:t>транспортирането, съхраняването, оползотворяването и/или обезвреждането на излезли от употреба гуми, като се регламентират:</w:t>
      </w:r>
    </w:p>
    <w:p w:rsidR="001F08A0" w:rsidRPr="00571B32" w:rsidRDefault="001F08A0" w:rsidP="005A3F82">
      <w:pPr>
        <w:widowControl w:val="0"/>
        <w:numPr>
          <w:ilvl w:val="0"/>
          <w:numId w:val="47"/>
        </w:numPr>
        <w:spacing w:after="56" w:line="269"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предотвратяването и ограничаването на замърсяването на околната среда в резултат на третирането и транспортирането на ИУГ;</w:t>
      </w:r>
    </w:p>
    <w:p w:rsidR="001F08A0" w:rsidRPr="00571B32" w:rsidRDefault="001F08A0" w:rsidP="005A3F82">
      <w:pPr>
        <w:widowControl w:val="0"/>
        <w:numPr>
          <w:ilvl w:val="0"/>
          <w:numId w:val="47"/>
        </w:numPr>
        <w:spacing w:after="60" w:line="274"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предприемането на мерки от лицата, които пускат на пазара гуми, за събирането, оползотворяването и/или обезвреждането на ИУГ, без риск за човешкото здраве и околната среда и постигане на целите за оползотворяване;</w:t>
      </w:r>
    </w:p>
    <w:p w:rsidR="00940BF9" w:rsidRPr="00571B32" w:rsidRDefault="001F08A0" w:rsidP="005A3F82">
      <w:pPr>
        <w:pStyle w:val="1"/>
        <w:numPr>
          <w:ilvl w:val="0"/>
          <w:numId w:val="47"/>
        </w:numPr>
        <w:shd w:val="clear" w:color="auto" w:fill="auto"/>
        <w:spacing w:after="56" w:line="274" w:lineRule="exact"/>
        <w:ind w:left="740" w:right="20" w:hanging="360"/>
        <w:jc w:val="both"/>
        <w:rPr>
          <w:rFonts w:eastAsia="Times New Roman"/>
          <w:sz w:val="24"/>
          <w:szCs w:val="24"/>
          <w:lang w:eastAsia="bg-BG"/>
        </w:rPr>
      </w:pPr>
      <w:r w:rsidRPr="00571B32">
        <w:rPr>
          <w:color w:val="000000"/>
          <w:sz w:val="24"/>
          <w:szCs w:val="24"/>
        </w:rPr>
        <w:t>въвеждането и функционирането на екологосъобразна система за управление и контрол на</w:t>
      </w:r>
      <w:r w:rsidR="00940BF9" w:rsidRPr="00571B32">
        <w:rPr>
          <w:rFonts w:eastAsia="Times New Roman"/>
          <w:color w:val="000000"/>
          <w:sz w:val="24"/>
          <w:szCs w:val="24"/>
          <w:lang w:eastAsia="bg-BG"/>
        </w:rPr>
        <w:t xml:space="preserve"> дейностите по събиране, транспортиране, съхраняване, оползотворяване и/или обезвреждане на ИУГ;</w:t>
      </w:r>
    </w:p>
    <w:p w:rsidR="00940BF9" w:rsidRPr="00571B32" w:rsidRDefault="00940BF9" w:rsidP="005A3F82">
      <w:pPr>
        <w:widowControl w:val="0"/>
        <w:numPr>
          <w:ilvl w:val="0"/>
          <w:numId w:val="47"/>
        </w:numPr>
        <w:spacing w:after="99" w:line="278"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информирането на крайните потребители за ролята им в разделното събиране на ИУГ и наличните системи за разделното им събиране.</w:t>
      </w:r>
    </w:p>
    <w:p w:rsidR="00940BF9" w:rsidRPr="00571B32" w:rsidRDefault="00940BF9" w:rsidP="00940BF9">
      <w:pPr>
        <w:widowControl w:val="0"/>
        <w:spacing w:after="84" w:line="230" w:lineRule="exact"/>
        <w:ind w:lef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С влизане в сила на Наредбата се въвеждат и някои забрани относно ИУГ:</w:t>
      </w:r>
    </w:p>
    <w:p w:rsidR="00940BF9" w:rsidRPr="00571B32" w:rsidRDefault="00940BF9" w:rsidP="005A3F82">
      <w:pPr>
        <w:widowControl w:val="0"/>
        <w:numPr>
          <w:ilvl w:val="0"/>
          <w:numId w:val="47"/>
        </w:numPr>
        <w:spacing w:after="60" w:line="278"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изоставянето, нерегламентираното изхвърляне и изгаряне или друга форма на неконтролирано обезвреждане на ИУГ;</w:t>
      </w:r>
    </w:p>
    <w:p w:rsidR="00940BF9" w:rsidRPr="00571B32" w:rsidRDefault="00940BF9" w:rsidP="005A3F82">
      <w:pPr>
        <w:widowControl w:val="0"/>
        <w:numPr>
          <w:ilvl w:val="0"/>
          <w:numId w:val="47"/>
        </w:numPr>
        <w:spacing w:after="64" w:line="278"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изгарянето на ИУГ освен от лицата, притежаващи разрешение или комплексно разрешително по чл. 12, ал. 1 от ЗУО;</w:t>
      </w:r>
    </w:p>
    <w:p w:rsidR="00940BF9" w:rsidRPr="00571B32" w:rsidRDefault="00940BF9" w:rsidP="005A3F82">
      <w:pPr>
        <w:widowControl w:val="0"/>
        <w:numPr>
          <w:ilvl w:val="0"/>
          <w:numId w:val="47"/>
        </w:numPr>
        <w:spacing w:after="56" w:line="274"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депонирането на цели и нарязани ИУГ с изключение на велосипедни гуми и гуми с външен диаметър, по-голям от 1400 мм;</w:t>
      </w:r>
    </w:p>
    <w:p w:rsidR="00940BF9" w:rsidRPr="00571B32" w:rsidRDefault="00940BF9" w:rsidP="005A3F82">
      <w:pPr>
        <w:widowControl w:val="0"/>
        <w:numPr>
          <w:ilvl w:val="0"/>
          <w:numId w:val="47"/>
        </w:numPr>
        <w:spacing w:after="64" w:line="278"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предаването на ИУГ на лица, които не отговарят на условията по чл. 15, ал. 1 от Наредбата.</w:t>
      </w:r>
    </w:p>
    <w:p w:rsidR="00940BF9" w:rsidRPr="00571B32" w:rsidRDefault="00940BF9" w:rsidP="00940BF9">
      <w:pPr>
        <w:widowControl w:val="0"/>
        <w:spacing w:after="60" w:line="274" w:lineRule="exact"/>
        <w:ind w:left="2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Наредбата се прилага за всички видове гуми (външни, вътрешни и плътни), пуснати на пазара, в т. ч. от пътнически, товаро-пътнически и състезателни автомобили, автобуси, камиони, мотоциклети, велосипеди, превозни средства и съоръжения за гражданското строителство, индустрията и авиацията; селскостопански и горскостопански превозни средства и съоръжения, товарачни машини и други.</w:t>
      </w:r>
    </w:p>
    <w:p w:rsidR="00CA344C" w:rsidRPr="00571B32" w:rsidRDefault="00940BF9" w:rsidP="00D27373">
      <w:pPr>
        <w:widowControl w:val="0"/>
        <w:spacing w:after="695" w:line="274" w:lineRule="exact"/>
        <w:ind w:left="20" w:right="20"/>
        <w:jc w:val="both"/>
        <w:rPr>
          <w:rFonts w:ascii="Times New Roman" w:hAnsi="Times New Roman" w:cs="Times New Roman"/>
          <w:color w:val="000000"/>
          <w:sz w:val="24"/>
          <w:szCs w:val="24"/>
        </w:rPr>
      </w:pPr>
      <w:r w:rsidRPr="00571B32">
        <w:rPr>
          <w:rFonts w:ascii="Times New Roman" w:eastAsia="Times New Roman" w:hAnsi="Times New Roman" w:cs="Times New Roman"/>
          <w:color w:val="000000"/>
          <w:sz w:val="24"/>
          <w:szCs w:val="24"/>
          <w:lang w:eastAsia="bg-BG"/>
        </w:rPr>
        <w:t xml:space="preserve">Лицата, пускащи на пазара гуми, отговарят за оползотворяването на ИУГ в количество (в тонове) не по-малко от 65 на сто от количеството (в тонове) гуми, пуснати от тях на пазара на Република България </w:t>
      </w:r>
      <w:r w:rsidRPr="00571B32">
        <w:rPr>
          <w:rFonts w:ascii="Times New Roman" w:eastAsia="Times New Roman" w:hAnsi="Times New Roman" w:cs="Times New Roman"/>
          <w:i/>
          <w:iCs/>
          <w:color w:val="000000"/>
          <w:sz w:val="24"/>
          <w:szCs w:val="24"/>
          <w:lang w:eastAsia="bg-BG"/>
        </w:rPr>
        <w:t>през текущата година и не по-малко от 50 на сто от количеството (в тонове) гуми, пуснати от тях на пазара на Република България през текущата година да бъдат регенерирани и/или рециклирани. Целите по рециклиране и регенериране се постигат поетапно до 2020 г. С въвеждането им се осигурява възможност за развитие на производства, чиято основна суровина са материалите, получени от излезли от употреба гуми.</w:t>
      </w:r>
      <w:r w:rsidRPr="00571B32">
        <w:rPr>
          <w:rFonts w:ascii="Times New Roman" w:eastAsia="Times New Roman" w:hAnsi="Times New Roman" w:cs="Times New Roman"/>
          <w:color w:val="000000"/>
          <w:sz w:val="24"/>
          <w:szCs w:val="24"/>
          <w:lang w:eastAsia="bg-BG"/>
        </w:rPr>
        <w:t xml:space="preserve"> За изпълнението на тези си задължения, </w:t>
      </w:r>
      <w:r w:rsidRPr="00571B32">
        <w:rPr>
          <w:rFonts w:ascii="Times New Roman" w:eastAsia="Times New Roman" w:hAnsi="Times New Roman" w:cs="Times New Roman"/>
          <w:i/>
          <w:iCs/>
          <w:color w:val="000000"/>
          <w:sz w:val="24"/>
          <w:szCs w:val="24"/>
          <w:lang w:eastAsia="bg-BG"/>
        </w:rPr>
        <w:t>лицата, които пускат на пазара гуми,</w:t>
      </w:r>
      <w:r w:rsidRPr="00571B32">
        <w:rPr>
          <w:rFonts w:ascii="Times New Roman" w:eastAsia="Times New Roman" w:hAnsi="Times New Roman" w:cs="Times New Roman"/>
          <w:color w:val="000000"/>
          <w:sz w:val="24"/>
          <w:szCs w:val="24"/>
          <w:lang w:eastAsia="bg-BG"/>
        </w:rPr>
        <w:t xml:space="preserve"> са длъжни да осигурят възможност за приемане на ИУГ от крайните потребители в местата на продажбата и на смяната им.</w:t>
      </w:r>
      <w:r w:rsidR="00CA344C" w:rsidRPr="00571B32">
        <w:rPr>
          <w:rFonts w:ascii="Times New Roman" w:eastAsia="Times New Roman" w:hAnsi="Times New Roman" w:cs="Times New Roman"/>
          <w:color w:val="000000"/>
          <w:sz w:val="24"/>
          <w:szCs w:val="24"/>
          <w:lang w:eastAsia="bg-BG"/>
        </w:rPr>
        <w:br/>
        <w:t xml:space="preserve"> </w:t>
      </w:r>
      <w:r w:rsidR="00CA344C" w:rsidRPr="00571B32">
        <w:rPr>
          <w:rFonts w:ascii="Times New Roman" w:eastAsia="Times New Roman" w:hAnsi="Times New Roman" w:cs="Times New Roman"/>
          <w:color w:val="000000"/>
          <w:sz w:val="24"/>
          <w:szCs w:val="24"/>
          <w:lang w:eastAsia="bg-BG"/>
        </w:rPr>
        <w:tab/>
      </w:r>
      <w:r w:rsidR="00824A83" w:rsidRPr="00571B32">
        <w:rPr>
          <w:rFonts w:ascii="Times New Roman" w:eastAsia="Times New Roman" w:hAnsi="Times New Roman" w:cs="Times New Roman"/>
          <w:color w:val="000000"/>
          <w:sz w:val="24"/>
          <w:szCs w:val="24"/>
          <w:lang w:eastAsia="bg-BG"/>
        </w:rPr>
        <w:t xml:space="preserve">Генерираните автомобилни гуми на общината се предават за рециклирани на </w:t>
      </w:r>
      <w:r w:rsidR="00CA344C" w:rsidRPr="00571B32">
        <w:rPr>
          <w:rFonts w:ascii="Times New Roman" w:hAnsi="Times New Roman" w:cs="Times New Roman"/>
          <w:sz w:val="24"/>
          <w:szCs w:val="24"/>
        </w:rPr>
        <w:t>„ТРАНСИН</w:t>
      </w:r>
      <w:r w:rsidR="00824A83" w:rsidRPr="00571B32">
        <w:rPr>
          <w:rFonts w:ascii="Times New Roman" w:hAnsi="Times New Roman" w:cs="Times New Roman"/>
          <w:sz w:val="24"/>
          <w:szCs w:val="24"/>
        </w:rPr>
        <w:t>С АВТОРЕЦИКЛИРАЩ КОНСОРЦИУМ“ АД</w:t>
      </w:r>
      <w:r w:rsidR="00CA344C" w:rsidRPr="00571B32">
        <w:rPr>
          <w:rFonts w:ascii="Times New Roman" w:hAnsi="Times New Roman" w:cs="Times New Roman"/>
          <w:sz w:val="24"/>
          <w:szCs w:val="24"/>
        </w:rPr>
        <w:t>.</w:t>
      </w:r>
    </w:p>
    <w:p w:rsidR="00940BF9" w:rsidRPr="00571B32" w:rsidRDefault="00D73588" w:rsidP="00940BF9">
      <w:pPr>
        <w:widowControl w:val="0"/>
        <w:spacing w:after="263" w:line="230" w:lineRule="exact"/>
        <w:ind w:left="20"/>
        <w:jc w:val="both"/>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color w:val="000000"/>
          <w:sz w:val="24"/>
          <w:szCs w:val="24"/>
          <w:lang w:eastAsia="bg-BG"/>
        </w:rPr>
        <w:t xml:space="preserve">5.3.3.5 </w:t>
      </w:r>
      <w:r w:rsidR="00940BF9" w:rsidRPr="00571B32">
        <w:rPr>
          <w:rFonts w:ascii="Times New Roman" w:eastAsia="Times New Roman" w:hAnsi="Times New Roman" w:cs="Times New Roman"/>
          <w:b/>
          <w:bCs/>
          <w:color w:val="000000"/>
          <w:sz w:val="24"/>
          <w:szCs w:val="24"/>
          <w:lang w:eastAsia="bg-BG"/>
        </w:rPr>
        <w:t>Отработени масла</w:t>
      </w:r>
    </w:p>
    <w:p w:rsidR="00940BF9" w:rsidRPr="00571B32" w:rsidRDefault="00940BF9" w:rsidP="00C03F85">
      <w:pPr>
        <w:widowControl w:val="0"/>
        <w:spacing w:after="0" w:line="274" w:lineRule="exact"/>
        <w:ind w:left="20" w:right="400"/>
        <w:jc w:val="both"/>
        <w:rPr>
          <w:rFonts w:ascii="Times New Roman" w:eastAsia="Times New Roman" w:hAnsi="Times New Roman" w:cs="Times New Roman"/>
          <w:i/>
          <w:iCs/>
          <w:sz w:val="24"/>
          <w:szCs w:val="24"/>
          <w:lang w:eastAsia="bg-BG"/>
        </w:rPr>
      </w:pPr>
      <w:r w:rsidRPr="00571B32">
        <w:rPr>
          <w:rFonts w:ascii="Times New Roman" w:eastAsia="Times New Roman" w:hAnsi="Times New Roman" w:cs="Times New Roman"/>
          <w:i/>
          <w:iCs/>
          <w:color w:val="000000"/>
          <w:sz w:val="24"/>
          <w:szCs w:val="24"/>
          <w:lang w:eastAsia="bg-BG"/>
        </w:rPr>
        <w:t>Наредбата за изискванията за третиране и транспортиране на отработени масла и отпадъчни нефтопродукти,</w:t>
      </w:r>
      <w:r w:rsidRPr="00571B32">
        <w:rPr>
          <w:rFonts w:ascii="Times New Roman" w:eastAsia="Times New Roman" w:hAnsi="Times New Roman" w:cs="Times New Roman"/>
          <w:color w:val="000000"/>
          <w:sz w:val="24"/>
          <w:szCs w:val="24"/>
          <w:lang w:eastAsia="bg-BG"/>
        </w:rPr>
        <w:t xml:space="preserve"> приета с ПМС № 352 от 2012 г. въвежда изискванията на</w:t>
      </w:r>
    </w:p>
    <w:p w:rsidR="00940BF9" w:rsidRPr="00571B32" w:rsidRDefault="00940BF9" w:rsidP="00824A83">
      <w:pPr>
        <w:widowControl w:val="0"/>
        <w:spacing w:after="244" w:line="278" w:lineRule="exact"/>
        <w:ind w:right="6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i/>
          <w:iCs/>
          <w:color w:val="000000"/>
          <w:sz w:val="24"/>
          <w:szCs w:val="24"/>
          <w:lang w:eastAsia="bg-BG"/>
        </w:rPr>
        <w:t>Директива 75/439/ЕЕС за третиране на отработени масла.</w:t>
      </w:r>
      <w:r w:rsidRPr="00571B32">
        <w:rPr>
          <w:rFonts w:ascii="Times New Roman" w:eastAsia="Times New Roman" w:hAnsi="Times New Roman" w:cs="Times New Roman"/>
          <w:color w:val="000000"/>
          <w:sz w:val="24"/>
          <w:szCs w:val="24"/>
          <w:lang w:eastAsia="bg-BG"/>
        </w:rPr>
        <w:t xml:space="preserve"> Тази директива беше отменена, а изискванията й са въведени с чл. 21 на Директива 2008/98/ЕО.</w:t>
      </w:r>
    </w:p>
    <w:p w:rsidR="00940BF9" w:rsidRPr="00571B32" w:rsidRDefault="00940BF9" w:rsidP="00C03F85">
      <w:pPr>
        <w:widowControl w:val="0"/>
        <w:spacing w:after="275" w:line="274" w:lineRule="exact"/>
        <w:ind w:left="180" w:right="62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lastRenderedPageBreak/>
        <w:t>Наредбата определя изискванията за събиране, временно съхраняване, транспортиране, оползотворяване и обезвреждане на отработени масла и отпадъчни нефтопродукти. Въведена е количествена цел за оползотворяване в размер на не по-малко от 40% от количеството на отработените масла (в тонове), пуснати от тях на пазара в Р България през текущата година. Целта се изпълнява ежегодно до 31 декември на съответната отчетна година.</w:t>
      </w:r>
    </w:p>
    <w:p w:rsidR="00CA344C" w:rsidRPr="00571B32" w:rsidRDefault="00CA344C" w:rsidP="00CA344C">
      <w:pPr>
        <w:spacing w:before="100" w:beforeAutospacing="1" w:after="100" w:afterAutospacing="1" w:line="240" w:lineRule="auto"/>
        <w:rPr>
          <w:rFonts w:ascii="Times New Roman" w:eastAsia="Times New Roman" w:hAnsi="Times New Roman" w:cs="Times New Roman"/>
          <w:b/>
          <w:sz w:val="24"/>
          <w:szCs w:val="24"/>
          <w:u w:val="single"/>
          <w:lang w:eastAsia="bg-BG"/>
        </w:rPr>
      </w:pPr>
      <w:r w:rsidRPr="00571B32">
        <w:rPr>
          <w:rFonts w:ascii="Times New Roman" w:eastAsia="Times New Roman" w:hAnsi="Times New Roman" w:cs="Times New Roman"/>
          <w:b/>
          <w:sz w:val="24"/>
          <w:szCs w:val="24"/>
          <w:u w:val="single"/>
          <w:lang w:eastAsia="bg-BG"/>
        </w:rPr>
        <w:t>На територията на общината, ще бъдат въведени следните мерки:</w:t>
      </w:r>
    </w:p>
    <w:p w:rsidR="00CA344C" w:rsidRPr="00571B32" w:rsidRDefault="00CA344C" w:rsidP="005A3F82">
      <w:pPr>
        <w:numPr>
          <w:ilvl w:val="0"/>
          <w:numId w:val="72"/>
        </w:num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осигуряване най-малко на едно място за смяна на масла на 5000 жители;</w:t>
      </w:r>
    </w:p>
    <w:p w:rsidR="00CA344C" w:rsidRPr="00571B32" w:rsidRDefault="00CA344C" w:rsidP="005A3F82">
      <w:pPr>
        <w:numPr>
          <w:ilvl w:val="0"/>
          <w:numId w:val="72"/>
        </w:num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определяне на изискванията към площадките за смяна на масла на територията на общината;</w:t>
      </w:r>
    </w:p>
    <w:p w:rsidR="00CA344C" w:rsidRPr="00571B32" w:rsidRDefault="00CA344C" w:rsidP="005A3F82">
      <w:pPr>
        <w:numPr>
          <w:ilvl w:val="0"/>
          <w:numId w:val="72"/>
        </w:num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контрол над местата за смяна на масла по отношение правилното събиране и третиране на отработените масла, вкл. недопускане изхвърлянето им в съдобе за други отпадъци - като контейнери за ТБО, за отпадъци от опаковки и др.;</w:t>
      </w:r>
    </w:p>
    <w:p w:rsidR="00CA344C" w:rsidRPr="00571B32" w:rsidRDefault="00CA344C" w:rsidP="005A3F82">
      <w:pPr>
        <w:numPr>
          <w:ilvl w:val="0"/>
          <w:numId w:val="72"/>
        </w:num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редовно информиране на обществеността за рисковете, свързани с неконтролираното обезвреждане на отработени масла и възможностите за смяна на отработени масла на територията на общината.</w:t>
      </w:r>
    </w:p>
    <w:p w:rsidR="00CA344C" w:rsidRPr="00571B32" w:rsidRDefault="00CA344C" w:rsidP="00C03F85">
      <w:pPr>
        <w:pStyle w:val="NormalWeb"/>
        <w:jc w:val="both"/>
      </w:pPr>
      <w:r w:rsidRPr="00571B32">
        <w:rPr>
          <w:b/>
        </w:rPr>
        <w:t>5.3.3.6.</w:t>
      </w:r>
      <w:r w:rsidRPr="00571B32">
        <w:t xml:space="preserve"> </w:t>
      </w:r>
      <w:r w:rsidRPr="00571B32">
        <w:rPr>
          <w:b/>
          <w:bCs/>
        </w:rPr>
        <w:t>Биоразградими отпадъци от домакинствата и заведенията за обществено хранене</w:t>
      </w:r>
    </w:p>
    <w:p w:rsidR="00CA344C" w:rsidRPr="00571B32" w:rsidRDefault="00CA344C"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На територията на общината, ще бъдат въведени следните мерки:</w:t>
      </w:r>
    </w:p>
    <w:p w:rsidR="00CA344C" w:rsidRPr="00571B32" w:rsidRDefault="00CA344C" w:rsidP="00C03F85">
      <w:pPr>
        <w:numPr>
          <w:ilvl w:val="0"/>
          <w:numId w:val="73"/>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за районите на града био-отпадъци ще се събират от парковите зони, междублоковите пространства, дървета и храстите разположени по уличната мрежа;</w:t>
      </w:r>
    </w:p>
    <w:p w:rsidR="00CA344C" w:rsidRPr="00571B32" w:rsidRDefault="00CA344C" w:rsidP="00C03F85">
      <w:pPr>
        <w:numPr>
          <w:ilvl w:val="0"/>
          <w:numId w:val="73"/>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отпадъците ще се събират в специални контейнери </w:t>
      </w:r>
    </w:p>
    <w:p w:rsidR="00CA344C" w:rsidRPr="00571B32" w:rsidRDefault="00CA344C"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На 1000 жители се поставя най-малко един контейнер, а в големи паркови зони в зависимост от потребностите.</w:t>
      </w:r>
    </w:p>
    <w:p w:rsidR="00CA344C" w:rsidRPr="00571B32" w:rsidRDefault="00CA344C"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На територията на ПС за ТБО Балчик ще се изгради и функционира площадка за зелено компостиране, където да бъдат доставяни събрани растителни отпадъци от общинските системи на Балчик. Съоръжението ще започне да работи от 2014 г. Регионалната система ще даде възможност за:</w:t>
      </w:r>
    </w:p>
    <w:p w:rsidR="00CA344C" w:rsidRPr="00571B32" w:rsidRDefault="00CA344C" w:rsidP="00C03F85">
      <w:pPr>
        <w:numPr>
          <w:ilvl w:val="0"/>
          <w:numId w:val="7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проучване на количествата, състава и свойствата на биоразградимите отпадъци, образувани на територията на общината;</w:t>
      </w:r>
    </w:p>
    <w:p w:rsidR="00CA344C" w:rsidRPr="00571B32" w:rsidRDefault="00CA344C" w:rsidP="00C03F85">
      <w:pPr>
        <w:numPr>
          <w:ilvl w:val="0"/>
          <w:numId w:val="7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въвеждане на годишни количествени цели за редуциране на количествата на биоразградимите отпадъци;</w:t>
      </w:r>
    </w:p>
    <w:p w:rsidR="00CA344C" w:rsidRPr="00571B32" w:rsidRDefault="00CA344C" w:rsidP="00C03F85">
      <w:pPr>
        <w:numPr>
          <w:ilvl w:val="0"/>
          <w:numId w:val="7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разработване и прилагане на ред за контрол и отчетност за постигането на количествените цели;</w:t>
      </w:r>
    </w:p>
    <w:p w:rsidR="00CA344C" w:rsidRPr="00571B32" w:rsidRDefault="00CA344C" w:rsidP="00C03F85">
      <w:pPr>
        <w:numPr>
          <w:ilvl w:val="0"/>
          <w:numId w:val="7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определяне на необходимите разходи и обосноваване на необходимостта от промяна на такса „битови отпадъци";</w:t>
      </w:r>
    </w:p>
    <w:p w:rsidR="00CA344C" w:rsidRPr="00571B32" w:rsidRDefault="00CA344C" w:rsidP="00C03F85">
      <w:pPr>
        <w:numPr>
          <w:ilvl w:val="0"/>
          <w:numId w:val="7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разглеждане на алтернативи и определяне на най-подходящата за общината схема за разделно събиране и технология за третиране на биоразградимите отпадъци;</w:t>
      </w:r>
    </w:p>
    <w:p w:rsidR="00CA344C" w:rsidRPr="00571B32" w:rsidRDefault="00CA344C" w:rsidP="00C03F85">
      <w:pPr>
        <w:numPr>
          <w:ilvl w:val="0"/>
          <w:numId w:val="7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разработване на план за поетапно въвеждане на разделно събиране на хранителни отпадъци и/или домашно компостиране;</w:t>
      </w:r>
    </w:p>
    <w:p w:rsidR="00CA344C" w:rsidRPr="00571B32" w:rsidRDefault="00CA344C" w:rsidP="00C03F85">
      <w:pPr>
        <w:numPr>
          <w:ilvl w:val="0"/>
          <w:numId w:val="7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lastRenderedPageBreak/>
        <w:t>определяне на срокове, отговорни лица и източници на финансиране за възлагане на дейностите по разделно събиране;</w:t>
      </w:r>
    </w:p>
    <w:p w:rsidR="00CA344C" w:rsidRPr="00571B32" w:rsidRDefault="00CA344C" w:rsidP="00C03F85">
      <w:pPr>
        <w:numPr>
          <w:ilvl w:val="0"/>
          <w:numId w:val="7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разработване на документи за кандидатстване за отпускане на финансиране за изграждане на съоръжение/инсталация за оползотворяване на отпадъците или за привличане на частни инвестиции под формата на публично-частно партньорство;</w:t>
      </w:r>
    </w:p>
    <w:p w:rsidR="00CA344C" w:rsidRPr="00571B32" w:rsidRDefault="00CA344C" w:rsidP="00C03F85">
      <w:pPr>
        <w:numPr>
          <w:ilvl w:val="0"/>
          <w:numId w:val="7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осигуряване на устойчиви пазари за продажба на крайния продукт (компост, биогаз и др.);</w:t>
      </w:r>
    </w:p>
    <w:p w:rsidR="00CA344C" w:rsidRPr="00571B32" w:rsidRDefault="00CA344C"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На база на получените резултати ще бъде предложено изменение и допълнение на общинската </w:t>
      </w:r>
      <w:r w:rsidRPr="00571B32">
        <w:rPr>
          <w:rFonts w:ascii="Times New Roman" w:eastAsia="Times New Roman" w:hAnsi="Times New Roman" w:cs="Times New Roman"/>
          <w:sz w:val="24"/>
          <w:szCs w:val="24"/>
          <w:u w:val="single"/>
          <w:lang w:eastAsia="bg-BG"/>
        </w:rPr>
        <w:t>НАРЕДБА за управление на отпадъците на територията на Община Балчик</w:t>
      </w:r>
      <w:r w:rsidRPr="00571B32">
        <w:rPr>
          <w:rFonts w:ascii="Times New Roman" w:eastAsia="Times New Roman" w:hAnsi="Times New Roman" w:cs="Times New Roman"/>
          <w:sz w:val="24"/>
          <w:szCs w:val="24"/>
          <w:lang w:eastAsia="bg-BG"/>
        </w:rPr>
        <w:t>, въвеждане на задължения към собствениците или наемателите на търговски обекти и заведения за обществено хранене, домсъветите, собствениците (или наематели) на еднофамилни жилища и др., както и към лицата, извършващи дейности с биоразградими отпадъци.</w:t>
      </w:r>
    </w:p>
    <w:p w:rsidR="00CA344C" w:rsidRPr="00571B32" w:rsidRDefault="00CA344C"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Голям проблем свързан със замърсяването с отпадъци в общината е безконтролното изхвърляне на торовия отпад от домашни животни. За решаване на този проблем ще се потърси възможност за оформяне на площадки за събиране и временно съхраняване на торовия отпад във всяко село. Тъй като на територията на община Балчик е изградена и функционира инсталация за производство на електроенергия от биогаз, добит от животински и растителни отпадъци, ще се проведат преговори със собственика за възможно третирате на торовия отпад. Ще се въведат мерки за събиране, временно съхранение и предаване за рециклиране на торовия отпад, чрез допълване на </w:t>
      </w:r>
      <w:r w:rsidRPr="00571B32">
        <w:rPr>
          <w:rFonts w:ascii="Times New Roman" w:eastAsia="Times New Roman" w:hAnsi="Times New Roman" w:cs="Times New Roman"/>
          <w:sz w:val="24"/>
          <w:szCs w:val="24"/>
          <w:u w:val="single"/>
          <w:lang w:eastAsia="bg-BG"/>
        </w:rPr>
        <w:t>НАРЕДБА за управление на отпадъците на територията на Община Балчик</w:t>
      </w:r>
      <w:r w:rsidRPr="00571B32">
        <w:rPr>
          <w:rFonts w:ascii="Times New Roman" w:eastAsia="Times New Roman" w:hAnsi="Times New Roman" w:cs="Times New Roman"/>
          <w:sz w:val="24"/>
          <w:szCs w:val="24"/>
          <w:lang w:eastAsia="bg-BG"/>
        </w:rPr>
        <w:t>.</w:t>
      </w:r>
    </w:p>
    <w:p w:rsidR="00CA344C" w:rsidRPr="00571B32" w:rsidRDefault="00CA344C" w:rsidP="00CA344C">
      <w:pPr>
        <w:widowControl w:val="0"/>
        <w:spacing w:after="275" w:line="274" w:lineRule="exact"/>
        <w:ind w:right="620"/>
        <w:jc w:val="both"/>
        <w:rPr>
          <w:rFonts w:ascii="Times New Roman" w:hAnsi="Times New Roman" w:cs="Times New Roman"/>
          <w:sz w:val="24"/>
          <w:szCs w:val="24"/>
        </w:rPr>
      </w:pPr>
    </w:p>
    <w:p w:rsidR="00940BF9" w:rsidRPr="00571B32" w:rsidRDefault="00940BF9" w:rsidP="005A3F82">
      <w:pPr>
        <w:pStyle w:val="ListParagraph"/>
        <w:keepNext/>
        <w:keepLines/>
        <w:widowControl w:val="0"/>
        <w:numPr>
          <w:ilvl w:val="2"/>
          <w:numId w:val="69"/>
        </w:numPr>
        <w:tabs>
          <w:tab w:val="left" w:pos="658"/>
        </w:tabs>
        <w:spacing w:after="268" w:line="230" w:lineRule="exact"/>
        <w:jc w:val="both"/>
        <w:outlineLvl w:val="0"/>
        <w:rPr>
          <w:rFonts w:ascii="Times New Roman" w:hAnsi="Times New Roman"/>
          <w:b/>
          <w:bCs/>
          <w:sz w:val="24"/>
          <w:szCs w:val="24"/>
        </w:rPr>
      </w:pPr>
      <w:bookmarkStart w:id="24" w:name="bookmark50"/>
      <w:r w:rsidRPr="00571B32">
        <w:rPr>
          <w:rFonts w:ascii="Times New Roman" w:hAnsi="Times New Roman"/>
          <w:b/>
          <w:bCs/>
          <w:color w:val="000000"/>
          <w:sz w:val="24"/>
          <w:szCs w:val="24"/>
        </w:rPr>
        <w:t>Регионални цели</w:t>
      </w:r>
      <w:bookmarkEnd w:id="24"/>
    </w:p>
    <w:p w:rsidR="00940BF9" w:rsidRPr="00571B32" w:rsidRDefault="001A4C3D" w:rsidP="00940BF9">
      <w:pPr>
        <w:widowControl w:val="0"/>
        <w:spacing w:after="275" w:line="274" w:lineRule="exact"/>
        <w:ind w:left="180" w:right="620"/>
        <w:jc w:val="both"/>
        <w:rPr>
          <w:rFonts w:ascii="Times New Roman" w:eastAsia="Times New Roman" w:hAnsi="Times New Roman" w:cs="Times New Roman"/>
          <w:sz w:val="24"/>
          <w:szCs w:val="24"/>
          <w:lang w:eastAsia="bg-BG"/>
        </w:rPr>
      </w:pPr>
      <w:hyperlink r:id="rId49" w:history="1">
        <w:r w:rsidR="00940BF9" w:rsidRPr="00571B32">
          <w:rPr>
            <w:rFonts w:ascii="Times New Roman" w:eastAsia="Times New Roman" w:hAnsi="Times New Roman" w:cs="Times New Roman"/>
            <w:color w:val="000080"/>
            <w:sz w:val="24"/>
            <w:szCs w:val="24"/>
            <w:u w:val="single"/>
            <w:lang w:eastAsia="bg-BG"/>
          </w:rPr>
          <w:t>Механизмъ</w:t>
        </w:r>
      </w:hyperlink>
      <w:r w:rsidR="00940BF9" w:rsidRPr="00571B32">
        <w:rPr>
          <w:rFonts w:ascii="Times New Roman" w:eastAsia="Times New Roman" w:hAnsi="Times New Roman" w:cs="Times New Roman"/>
          <w:color w:val="000000"/>
          <w:sz w:val="24"/>
          <w:szCs w:val="24"/>
          <w:lang w:eastAsia="bg-BG"/>
        </w:rPr>
        <w:t>т за развитие на инфраструктурата за управление на отпадъци с подкрепата на оперативна програма "Околна среда 2007-2013 г." определя специфични регионални цели за рециклиране на битови отпадъци съобразно изградените съоръжения, с които се гарантира, че:</w:t>
      </w:r>
    </w:p>
    <w:p w:rsidR="00940BF9" w:rsidRPr="00571B32" w:rsidRDefault="00940BF9" w:rsidP="005A3F82">
      <w:pPr>
        <w:widowControl w:val="0"/>
        <w:numPr>
          <w:ilvl w:val="0"/>
          <w:numId w:val="47"/>
        </w:numPr>
        <w:spacing w:after="253" w:line="230" w:lineRule="exact"/>
        <w:ind w:left="90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целите са достижими за всеки регион;</w:t>
      </w:r>
    </w:p>
    <w:p w:rsidR="00940BF9" w:rsidRPr="00571B32" w:rsidRDefault="00940BF9" w:rsidP="005A3F82">
      <w:pPr>
        <w:widowControl w:val="0"/>
        <w:numPr>
          <w:ilvl w:val="0"/>
          <w:numId w:val="47"/>
        </w:numPr>
        <w:spacing w:after="240" w:line="274" w:lineRule="exact"/>
        <w:ind w:left="900" w:right="6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всеки регион допринася за постигането на це</w:t>
      </w:r>
      <w:r w:rsidR="0095488B" w:rsidRPr="00571B32">
        <w:rPr>
          <w:rFonts w:ascii="Times New Roman" w:eastAsia="Times New Roman" w:hAnsi="Times New Roman" w:cs="Times New Roman"/>
          <w:color w:val="000000"/>
          <w:sz w:val="24"/>
          <w:szCs w:val="24"/>
          <w:lang w:eastAsia="bg-BG"/>
        </w:rPr>
        <w:t>лите на национално ниво по най-</w:t>
      </w:r>
      <w:r w:rsidRPr="00571B32">
        <w:rPr>
          <w:rFonts w:ascii="Times New Roman" w:eastAsia="Times New Roman" w:hAnsi="Times New Roman" w:cs="Times New Roman"/>
          <w:color w:val="000000"/>
          <w:sz w:val="24"/>
          <w:szCs w:val="24"/>
          <w:lang w:eastAsia="bg-BG"/>
        </w:rPr>
        <w:t>ефективния начин;</w:t>
      </w:r>
    </w:p>
    <w:p w:rsidR="00940BF9" w:rsidRPr="00571B32" w:rsidRDefault="00940BF9" w:rsidP="005A3F82">
      <w:pPr>
        <w:widowControl w:val="0"/>
        <w:numPr>
          <w:ilvl w:val="0"/>
          <w:numId w:val="47"/>
        </w:numPr>
        <w:spacing w:after="240" w:line="274" w:lineRule="exact"/>
        <w:ind w:left="900" w:right="6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съоръженията, изградени със средства от оперативната програма, ще бъдат ефективни не само от гледна точка на цена и социална поносимост (т.е. не много скъпи), но и от гледна точка на постигането на екологичните цели и намаляване на количеството отпадъци предвидени за депониране;</w:t>
      </w:r>
    </w:p>
    <w:p w:rsidR="00940BF9" w:rsidRPr="00571B32" w:rsidRDefault="00940BF9" w:rsidP="005A3F82">
      <w:pPr>
        <w:widowControl w:val="0"/>
        <w:numPr>
          <w:ilvl w:val="0"/>
          <w:numId w:val="47"/>
        </w:numPr>
        <w:spacing w:after="240" w:line="274" w:lineRule="exact"/>
        <w:ind w:left="900" w:right="6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допълнителните разходи за преработката (свързани с изграждането и експлоатацията на сепариращи и компостиращи съоръжения) ще бъдат съпоставими или по-ниски в сравнение с другите методи за обезвреждане.</w:t>
      </w:r>
    </w:p>
    <w:p w:rsidR="00940BF9" w:rsidRPr="00571B32" w:rsidRDefault="00940BF9" w:rsidP="00940BF9">
      <w:pPr>
        <w:widowControl w:val="0"/>
        <w:spacing w:after="240" w:line="274" w:lineRule="exact"/>
        <w:ind w:left="180" w:right="6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lastRenderedPageBreak/>
        <w:t>Увеличаването на количествата на рециклирани и оползотворени отпадъци е една от главните цели на изтеклата вече НПУДО и НПУО 2014-2020г.. Приоритет е рециклирането на материали пред енергийното оползотворяване.</w:t>
      </w:r>
    </w:p>
    <w:p w:rsidR="00940BF9" w:rsidRPr="00571B32" w:rsidRDefault="00940BF9" w:rsidP="00C03F85">
      <w:pPr>
        <w:widowControl w:val="0"/>
        <w:spacing w:after="0"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Регионалните цели за рециклиране на битовите отпадъци за изтеклия период са определени въз основа спецификата на отделните региони (количеството и морфологичния състав на генерираните на тяхна територия отпадъци, съоръженията, предвидени за изграждане по ОПОС, съоръжения изградени или предвидени за изграждане с други средства). Диференциране на целите се налага, за да се гарантира, че целите на национално ниво ще бъдат постигнати, без да се налагат “непоносимо” високи инвестиционни и експлоатационни разходи за населението в региони, където изграждането на специални сепариращи съоръжения не е икономически изгодно.</w:t>
      </w:r>
    </w:p>
    <w:p w:rsidR="00940BF9" w:rsidRPr="00571B32" w:rsidRDefault="00940BF9" w:rsidP="00D6799A">
      <w:pPr>
        <w:widowControl w:val="0"/>
        <w:spacing w:after="544" w:line="274" w:lineRule="exact"/>
        <w:ind w:lef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Целите по чл. 31, ал. 1, т. 1 от ЗУО за подготовка за повторна употреба и рециклиране на отпадъчни материали, включващи най-малко хартия и картон, метал, пластмаса и стъкло от домакинствата и подобни отпадъци от други източници, определени в § 16 от ПЗР на ЗУО, са представени на стр.106 – стр. 114.</w:t>
      </w:r>
    </w:p>
    <w:p w:rsidR="00940BF9" w:rsidRPr="00571B32" w:rsidRDefault="00940BF9" w:rsidP="005A3F82">
      <w:pPr>
        <w:pStyle w:val="ListParagraph"/>
        <w:keepNext/>
        <w:keepLines/>
        <w:widowControl w:val="0"/>
        <w:numPr>
          <w:ilvl w:val="2"/>
          <w:numId w:val="69"/>
        </w:numPr>
        <w:spacing w:after="236" w:line="269" w:lineRule="exact"/>
        <w:jc w:val="both"/>
        <w:outlineLvl w:val="0"/>
        <w:rPr>
          <w:rFonts w:ascii="Times New Roman" w:hAnsi="Times New Roman"/>
          <w:b/>
          <w:bCs/>
          <w:sz w:val="24"/>
          <w:szCs w:val="24"/>
        </w:rPr>
      </w:pPr>
      <w:r w:rsidRPr="00571B32">
        <w:rPr>
          <w:rFonts w:ascii="Times New Roman" w:hAnsi="Times New Roman"/>
          <w:b/>
          <w:bCs/>
          <w:color w:val="000000"/>
          <w:sz w:val="24"/>
          <w:szCs w:val="24"/>
        </w:rPr>
        <w:t>Въвеждане на системи за разделно събиране, с цел оползотворяване и рециклиране на отпадъци</w:t>
      </w:r>
    </w:p>
    <w:p w:rsidR="00940BF9" w:rsidRPr="00571B32" w:rsidRDefault="00940BF9" w:rsidP="00D6799A">
      <w:pPr>
        <w:widowControl w:val="0"/>
        <w:spacing w:after="0" w:line="274" w:lineRule="exact"/>
        <w:ind w:left="20" w:firstLine="7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Въвеждането на разделно събиране, при източника на генериране на отпадъци, ще доведе до увеличаване количествата на събраните фракции.</w:t>
      </w:r>
    </w:p>
    <w:p w:rsidR="00940BF9" w:rsidRPr="00571B32" w:rsidRDefault="00940BF9" w:rsidP="00D6799A">
      <w:pPr>
        <w:widowControl w:val="0"/>
        <w:spacing w:after="0" w:line="274" w:lineRule="exact"/>
        <w:ind w:lef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Прилагането на схеми за разделно събиране от една страна ще бъде организирано на база на принципа “</w:t>
      </w:r>
      <w:r w:rsidRPr="00571B32">
        <w:rPr>
          <w:rFonts w:ascii="Times New Roman" w:eastAsia="Times New Roman" w:hAnsi="Times New Roman" w:cs="Times New Roman"/>
          <w:b/>
          <w:bCs/>
          <w:color w:val="000000"/>
          <w:sz w:val="24"/>
          <w:szCs w:val="24"/>
          <w:lang w:eastAsia="bg-BG"/>
        </w:rPr>
        <w:t>отговорност на производителите</w:t>
      </w:r>
      <w:r w:rsidRPr="00571B32">
        <w:rPr>
          <w:rFonts w:ascii="Times New Roman" w:eastAsia="Times New Roman" w:hAnsi="Times New Roman" w:cs="Times New Roman"/>
          <w:color w:val="000000"/>
          <w:sz w:val="24"/>
          <w:szCs w:val="24"/>
          <w:lang w:eastAsia="bg-BG"/>
        </w:rPr>
        <w:t>”, като задължение на производителите и вносителите на стоки, след крайната употреба на които се образуват масово разпространени отпадъци, и плащащи продуктови такси на фирми по оползотворяване. От друга страна стои като задължение на общините да организират системи за разделно събиране на отпадъците.</w:t>
      </w:r>
    </w:p>
    <w:p w:rsidR="00940BF9" w:rsidRPr="00571B32" w:rsidRDefault="00940BF9" w:rsidP="00D6799A">
      <w:pPr>
        <w:widowControl w:val="0"/>
        <w:spacing w:after="0" w:line="274" w:lineRule="exact"/>
        <w:ind w:left="20" w:right="6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Приоритет ще има въвеждането на схеми за разделно събиране и рециклиране съгласно чл.19, ал. 3 от ЗУО, както следва:</w:t>
      </w:r>
    </w:p>
    <w:p w:rsidR="00940BF9" w:rsidRPr="00571B32" w:rsidRDefault="00940BF9" w:rsidP="005A3F82">
      <w:pPr>
        <w:widowControl w:val="0"/>
        <w:numPr>
          <w:ilvl w:val="0"/>
          <w:numId w:val="50"/>
        </w:numPr>
        <w:spacing w:after="240" w:line="274" w:lineRule="exact"/>
        <w:ind w:left="20" w:right="2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разделното събиране на битови отпадъци на територията на общината най-малко за следните отпадъчни материали: хартия и картон, метали, пластмаси и стъкло;</w:t>
      </w:r>
    </w:p>
    <w:p w:rsidR="00940BF9" w:rsidRPr="00571B32" w:rsidRDefault="00940BF9" w:rsidP="005A3F82">
      <w:pPr>
        <w:widowControl w:val="0"/>
        <w:numPr>
          <w:ilvl w:val="0"/>
          <w:numId w:val="50"/>
        </w:numPr>
        <w:spacing w:after="275" w:line="274" w:lineRule="exact"/>
        <w:ind w:left="20" w:right="2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разделно събиране на масово разпространените отпадъци, в това число излезли от употреба моторни превозни средства, ИУЕЕО, излезли от употреба гуми, отработени масла, негодни за употреба батерии и акумулатори.;</w:t>
      </w:r>
    </w:p>
    <w:p w:rsidR="00940BF9" w:rsidRPr="00571B32" w:rsidRDefault="00940BF9" w:rsidP="005A3F82">
      <w:pPr>
        <w:widowControl w:val="0"/>
        <w:numPr>
          <w:ilvl w:val="0"/>
          <w:numId w:val="50"/>
        </w:numPr>
        <w:spacing w:after="303" w:line="230" w:lineRule="exact"/>
        <w:ind w:lef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разделно събиране на опасните битови отпадъци;</w:t>
      </w:r>
    </w:p>
    <w:p w:rsidR="00940BF9" w:rsidRPr="00571B32" w:rsidRDefault="00940BF9" w:rsidP="005A3F82">
      <w:pPr>
        <w:widowControl w:val="0"/>
        <w:numPr>
          <w:ilvl w:val="0"/>
          <w:numId w:val="50"/>
        </w:numPr>
        <w:spacing w:after="268" w:line="230" w:lineRule="exact"/>
        <w:ind w:lef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разделно събиране и оползотворяване на битови биоразградими отпадъци;</w:t>
      </w:r>
    </w:p>
    <w:p w:rsidR="00940BF9" w:rsidRPr="00571B32" w:rsidRDefault="00940BF9" w:rsidP="005A3F82">
      <w:pPr>
        <w:widowControl w:val="0"/>
        <w:numPr>
          <w:ilvl w:val="0"/>
          <w:numId w:val="50"/>
        </w:numPr>
        <w:spacing w:after="240" w:line="274" w:lineRule="exact"/>
        <w:ind w:left="20" w:right="2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разделно събиране на едрогабаритни отпадъци, опасни отпадъци и други в населени места с над 10 000 жители, и при необходимост и в други населени места.</w:t>
      </w:r>
    </w:p>
    <w:p w:rsidR="00940BF9" w:rsidRPr="00571B32" w:rsidRDefault="00940BF9" w:rsidP="00940BF9">
      <w:pPr>
        <w:widowControl w:val="0"/>
        <w:spacing w:after="575" w:line="274" w:lineRule="exact"/>
        <w:ind w:left="20" w:right="26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Предвидените мерки, следва да подпомогнат увеличаването на събраните количества и видовете отпадъци, с цел оползотворяване и рециклиране. Това ще наложи постепенно разширяване и развитие на системите за събиране на различни вторични суровини и включване в разделното събиране на допълнителни отпадъчни материали и фракции.</w:t>
      </w:r>
    </w:p>
    <w:p w:rsidR="00D6799A" w:rsidRPr="00571B32" w:rsidRDefault="00D6799A" w:rsidP="00940BF9">
      <w:pPr>
        <w:widowControl w:val="0"/>
        <w:spacing w:after="575" w:line="274" w:lineRule="exact"/>
        <w:ind w:left="20" w:right="260"/>
        <w:jc w:val="both"/>
        <w:rPr>
          <w:rFonts w:ascii="Times New Roman" w:eastAsia="Times New Roman" w:hAnsi="Times New Roman" w:cs="Times New Roman"/>
          <w:sz w:val="24"/>
          <w:szCs w:val="24"/>
          <w:lang w:eastAsia="bg-BG"/>
        </w:rPr>
      </w:pPr>
    </w:p>
    <w:p w:rsidR="00940BF9" w:rsidRPr="00571B32" w:rsidRDefault="00940BF9" w:rsidP="005A3F82">
      <w:pPr>
        <w:pStyle w:val="ListParagraph"/>
        <w:keepNext/>
        <w:keepLines/>
        <w:widowControl w:val="0"/>
        <w:numPr>
          <w:ilvl w:val="2"/>
          <w:numId w:val="69"/>
        </w:numPr>
        <w:spacing w:after="259" w:line="230" w:lineRule="exact"/>
        <w:jc w:val="both"/>
        <w:outlineLvl w:val="0"/>
        <w:rPr>
          <w:rFonts w:ascii="Times New Roman" w:hAnsi="Times New Roman"/>
          <w:b/>
          <w:bCs/>
          <w:sz w:val="24"/>
          <w:szCs w:val="24"/>
        </w:rPr>
      </w:pPr>
      <w:bookmarkStart w:id="25" w:name="bookmark53"/>
      <w:r w:rsidRPr="00571B32">
        <w:rPr>
          <w:rFonts w:ascii="Times New Roman" w:hAnsi="Times New Roman"/>
          <w:b/>
          <w:bCs/>
          <w:color w:val="000000"/>
          <w:sz w:val="24"/>
          <w:szCs w:val="24"/>
        </w:rPr>
        <w:t>Домашно компостиране</w:t>
      </w:r>
      <w:bookmarkEnd w:id="25"/>
    </w:p>
    <w:p w:rsidR="00940BF9" w:rsidRPr="00571B32" w:rsidRDefault="00940BF9" w:rsidP="00940BF9">
      <w:pPr>
        <w:widowControl w:val="0"/>
        <w:spacing w:after="0" w:line="278" w:lineRule="exact"/>
        <w:ind w:left="20" w:right="260" w:firstLine="7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Компостирането е най-практичният и удобен начин да се третират органичните отпадъци в райони с еднофамилни къщи. Компостирането, което е собствения начин на природата за рециклиране, представлява контролирано разграждане на органични материали</w:t>
      </w:r>
    </w:p>
    <w:p w:rsidR="00940BF9" w:rsidRPr="00571B32" w:rsidRDefault="00940BF9" w:rsidP="00940BF9">
      <w:pPr>
        <w:widowControl w:val="0"/>
        <w:spacing w:after="0" w:line="274" w:lineRule="exact"/>
        <w:ind w:left="20" w:right="14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като листа, клонки, окосена трева и растителни хранителни отпадъци. Компостът е продукт за подобряване на почвата, който е резултат от правилното компостиране. Компостирането може да бъде по-лесно и по-евтино, отколкото поставянето на тези отпадъци в чували, или транспортирането им до претоварни станции или до контейнерите на централизираната система за събиране на отпадъци. Компостът също така подобрява почвата и отглежданите на нея растения. В селата обикновено има градини, ливади, дървета, храсти, или дори саксии за засаждане на растения и домашно приготвеният компост е много полезен. Всички органични отпадъци могат да се компостират. От всички “зелени“ отпадъци - отпадъци от дворове, като паднали листа, окосена трева, плевели и останки от градински растения, също и хранителни отпадъци, може да се получи отличен компост. Дървесните отпадъци от дворове могат да бъдат насечени и нарязани до размера на дърва за горене в печка или камина или да бъдат раздробени чрез шредер до дървесни стърготини или малки парченца. Когато се поставят около засадени растения или за настилка на пътеки, те накрая ще бъдат биоразградени и ще се превърнат в компост.</w:t>
      </w:r>
    </w:p>
    <w:p w:rsidR="00940BF9" w:rsidRPr="00571B32" w:rsidRDefault="00940BF9" w:rsidP="00940BF9">
      <w:pPr>
        <w:widowControl w:val="0"/>
        <w:spacing w:after="0" w:line="274" w:lineRule="exact"/>
        <w:ind w:left="20" w:right="20" w:firstLine="72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Компостирането може да се практикува в повечето дворове в изработени в домашни условия или фабрично произведени съдове за компостиране или просто на открити купове (в някои населени места има изискване за затворени съдове). Фирми, училища и други предприятия може също лесно да компостират отпадъците си. Изработените в домашни условия съдове могат да бъдат направени от дървесни отпадъци, тел, снегозадържащи съоръжения или дори стари кофи за боклук (с дупки, пробити в страни и отдолу). Фабрично произведените съдове включват такива със система за обръщане, рамки, конусообразни и съдове с голям обем.</w:t>
      </w:r>
    </w:p>
    <w:p w:rsidR="00940BF9" w:rsidRPr="00571B32" w:rsidRDefault="00940BF9" w:rsidP="00940BF9">
      <w:pPr>
        <w:widowControl w:val="0"/>
        <w:spacing w:after="0" w:line="274" w:lineRule="exact"/>
        <w:ind w:left="20" w:right="20" w:firstLine="720"/>
        <w:jc w:val="both"/>
        <w:rPr>
          <w:rFonts w:ascii="Times New Roman" w:eastAsia="Times New Roman" w:hAnsi="Times New Roman" w:cs="Times New Roman"/>
          <w:sz w:val="24"/>
          <w:szCs w:val="24"/>
          <w:lang w:val="ru-RU" w:eastAsia="bg-BG"/>
        </w:rPr>
      </w:pPr>
    </w:p>
    <w:p w:rsidR="00D6799A" w:rsidRPr="00571B32" w:rsidRDefault="00D6799A" w:rsidP="00940BF9">
      <w:pPr>
        <w:widowControl w:val="0"/>
        <w:spacing w:after="0" w:line="274" w:lineRule="exact"/>
        <w:ind w:left="20" w:right="20" w:firstLine="720"/>
        <w:jc w:val="both"/>
        <w:rPr>
          <w:rFonts w:ascii="Times New Roman" w:eastAsia="Times New Roman" w:hAnsi="Times New Roman" w:cs="Times New Roman"/>
          <w:sz w:val="24"/>
          <w:szCs w:val="24"/>
          <w:lang w:val="ru-RU" w:eastAsia="bg-BG"/>
        </w:rPr>
      </w:pPr>
    </w:p>
    <w:p w:rsidR="00940BF9" w:rsidRPr="00571B32" w:rsidRDefault="00940BF9" w:rsidP="005A3F82">
      <w:pPr>
        <w:pStyle w:val="ListParagraph"/>
        <w:keepNext/>
        <w:keepLines/>
        <w:widowControl w:val="0"/>
        <w:numPr>
          <w:ilvl w:val="2"/>
          <w:numId w:val="69"/>
        </w:numPr>
        <w:spacing w:after="240" w:line="274" w:lineRule="exact"/>
        <w:ind w:right="600"/>
        <w:jc w:val="both"/>
        <w:outlineLvl w:val="0"/>
        <w:rPr>
          <w:rFonts w:ascii="Times New Roman" w:hAnsi="Times New Roman"/>
          <w:b/>
          <w:bCs/>
          <w:sz w:val="24"/>
          <w:szCs w:val="24"/>
        </w:rPr>
      </w:pPr>
      <w:bookmarkStart w:id="26" w:name="bookmark54"/>
      <w:r w:rsidRPr="00571B32">
        <w:rPr>
          <w:rFonts w:ascii="Times New Roman" w:hAnsi="Times New Roman"/>
          <w:b/>
          <w:bCs/>
          <w:color w:val="000000"/>
          <w:sz w:val="24"/>
          <w:szCs w:val="24"/>
        </w:rPr>
        <w:t>Информационни кампании за потенциалните възможности и ползи от оползотворяването и рециклирането на отпадъците</w:t>
      </w:r>
      <w:bookmarkEnd w:id="26"/>
    </w:p>
    <w:p w:rsidR="00940BF9" w:rsidRPr="00571B32" w:rsidRDefault="00940BF9" w:rsidP="00940BF9">
      <w:pPr>
        <w:widowControl w:val="0"/>
        <w:spacing w:after="275" w:line="274" w:lineRule="exact"/>
        <w:ind w:left="20" w:right="600" w:firstLine="7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Кампаниите за повишаване на общественото съзнание и консултации с участниците в процеса на управление на отпадъците, ще допринесат за разбиране на потенциалните възможности и ползи за околната среда, произтичащи от оползотворяването и рециклирането на отпадъците. </w:t>
      </w:r>
    </w:p>
    <w:p w:rsidR="00940BF9" w:rsidRPr="00571B32" w:rsidRDefault="00D73588" w:rsidP="00940BF9">
      <w:pPr>
        <w:pStyle w:val="ListParagraph"/>
        <w:ind w:left="0"/>
        <w:rPr>
          <w:rFonts w:ascii="Times New Roman" w:hAnsi="Times New Roman"/>
          <w:b/>
          <w:color w:val="000000"/>
          <w:sz w:val="24"/>
          <w:szCs w:val="24"/>
        </w:rPr>
      </w:pPr>
      <w:r w:rsidRPr="00571B32">
        <w:rPr>
          <w:rFonts w:ascii="Times New Roman" w:hAnsi="Times New Roman"/>
          <w:b/>
          <w:color w:val="000000"/>
          <w:sz w:val="24"/>
          <w:szCs w:val="24"/>
        </w:rPr>
        <w:t>5.3.8</w:t>
      </w:r>
      <w:r w:rsidR="00940BF9" w:rsidRPr="00571B32">
        <w:rPr>
          <w:rFonts w:ascii="Times New Roman" w:hAnsi="Times New Roman"/>
          <w:b/>
          <w:color w:val="000000"/>
          <w:sz w:val="24"/>
          <w:szCs w:val="24"/>
        </w:rPr>
        <w:t>. Мерки</w:t>
      </w:r>
    </w:p>
    <w:p w:rsidR="00940BF9" w:rsidRPr="00571B32" w:rsidRDefault="00940BF9" w:rsidP="00940BF9">
      <w:pPr>
        <w:pStyle w:val="ListParagraph"/>
        <w:ind w:left="0"/>
        <w:rPr>
          <w:rFonts w:ascii="Times New Roman" w:hAnsi="Times New Roman"/>
          <w:b/>
          <w:color w:val="000000"/>
          <w:sz w:val="24"/>
          <w:szCs w:val="24"/>
        </w:rPr>
      </w:pPr>
    </w:p>
    <w:p w:rsidR="00DD3C35" w:rsidRPr="00571B32" w:rsidRDefault="00DD3C35" w:rsidP="00C03F85">
      <w:pPr>
        <w:spacing w:before="100" w:beforeAutospacing="1" w:after="100" w:afterAutospacing="1" w:line="240" w:lineRule="auto"/>
        <w:jc w:val="both"/>
        <w:rPr>
          <w:rFonts w:ascii="Times New Roman" w:eastAsia="Times New Roman" w:hAnsi="Times New Roman" w:cs="Times New Roman"/>
          <w:b/>
          <w:bCs/>
          <w:iCs/>
          <w:color w:val="000000" w:themeColor="text1"/>
          <w:sz w:val="24"/>
          <w:szCs w:val="24"/>
          <w:lang w:eastAsia="bg-BG"/>
        </w:rPr>
      </w:pPr>
      <w:r w:rsidRPr="00571B32">
        <w:rPr>
          <w:rFonts w:ascii="Times New Roman" w:hAnsi="Times New Roman" w:cs="Times New Roman"/>
          <w:color w:val="000000"/>
          <w:sz w:val="24"/>
          <w:szCs w:val="24"/>
        </w:rPr>
        <w:t xml:space="preserve">В  проект: </w:t>
      </w:r>
      <w:r w:rsidRPr="00571B32">
        <w:rPr>
          <w:rFonts w:ascii="Times New Roman" w:eastAsia="Times New Roman" w:hAnsi="Times New Roman" w:cs="Times New Roman"/>
          <w:b/>
          <w:bCs/>
          <w:color w:val="000000" w:themeColor="text1"/>
          <w:sz w:val="24"/>
          <w:szCs w:val="24"/>
          <w:lang w:eastAsia="bg-BG"/>
        </w:rPr>
        <w:t xml:space="preserve">DIR-5112122-13-81 </w:t>
      </w:r>
      <w:r w:rsidRPr="00571B32">
        <w:rPr>
          <w:rFonts w:ascii="Times New Roman" w:eastAsia="Times New Roman" w:hAnsi="Times New Roman" w:cs="Times New Roman"/>
          <w:b/>
          <w:bCs/>
          <w:i/>
          <w:iCs/>
          <w:color w:val="000000" w:themeColor="text1"/>
          <w:sz w:val="24"/>
          <w:szCs w:val="24"/>
          <w:lang w:eastAsia="bg-BG"/>
        </w:rPr>
        <w:t>„Изграждане на регионална система за управление на отпадъците в регион Добрич"</w:t>
      </w:r>
      <w:r w:rsidRPr="00571B32">
        <w:rPr>
          <w:rFonts w:ascii="Times New Roman" w:eastAsia="Times New Roman" w:hAnsi="Times New Roman" w:cs="Times New Roman"/>
          <w:color w:val="000000" w:themeColor="text1"/>
          <w:sz w:val="24"/>
          <w:szCs w:val="24"/>
          <w:lang w:eastAsia="bg-BG"/>
        </w:rPr>
        <w:t xml:space="preserve">, по </w:t>
      </w:r>
      <w:r w:rsidRPr="00571B32">
        <w:rPr>
          <w:rFonts w:ascii="Times New Roman" w:eastAsia="Times New Roman" w:hAnsi="Times New Roman" w:cs="Times New Roman"/>
          <w:b/>
          <w:bCs/>
          <w:i/>
          <w:iCs/>
          <w:color w:val="000000" w:themeColor="text1"/>
          <w:sz w:val="24"/>
          <w:szCs w:val="24"/>
          <w:lang w:eastAsia="bg-BG"/>
        </w:rPr>
        <w:t xml:space="preserve">договор за безвъзмездна помощ № </w:t>
      </w:r>
      <w:r w:rsidRPr="00571B32">
        <w:rPr>
          <w:rFonts w:ascii="Times New Roman" w:eastAsia="Times New Roman" w:hAnsi="Times New Roman" w:cs="Times New Roman"/>
          <w:b/>
          <w:bCs/>
          <w:color w:val="000000" w:themeColor="text1"/>
          <w:sz w:val="24"/>
          <w:szCs w:val="24"/>
          <w:lang w:eastAsia="bg-BG"/>
        </w:rPr>
        <w:t>DIR-5112122-C011</w:t>
      </w:r>
      <w:r w:rsidRPr="00571B32">
        <w:rPr>
          <w:rFonts w:ascii="Times New Roman" w:eastAsia="Times New Roman" w:hAnsi="Times New Roman" w:cs="Times New Roman"/>
          <w:b/>
          <w:bCs/>
          <w:i/>
          <w:iCs/>
          <w:color w:val="000000" w:themeColor="text1"/>
          <w:sz w:val="24"/>
          <w:szCs w:val="24"/>
          <w:lang w:eastAsia="bg-BG"/>
        </w:rPr>
        <w:t xml:space="preserve">, финансиран от Европейски фонд за регионално развитие на Европейския съюз и правителството на Р. България чрез Оперативна програма Околна среда </w:t>
      </w:r>
      <w:r w:rsidRPr="00571B32">
        <w:rPr>
          <w:rFonts w:ascii="Times New Roman" w:eastAsia="Times New Roman" w:hAnsi="Times New Roman" w:cs="Times New Roman"/>
          <w:b/>
          <w:bCs/>
          <w:i/>
          <w:iCs/>
          <w:color w:val="000000" w:themeColor="text1"/>
          <w:sz w:val="24"/>
          <w:szCs w:val="24"/>
          <w:lang w:eastAsia="bg-BG"/>
        </w:rPr>
        <w:lastRenderedPageBreak/>
        <w:t xml:space="preserve">2007 - 2013 г. </w:t>
      </w:r>
      <w:r w:rsidRPr="00571B32">
        <w:rPr>
          <w:rFonts w:ascii="Times New Roman" w:eastAsia="Times New Roman" w:hAnsi="Times New Roman" w:cs="Times New Roman"/>
          <w:b/>
          <w:bCs/>
          <w:i/>
          <w:iCs/>
          <w:color w:val="000000" w:themeColor="text1"/>
          <w:sz w:val="24"/>
          <w:szCs w:val="24"/>
          <w:lang w:val="ru-RU" w:eastAsia="bg-BG"/>
        </w:rPr>
        <w:t xml:space="preserve"> </w:t>
      </w:r>
      <w:r w:rsidRPr="00571B32">
        <w:rPr>
          <w:rFonts w:ascii="Times New Roman" w:eastAsia="Times New Roman" w:hAnsi="Times New Roman" w:cs="Times New Roman"/>
          <w:b/>
          <w:bCs/>
          <w:iCs/>
          <w:color w:val="000000" w:themeColor="text1"/>
          <w:sz w:val="24"/>
          <w:szCs w:val="24"/>
          <w:lang w:eastAsia="bg-BG"/>
        </w:rPr>
        <w:t xml:space="preserve">и изградените Претоварни Станции към проекта се изпълняват мерките: </w:t>
      </w:r>
    </w:p>
    <w:p w:rsidR="00DD3C35" w:rsidRPr="00571B32" w:rsidRDefault="00DD3C35" w:rsidP="00C03F85">
      <w:pPr>
        <w:pStyle w:val="ListParagraph"/>
        <w:spacing w:before="100" w:beforeAutospacing="1" w:after="100" w:afterAutospacing="1" w:line="240" w:lineRule="auto"/>
        <w:jc w:val="both"/>
        <w:rPr>
          <w:rFonts w:ascii="Times New Roman" w:hAnsi="Times New Roman"/>
          <w:color w:val="000000" w:themeColor="text1"/>
          <w:sz w:val="24"/>
          <w:szCs w:val="24"/>
        </w:rPr>
      </w:pPr>
      <w:r w:rsidRPr="00571B32">
        <w:rPr>
          <w:rFonts w:ascii="Times New Roman" w:hAnsi="Times New Roman"/>
          <w:color w:val="000000" w:themeColor="text1"/>
          <w:sz w:val="24"/>
          <w:szCs w:val="24"/>
        </w:rPr>
        <w:t>Събиране:</w:t>
      </w:r>
    </w:p>
    <w:p w:rsidR="00DD3C35" w:rsidRPr="00571B32" w:rsidRDefault="00DD3C35" w:rsidP="00C03F85">
      <w:pPr>
        <w:pStyle w:val="ListParagraph"/>
        <w:numPr>
          <w:ilvl w:val="0"/>
          <w:numId w:val="60"/>
        </w:numPr>
        <w:spacing w:before="100" w:beforeAutospacing="1" w:after="100" w:afterAutospacing="1" w:line="240" w:lineRule="auto"/>
        <w:jc w:val="both"/>
        <w:rPr>
          <w:rFonts w:ascii="Times New Roman" w:hAnsi="Times New Roman"/>
          <w:color w:val="000000" w:themeColor="text1"/>
          <w:sz w:val="24"/>
          <w:szCs w:val="24"/>
        </w:rPr>
      </w:pPr>
      <w:r w:rsidRPr="00571B32">
        <w:rPr>
          <w:rFonts w:ascii="Times New Roman" w:hAnsi="Times New Roman"/>
          <w:color w:val="000000" w:themeColor="text1"/>
          <w:sz w:val="24"/>
          <w:szCs w:val="24"/>
        </w:rPr>
        <w:t>Разделно събиране на зелени отпадъци</w:t>
      </w:r>
    </w:p>
    <w:p w:rsidR="00DD3C35" w:rsidRPr="00571B32" w:rsidRDefault="00DD3C35" w:rsidP="00C03F85">
      <w:pPr>
        <w:pStyle w:val="ListParagraph"/>
        <w:numPr>
          <w:ilvl w:val="0"/>
          <w:numId w:val="60"/>
        </w:numPr>
        <w:spacing w:before="100" w:beforeAutospacing="1" w:after="100" w:afterAutospacing="1" w:line="240" w:lineRule="auto"/>
        <w:jc w:val="both"/>
        <w:rPr>
          <w:rFonts w:ascii="Times New Roman" w:hAnsi="Times New Roman"/>
          <w:color w:val="000000" w:themeColor="text1"/>
          <w:sz w:val="24"/>
          <w:szCs w:val="24"/>
        </w:rPr>
      </w:pPr>
      <w:r w:rsidRPr="00571B32">
        <w:rPr>
          <w:rFonts w:ascii="Times New Roman" w:hAnsi="Times New Roman"/>
          <w:color w:val="000000" w:themeColor="text1"/>
          <w:sz w:val="24"/>
          <w:szCs w:val="24"/>
        </w:rPr>
        <w:t>Разделяне при източника на рециклируеми отпадъци от опаковки  Третиране на смесените битови отпадъци</w:t>
      </w:r>
    </w:p>
    <w:p w:rsidR="00DD3C35" w:rsidRPr="00571B32" w:rsidRDefault="00DD3C35" w:rsidP="00C03F85">
      <w:pPr>
        <w:pStyle w:val="1"/>
        <w:numPr>
          <w:ilvl w:val="0"/>
          <w:numId w:val="60"/>
        </w:numPr>
        <w:shd w:val="clear" w:color="auto" w:fill="auto"/>
        <w:spacing w:line="230" w:lineRule="exact"/>
        <w:jc w:val="both"/>
        <w:rPr>
          <w:sz w:val="24"/>
          <w:szCs w:val="24"/>
        </w:rPr>
      </w:pPr>
      <w:r w:rsidRPr="00571B32">
        <w:rPr>
          <w:rStyle w:val="3"/>
          <w:color w:val="000000"/>
          <w:sz w:val="24"/>
          <w:szCs w:val="24"/>
        </w:rPr>
        <w:t>Инсталация за механично-биологично третиране за сепариране и рециклиране на</w:t>
      </w:r>
      <w:r w:rsidRPr="00571B32">
        <w:rPr>
          <w:sz w:val="24"/>
          <w:szCs w:val="24"/>
        </w:rPr>
        <w:t xml:space="preserve"> </w:t>
      </w:r>
      <w:r w:rsidRPr="00571B32">
        <w:rPr>
          <w:rStyle w:val="3"/>
          <w:color w:val="000000"/>
          <w:sz w:val="24"/>
          <w:szCs w:val="24"/>
        </w:rPr>
        <w:t>биоразградимите отпадъци от контейнера за смесени битови отпадъци и</w:t>
      </w:r>
      <w:r w:rsidRPr="00571B32">
        <w:rPr>
          <w:sz w:val="24"/>
          <w:szCs w:val="24"/>
        </w:rPr>
        <w:t xml:space="preserve"> </w:t>
      </w:r>
      <w:r w:rsidRPr="00571B32">
        <w:rPr>
          <w:rStyle w:val="3"/>
          <w:color w:val="000000"/>
          <w:sz w:val="24"/>
          <w:szCs w:val="24"/>
        </w:rPr>
        <w:t>рециклируемите отпадъци от опаковки. Останалата част от отпадъка след това се обезврежда на депото.</w:t>
      </w:r>
    </w:p>
    <w:p w:rsidR="00DD3C35" w:rsidRPr="00571B32" w:rsidRDefault="00DD3C35" w:rsidP="00C03F85">
      <w:pPr>
        <w:pStyle w:val="1"/>
        <w:shd w:val="clear" w:color="auto" w:fill="auto"/>
        <w:spacing w:after="259" w:line="230" w:lineRule="exact"/>
        <w:ind w:left="1080" w:firstLine="0"/>
        <w:jc w:val="both"/>
        <w:rPr>
          <w:sz w:val="24"/>
          <w:szCs w:val="24"/>
        </w:rPr>
      </w:pPr>
      <w:r w:rsidRPr="00571B32">
        <w:rPr>
          <w:rStyle w:val="22"/>
          <w:color w:val="000000"/>
          <w:sz w:val="24"/>
          <w:szCs w:val="24"/>
        </w:rPr>
        <w:t>Третиране на рециклируеми отпадъци от опаковки, разделени при източника на отпадъка</w:t>
      </w:r>
    </w:p>
    <w:p w:rsidR="00DD3C35" w:rsidRPr="00571B32" w:rsidRDefault="00DD3C35" w:rsidP="00C03F85">
      <w:pPr>
        <w:pStyle w:val="1"/>
        <w:numPr>
          <w:ilvl w:val="0"/>
          <w:numId w:val="60"/>
        </w:numPr>
        <w:shd w:val="clear" w:color="auto" w:fill="auto"/>
        <w:spacing w:after="279" w:line="278" w:lineRule="exact"/>
        <w:ind w:right="20"/>
        <w:jc w:val="both"/>
        <w:rPr>
          <w:sz w:val="24"/>
          <w:szCs w:val="24"/>
        </w:rPr>
      </w:pPr>
      <w:r w:rsidRPr="00571B32">
        <w:rPr>
          <w:rStyle w:val="3"/>
          <w:color w:val="000000"/>
          <w:sz w:val="24"/>
          <w:szCs w:val="24"/>
        </w:rPr>
        <w:t>Всички рециклируеми отпадъци от опаковки се събират и третират от Организации по оползотворяване.</w:t>
      </w:r>
    </w:p>
    <w:p w:rsidR="00DD3C35" w:rsidRPr="00571B32" w:rsidRDefault="00DD3C35" w:rsidP="00DD3C35">
      <w:pPr>
        <w:pStyle w:val="1"/>
        <w:shd w:val="clear" w:color="auto" w:fill="auto"/>
        <w:spacing w:after="288" w:line="230" w:lineRule="exact"/>
        <w:ind w:left="20" w:firstLine="0"/>
        <w:rPr>
          <w:sz w:val="24"/>
          <w:szCs w:val="24"/>
        </w:rPr>
      </w:pPr>
      <w:r w:rsidRPr="00571B32">
        <w:rPr>
          <w:rStyle w:val="22"/>
          <w:color w:val="000000"/>
          <w:sz w:val="24"/>
          <w:szCs w:val="24"/>
        </w:rPr>
        <w:t>Третиране на биоразградими отпадъци, разделени при източника</w:t>
      </w:r>
    </w:p>
    <w:p w:rsidR="00DD3C35" w:rsidRPr="00571B32" w:rsidRDefault="00DD3C35" w:rsidP="00C03F85">
      <w:pPr>
        <w:pStyle w:val="1"/>
        <w:numPr>
          <w:ilvl w:val="0"/>
          <w:numId w:val="60"/>
        </w:numPr>
        <w:shd w:val="clear" w:color="auto" w:fill="auto"/>
        <w:spacing w:after="279" w:line="278" w:lineRule="exact"/>
        <w:ind w:right="20"/>
        <w:jc w:val="both"/>
        <w:rPr>
          <w:sz w:val="24"/>
          <w:szCs w:val="24"/>
        </w:rPr>
      </w:pPr>
      <w:r w:rsidRPr="00571B32">
        <w:rPr>
          <w:rStyle w:val="3"/>
          <w:color w:val="000000"/>
          <w:sz w:val="24"/>
          <w:szCs w:val="24"/>
        </w:rPr>
        <w:t>Третиране на биоразградими отпадъци в инсталация за механично-биологично третиране. Предвидено е отделно съоръжение за компостиране на зелени отпадъци.</w:t>
      </w:r>
    </w:p>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Прогноза за генерация на отпадъци и депониране в региона (тона/година):</w:t>
      </w:r>
    </w:p>
    <w:tbl>
      <w:tblPr>
        <w:tblW w:w="0" w:type="auto"/>
        <w:tblInd w:w="70" w:type="dxa"/>
        <w:tblBorders>
          <w:top w:val="single" w:sz="4" w:space="0" w:color="auto"/>
        </w:tblBorders>
        <w:tblCellMar>
          <w:left w:w="70" w:type="dxa"/>
          <w:right w:w="70" w:type="dxa"/>
        </w:tblCellMar>
        <w:tblLook w:val="0000" w:firstRow="0" w:lastRow="0" w:firstColumn="0" w:lastColumn="0" w:noHBand="0" w:noVBand="0"/>
      </w:tblPr>
      <w:tblGrid>
        <w:gridCol w:w="2096"/>
        <w:gridCol w:w="698"/>
        <w:gridCol w:w="698"/>
        <w:gridCol w:w="698"/>
        <w:gridCol w:w="698"/>
        <w:gridCol w:w="699"/>
        <w:gridCol w:w="699"/>
        <w:gridCol w:w="699"/>
        <w:gridCol w:w="699"/>
        <w:gridCol w:w="699"/>
        <w:gridCol w:w="699"/>
      </w:tblGrid>
      <w:tr w:rsidR="00DD3C35" w:rsidRPr="00571B32" w:rsidTr="00DD3C35">
        <w:trPr>
          <w:trHeight w:val="100"/>
        </w:trPr>
        <w:tc>
          <w:tcPr>
            <w:tcW w:w="9072" w:type="dxa"/>
            <w:gridSpan w:val="11"/>
            <w:tcBorders>
              <w:left w:val="single" w:sz="4" w:space="0" w:color="auto"/>
              <w:right w:val="single" w:sz="4" w:space="0" w:color="auto"/>
            </w:tcBorders>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r>
      <w:tr w:rsidR="00DD3C35" w:rsidRPr="00571B32" w:rsidTr="00DD3C35">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lef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2007</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2008</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2009</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2010</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2011</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2012</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2013</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2014</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2015</w:t>
            </w:r>
          </w:p>
        </w:tc>
        <w:tc>
          <w:tcPr>
            <w:tcW w:w="699" w:type="dxa"/>
            <w:tcBorders>
              <w:right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2016</w:t>
            </w: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top w:val="single" w:sz="4" w:space="0" w:color="auto"/>
              <w:left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Генерирани отпадъци</w:t>
            </w:r>
          </w:p>
        </w:tc>
        <w:tc>
          <w:tcPr>
            <w:tcW w:w="698" w:type="dxa"/>
            <w:tcBorders>
              <w:top w:val="single" w:sz="4" w:space="0" w:color="auto"/>
              <w:left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56907</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56365</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55837</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55321</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54819</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54330</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53854</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53392</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52944</w:t>
            </w:r>
          </w:p>
        </w:tc>
        <w:tc>
          <w:tcPr>
            <w:tcW w:w="699" w:type="dxa"/>
            <w:tcBorders>
              <w:top w:val="single" w:sz="4" w:space="0" w:color="auto"/>
              <w:bottom w:val="single" w:sz="4" w:space="0" w:color="auto"/>
              <w:right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52510</w:t>
            </w: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lef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Събрани отпадъци</w:t>
            </w:r>
          </w:p>
        </w:tc>
        <w:tc>
          <w:tcPr>
            <w:tcW w:w="698" w:type="dxa"/>
            <w:tcBorders>
              <w:left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56907</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56365</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55837</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55321</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54819</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54330</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53854</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53392</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52944</w:t>
            </w:r>
          </w:p>
        </w:tc>
        <w:tc>
          <w:tcPr>
            <w:tcW w:w="699" w:type="dxa"/>
            <w:tcBorders>
              <w:right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52510</w:t>
            </w: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top w:val="single" w:sz="4" w:space="0" w:color="auto"/>
              <w:left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Рециклиране на отпадъци от опаковки</w:t>
            </w:r>
          </w:p>
        </w:tc>
        <w:tc>
          <w:tcPr>
            <w:tcW w:w="698" w:type="dxa"/>
            <w:tcBorders>
              <w:top w:val="single" w:sz="4" w:space="0" w:color="auto"/>
              <w:left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4302</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4588</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4809</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5034</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5215</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5398</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5506</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5613</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5718</w:t>
            </w:r>
          </w:p>
        </w:tc>
        <w:tc>
          <w:tcPr>
            <w:tcW w:w="699" w:type="dxa"/>
            <w:tcBorders>
              <w:top w:val="single" w:sz="4" w:space="0" w:color="auto"/>
              <w:bottom w:val="single" w:sz="4" w:space="0" w:color="auto"/>
              <w:right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5822</w:t>
            </w: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lef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Текстил</w:t>
            </w:r>
          </w:p>
        </w:tc>
        <w:tc>
          <w:tcPr>
            <w:tcW w:w="698" w:type="dxa"/>
            <w:tcBorders>
              <w:left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2276</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2255</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2233</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2213</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2193</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2173</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2154</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2136</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2118</w:t>
            </w:r>
          </w:p>
        </w:tc>
        <w:tc>
          <w:tcPr>
            <w:tcW w:w="699" w:type="dxa"/>
            <w:tcBorders>
              <w:right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2100</w:t>
            </w: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top w:val="single" w:sz="4" w:space="0" w:color="auto"/>
              <w:left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Рециклиране на пластмаса</w:t>
            </w:r>
          </w:p>
        </w:tc>
        <w:tc>
          <w:tcPr>
            <w:tcW w:w="698" w:type="dxa"/>
            <w:tcBorders>
              <w:top w:val="single" w:sz="4" w:space="0" w:color="auto"/>
              <w:left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615</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710</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854</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946</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1009</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1072</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1086</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1099</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1112</w:t>
            </w:r>
          </w:p>
        </w:tc>
        <w:tc>
          <w:tcPr>
            <w:tcW w:w="699" w:type="dxa"/>
            <w:tcBorders>
              <w:top w:val="single" w:sz="4" w:space="0" w:color="auto"/>
              <w:bottom w:val="single" w:sz="4" w:space="0" w:color="auto"/>
              <w:right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1125</w:t>
            </w: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left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Рециклиране на стъкло</w:t>
            </w:r>
          </w:p>
        </w:tc>
        <w:tc>
          <w:tcPr>
            <w:tcW w:w="698" w:type="dxa"/>
            <w:tcBorders>
              <w:left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939</w:t>
            </w:r>
          </w:p>
        </w:tc>
        <w:tc>
          <w:tcPr>
            <w:tcW w:w="698"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1127</w:t>
            </w:r>
          </w:p>
        </w:tc>
        <w:tc>
          <w:tcPr>
            <w:tcW w:w="698"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1284</w:t>
            </w:r>
          </w:p>
        </w:tc>
        <w:tc>
          <w:tcPr>
            <w:tcW w:w="698"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1411</w:t>
            </w:r>
          </w:p>
        </w:tc>
        <w:tc>
          <w:tcPr>
            <w:tcW w:w="699"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1508</w:t>
            </w:r>
          </w:p>
        </w:tc>
        <w:tc>
          <w:tcPr>
            <w:tcW w:w="699"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1576</w:t>
            </w:r>
          </w:p>
        </w:tc>
        <w:tc>
          <w:tcPr>
            <w:tcW w:w="699"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1616</w:t>
            </w:r>
          </w:p>
        </w:tc>
        <w:tc>
          <w:tcPr>
            <w:tcW w:w="699"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1602</w:t>
            </w:r>
          </w:p>
        </w:tc>
        <w:tc>
          <w:tcPr>
            <w:tcW w:w="699"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1588</w:t>
            </w:r>
          </w:p>
        </w:tc>
        <w:tc>
          <w:tcPr>
            <w:tcW w:w="699" w:type="dxa"/>
            <w:tcBorders>
              <w:bottom w:val="single" w:sz="4" w:space="0" w:color="auto"/>
              <w:right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1575</w:t>
            </w: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lef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Рециклиран метал</w:t>
            </w:r>
          </w:p>
        </w:tc>
        <w:tc>
          <w:tcPr>
            <w:tcW w:w="698" w:type="dxa"/>
            <w:tcBorders>
              <w:left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683</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699</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715</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730</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735</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739</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732</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726</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720</w:t>
            </w:r>
          </w:p>
        </w:tc>
        <w:tc>
          <w:tcPr>
            <w:tcW w:w="699" w:type="dxa"/>
            <w:tcBorders>
              <w:right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714</w:t>
            </w: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top w:val="single" w:sz="4" w:space="0" w:color="auto"/>
              <w:lef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Компостиране на органични отпадъци</w:t>
            </w:r>
          </w:p>
        </w:tc>
        <w:tc>
          <w:tcPr>
            <w:tcW w:w="698" w:type="dxa"/>
            <w:tcBorders>
              <w:top w:val="single" w:sz="4" w:space="0" w:color="auto"/>
              <w:lef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5255</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6907</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8512</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10071</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9931</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9795</w:t>
            </w:r>
          </w:p>
        </w:tc>
        <w:tc>
          <w:tcPr>
            <w:tcW w:w="699" w:type="dxa"/>
            <w:tcBorders>
              <w:top w:val="single" w:sz="4" w:space="0" w:color="auto"/>
              <w:right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9662</w:t>
            </w: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top w:val="single" w:sz="4" w:space="0" w:color="auto"/>
              <w:lef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Отпадъци  на  депо</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50368</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49241</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48174</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41944</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39445</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37033</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34844</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34422</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34011</w:t>
            </w:r>
          </w:p>
        </w:tc>
        <w:tc>
          <w:tcPr>
            <w:tcW w:w="699" w:type="dxa"/>
            <w:tcBorders>
              <w:top w:val="single" w:sz="4" w:space="0" w:color="auto"/>
              <w:right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33611</w:t>
            </w: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top w:val="single" w:sz="4" w:space="0" w:color="auto"/>
              <w:lef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c>
          <w:tcPr>
            <w:tcW w:w="699" w:type="dxa"/>
            <w:tcBorders>
              <w:top w:val="single" w:sz="4" w:space="0" w:color="auto"/>
              <w:righ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left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w:t>
            </w:r>
          </w:p>
        </w:tc>
        <w:tc>
          <w:tcPr>
            <w:tcW w:w="698"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2017</w:t>
            </w:r>
          </w:p>
        </w:tc>
        <w:tc>
          <w:tcPr>
            <w:tcW w:w="698"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2018</w:t>
            </w:r>
          </w:p>
        </w:tc>
        <w:tc>
          <w:tcPr>
            <w:tcW w:w="698"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2019</w:t>
            </w:r>
          </w:p>
        </w:tc>
        <w:tc>
          <w:tcPr>
            <w:tcW w:w="698"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2020</w:t>
            </w:r>
          </w:p>
        </w:tc>
        <w:tc>
          <w:tcPr>
            <w:tcW w:w="699"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2021</w:t>
            </w:r>
          </w:p>
        </w:tc>
        <w:tc>
          <w:tcPr>
            <w:tcW w:w="699"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2022</w:t>
            </w:r>
          </w:p>
        </w:tc>
        <w:tc>
          <w:tcPr>
            <w:tcW w:w="699"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2023</w:t>
            </w:r>
          </w:p>
        </w:tc>
        <w:tc>
          <w:tcPr>
            <w:tcW w:w="699"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2024</w:t>
            </w:r>
          </w:p>
        </w:tc>
        <w:tc>
          <w:tcPr>
            <w:tcW w:w="699" w:type="dxa"/>
            <w:tcBorders>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2025</w:t>
            </w:r>
          </w:p>
        </w:tc>
        <w:tc>
          <w:tcPr>
            <w:tcW w:w="699" w:type="dxa"/>
            <w:tcBorders>
              <w:bottom w:val="single" w:sz="4" w:space="0" w:color="auto"/>
              <w:righ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w:t>
            </w:r>
          </w:p>
        </w:tc>
      </w:tr>
      <w:tr w:rsidR="00DD3C35" w:rsidRPr="00571B32" w:rsidTr="00DD3C35">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lef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Генерирани отпадъци</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52089</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51683</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51291</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50914</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50552</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50205</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49873</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49557</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49257</w:t>
            </w:r>
          </w:p>
        </w:tc>
        <w:tc>
          <w:tcPr>
            <w:tcW w:w="699" w:type="dxa"/>
            <w:tcBorders>
              <w:righ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top w:val="single" w:sz="4" w:space="0" w:color="auto"/>
              <w:left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Събрани отпадъци</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52089</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51683</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51291</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50914</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50552</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50205</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49873</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49557</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49257</w:t>
            </w:r>
          </w:p>
        </w:tc>
        <w:tc>
          <w:tcPr>
            <w:tcW w:w="699" w:type="dxa"/>
            <w:tcBorders>
              <w:top w:val="single" w:sz="4" w:space="0" w:color="auto"/>
              <w:bottom w:val="single" w:sz="4" w:space="0" w:color="auto"/>
              <w:righ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r>
      <w:tr w:rsidR="00DD3C35" w:rsidRPr="00571B32" w:rsidTr="00DD3C35">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lef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Рециклиране на отпадъци от опаковки</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5926</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6028</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6130</w:t>
            </w:r>
          </w:p>
        </w:tc>
        <w:tc>
          <w:tcPr>
            <w:tcW w:w="698"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6232</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6333</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6434</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6535</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6637</w:t>
            </w:r>
          </w:p>
        </w:tc>
        <w:tc>
          <w:tcPr>
            <w:tcW w:w="699" w:type="dxa"/>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6738</w:t>
            </w:r>
          </w:p>
        </w:tc>
        <w:tc>
          <w:tcPr>
            <w:tcW w:w="699" w:type="dxa"/>
            <w:tcBorders>
              <w:righ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top w:val="single" w:sz="4" w:space="0" w:color="auto"/>
              <w:lef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lastRenderedPageBreak/>
              <w:t>Текстил</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2084</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2067</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2052</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2037</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2022</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2008</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1995</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1982</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1970</w:t>
            </w:r>
          </w:p>
        </w:tc>
        <w:tc>
          <w:tcPr>
            <w:tcW w:w="699" w:type="dxa"/>
            <w:tcBorders>
              <w:top w:val="single" w:sz="4" w:space="0" w:color="auto"/>
              <w:righ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top w:val="single" w:sz="4" w:space="0" w:color="auto"/>
              <w:lef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Рециклиране на пластмаса</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1138</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1150</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1163</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1176</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1168</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1160</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1152</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1145</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1138</w:t>
            </w:r>
          </w:p>
        </w:tc>
        <w:tc>
          <w:tcPr>
            <w:tcW w:w="699" w:type="dxa"/>
            <w:tcBorders>
              <w:top w:val="single" w:sz="4" w:space="0" w:color="auto"/>
              <w:righ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top w:val="single" w:sz="4" w:space="0" w:color="auto"/>
              <w:lef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Рециклиране на стъкло</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1563</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1550</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1539</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1527</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1517</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1506</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1496</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1487</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1478</w:t>
            </w:r>
          </w:p>
        </w:tc>
        <w:tc>
          <w:tcPr>
            <w:tcW w:w="699" w:type="dxa"/>
            <w:tcBorders>
              <w:top w:val="single" w:sz="4" w:space="0" w:color="auto"/>
              <w:righ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top w:val="single" w:sz="4" w:space="0" w:color="auto"/>
              <w:lef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Рециклиран метал</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708</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703</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698</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692</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688</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683</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678</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674</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670</w:t>
            </w:r>
          </w:p>
        </w:tc>
        <w:tc>
          <w:tcPr>
            <w:tcW w:w="699" w:type="dxa"/>
            <w:tcBorders>
              <w:top w:val="single" w:sz="4" w:space="0" w:color="auto"/>
              <w:righ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top w:val="single" w:sz="4" w:space="0" w:color="auto"/>
              <w:lef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Компостиране на органични отпадъци</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9532</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9406</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9284</w:t>
            </w:r>
          </w:p>
        </w:tc>
        <w:tc>
          <w:tcPr>
            <w:tcW w:w="698"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9165</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9049</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8936</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8828</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8722</w:t>
            </w:r>
          </w:p>
        </w:tc>
        <w:tc>
          <w:tcPr>
            <w:tcW w:w="699" w:type="dxa"/>
            <w:tcBorders>
              <w:top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8620</w:t>
            </w:r>
          </w:p>
        </w:tc>
        <w:tc>
          <w:tcPr>
            <w:tcW w:w="699" w:type="dxa"/>
            <w:tcBorders>
              <w:top w:val="single" w:sz="4" w:space="0" w:color="auto"/>
              <w:righ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r>
      <w:tr w:rsidR="00DD3C35"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2086" w:type="dxa"/>
            <w:tcBorders>
              <w:top w:val="single" w:sz="4" w:space="0" w:color="auto"/>
              <w:left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Отпадъци  на  депо</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33222</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32845</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32478</w:t>
            </w:r>
          </w:p>
        </w:tc>
        <w:tc>
          <w:tcPr>
            <w:tcW w:w="698"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32122</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31798</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31485</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31184</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30893</w:t>
            </w:r>
          </w:p>
        </w:tc>
        <w:tc>
          <w:tcPr>
            <w:tcW w:w="699" w:type="dxa"/>
            <w:tcBorders>
              <w:top w:val="single" w:sz="4" w:space="0" w:color="auto"/>
              <w:bottom w:val="single" w:sz="4" w:space="0" w:color="auto"/>
            </w:tcBorders>
            <w:vAlign w:val="center"/>
            <w:hideMark/>
          </w:tcPr>
          <w:p w:rsidR="00DD3C35" w:rsidRPr="00571B32" w:rsidRDefault="00DD3C35" w:rsidP="00DD3C35">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30613</w:t>
            </w:r>
          </w:p>
        </w:tc>
        <w:tc>
          <w:tcPr>
            <w:tcW w:w="699" w:type="dxa"/>
            <w:tcBorders>
              <w:top w:val="single" w:sz="4" w:space="0" w:color="auto"/>
              <w:bottom w:val="single" w:sz="4" w:space="0" w:color="auto"/>
              <w:right w:val="single" w:sz="4" w:space="0" w:color="auto"/>
            </w:tcBorders>
            <w:vAlign w:val="center"/>
            <w:hideMark/>
          </w:tcPr>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c>
      </w:tr>
    </w:tbl>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p w:rsidR="00DD3C35" w:rsidRPr="00571B32" w:rsidRDefault="00DD3C35" w:rsidP="00DD3C35">
      <w:pPr>
        <w:spacing w:before="100" w:beforeAutospacing="1" w:after="100" w:afterAutospacing="1" w:line="240" w:lineRule="auto"/>
        <w:rPr>
          <w:rFonts w:ascii="Times New Roman" w:eastAsia="Times New Roman" w:hAnsi="Times New Roman" w:cs="Times New Roman"/>
          <w:sz w:val="24"/>
          <w:szCs w:val="24"/>
          <w:lang w:eastAsia="bg-BG"/>
        </w:rPr>
      </w:pPr>
    </w:p>
    <w:tbl>
      <w:tblPr>
        <w:tblW w:w="0" w:type="auto"/>
        <w:tblInd w:w="70" w:type="dxa"/>
        <w:tblBorders>
          <w:top w:val="single" w:sz="4" w:space="0" w:color="auto"/>
        </w:tblBorders>
        <w:tblCellMar>
          <w:left w:w="70" w:type="dxa"/>
          <w:right w:w="70" w:type="dxa"/>
        </w:tblCellMar>
        <w:tblLook w:val="0000" w:firstRow="0" w:lastRow="0" w:firstColumn="0" w:lastColumn="0" w:noHBand="0" w:noVBand="0"/>
      </w:tblPr>
      <w:tblGrid>
        <w:gridCol w:w="4755"/>
        <w:gridCol w:w="165"/>
        <w:gridCol w:w="772"/>
        <w:gridCol w:w="53"/>
        <w:gridCol w:w="735"/>
        <w:gridCol w:w="95"/>
        <w:gridCol w:w="571"/>
        <w:gridCol w:w="39"/>
        <w:gridCol w:w="765"/>
        <w:gridCol w:w="11"/>
        <w:gridCol w:w="754"/>
      </w:tblGrid>
      <w:tr w:rsidR="00D427AB" w:rsidRPr="00571B32" w:rsidTr="00D427AB">
        <w:trPr>
          <w:trHeight w:val="100"/>
        </w:trPr>
        <w:tc>
          <w:tcPr>
            <w:tcW w:w="4755" w:type="dxa"/>
            <w:tcBorders>
              <w:left w:val="single" w:sz="4" w:space="0" w:color="auto"/>
              <w:right w:val="single" w:sz="4" w:space="0" w:color="auto"/>
            </w:tcBorders>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b/>
                <w:bCs/>
                <w:sz w:val="24"/>
                <w:szCs w:val="24"/>
                <w:lang w:eastAsia="bg-BG"/>
              </w:rPr>
            </w:pPr>
          </w:p>
        </w:tc>
        <w:tc>
          <w:tcPr>
            <w:tcW w:w="937" w:type="dxa"/>
            <w:gridSpan w:val="2"/>
            <w:tcBorders>
              <w:left w:val="single" w:sz="4" w:space="0" w:color="auto"/>
              <w:right w:val="single" w:sz="4" w:space="0" w:color="auto"/>
            </w:tcBorders>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b/>
                <w:bCs/>
                <w:sz w:val="24"/>
                <w:szCs w:val="24"/>
                <w:lang w:eastAsia="bg-BG"/>
              </w:rPr>
            </w:pPr>
          </w:p>
        </w:tc>
        <w:tc>
          <w:tcPr>
            <w:tcW w:w="883" w:type="dxa"/>
            <w:gridSpan w:val="3"/>
            <w:tcBorders>
              <w:left w:val="single" w:sz="4" w:space="0" w:color="auto"/>
              <w:right w:val="single" w:sz="4" w:space="0" w:color="auto"/>
            </w:tcBorders>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b/>
                <w:bCs/>
                <w:sz w:val="24"/>
                <w:szCs w:val="24"/>
                <w:lang w:eastAsia="bg-BG"/>
              </w:rPr>
            </w:pPr>
          </w:p>
        </w:tc>
        <w:tc>
          <w:tcPr>
            <w:tcW w:w="571" w:type="dxa"/>
            <w:tcBorders>
              <w:left w:val="single" w:sz="4" w:space="0" w:color="auto"/>
              <w:right w:val="single" w:sz="4" w:space="0" w:color="auto"/>
            </w:tcBorders>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b/>
                <w:bCs/>
                <w:sz w:val="24"/>
                <w:szCs w:val="24"/>
                <w:lang w:eastAsia="bg-BG"/>
              </w:rPr>
            </w:pPr>
          </w:p>
        </w:tc>
        <w:tc>
          <w:tcPr>
            <w:tcW w:w="815" w:type="dxa"/>
            <w:gridSpan w:val="3"/>
            <w:tcBorders>
              <w:left w:val="single" w:sz="4" w:space="0" w:color="auto"/>
              <w:right w:val="single" w:sz="4" w:space="0" w:color="auto"/>
            </w:tcBorders>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b/>
                <w:bCs/>
                <w:sz w:val="24"/>
                <w:szCs w:val="24"/>
                <w:lang w:eastAsia="bg-BG"/>
              </w:rPr>
            </w:pPr>
          </w:p>
        </w:tc>
        <w:tc>
          <w:tcPr>
            <w:tcW w:w="754" w:type="dxa"/>
            <w:tcBorders>
              <w:left w:val="single" w:sz="4" w:space="0" w:color="auto"/>
              <w:right w:val="single" w:sz="4" w:space="0" w:color="auto"/>
            </w:tcBorders>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b/>
                <w:bCs/>
                <w:sz w:val="24"/>
                <w:szCs w:val="24"/>
                <w:lang w:eastAsia="bg-BG"/>
              </w:rPr>
            </w:pPr>
          </w:p>
        </w:tc>
      </w:tr>
      <w:tr w:rsidR="00D427AB" w:rsidRPr="00571B32" w:rsidTr="00F34FEC">
        <w:tblPrEx>
          <w:tblCellSpacing w:w="0" w:type="dxa"/>
          <w:tblBorders>
            <w:top w:val="none" w:sz="0" w:space="0" w:color="auto"/>
          </w:tblBorders>
          <w:tblCellMar>
            <w:left w:w="0" w:type="dxa"/>
            <w:right w:w="0" w:type="dxa"/>
          </w:tblCellMar>
          <w:tblLook w:val="04A0" w:firstRow="1" w:lastRow="0" w:firstColumn="1" w:lastColumn="0" w:noHBand="0" w:noVBand="1"/>
        </w:tblPrEx>
        <w:trPr>
          <w:trHeight w:val="751"/>
          <w:tblCellSpacing w:w="0" w:type="dxa"/>
        </w:trPr>
        <w:tc>
          <w:tcPr>
            <w:tcW w:w="4755" w:type="dxa"/>
            <w:tcBorders>
              <w:left w:val="single" w:sz="4" w:space="0" w:color="auto"/>
              <w:bottom w:val="single" w:sz="4" w:space="0" w:color="auto"/>
              <w:right w:val="single" w:sz="4" w:space="0" w:color="auto"/>
            </w:tcBorders>
            <w:vAlign w:val="bottom"/>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За региона, средни данни</w:t>
            </w:r>
          </w:p>
        </w:tc>
        <w:tc>
          <w:tcPr>
            <w:tcW w:w="165" w:type="dxa"/>
            <w:tcBorders>
              <w:left w:val="single" w:sz="4" w:space="0" w:color="auto"/>
              <w:bottom w:val="single" w:sz="4" w:space="0" w:color="auto"/>
            </w:tcBorders>
            <w:vAlign w:val="bottom"/>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p>
        </w:tc>
        <w:tc>
          <w:tcPr>
            <w:tcW w:w="772" w:type="dxa"/>
            <w:tcBorders>
              <w:bottom w:val="single" w:sz="4" w:space="0" w:color="auto"/>
              <w:right w:val="single" w:sz="4" w:space="0" w:color="auto"/>
            </w:tcBorders>
            <w:vAlign w:val="center"/>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2005</w:t>
            </w:r>
          </w:p>
        </w:tc>
        <w:tc>
          <w:tcPr>
            <w:tcW w:w="53" w:type="dxa"/>
            <w:tcBorders>
              <w:left w:val="single" w:sz="4" w:space="0" w:color="auto"/>
              <w:bottom w:val="single" w:sz="4" w:space="0" w:color="auto"/>
            </w:tcBorders>
            <w:vAlign w:val="center"/>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p>
        </w:tc>
        <w:tc>
          <w:tcPr>
            <w:tcW w:w="735" w:type="dxa"/>
            <w:tcBorders>
              <w:bottom w:val="single" w:sz="4" w:space="0" w:color="auto"/>
            </w:tcBorders>
            <w:vAlign w:val="center"/>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2010</w:t>
            </w:r>
          </w:p>
        </w:tc>
        <w:tc>
          <w:tcPr>
            <w:tcW w:w="95" w:type="dxa"/>
            <w:tcBorders>
              <w:bottom w:val="single" w:sz="4" w:space="0" w:color="auto"/>
              <w:right w:val="single" w:sz="4" w:space="0" w:color="auto"/>
            </w:tcBorders>
            <w:vAlign w:val="center"/>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p>
        </w:tc>
        <w:tc>
          <w:tcPr>
            <w:tcW w:w="610" w:type="dxa"/>
            <w:gridSpan w:val="2"/>
            <w:tcBorders>
              <w:left w:val="single" w:sz="4" w:space="0" w:color="auto"/>
              <w:bottom w:val="single" w:sz="4" w:space="0" w:color="auto"/>
              <w:right w:val="single" w:sz="4" w:space="0" w:color="auto"/>
            </w:tcBorders>
            <w:vAlign w:val="center"/>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2015</w:t>
            </w:r>
          </w:p>
        </w:tc>
        <w:tc>
          <w:tcPr>
            <w:tcW w:w="765" w:type="dxa"/>
            <w:tcBorders>
              <w:bottom w:val="single" w:sz="4" w:space="0" w:color="auto"/>
            </w:tcBorders>
            <w:vAlign w:val="center"/>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2020</w:t>
            </w:r>
          </w:p>
        </w:tc>
        <w:tc>
          <w:tcPr>
            <w:tcW w:w="765" w:type="dxa"/>
            <w:gridSpan w:val="2"/>
            <w:tcBorders>
              <w:left w:val="single" w:sz="4" w:space="0" w:color="auto"/>
              <w:bottom w:val="single" w:sz="4" w:space="0" w:color="auto"/>
              <w:right w:val="single" w:sz="4" w:space="0" w:color="auto"/>
            </w:tcBorders>
            <w:vAlign w:val="center"/>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2025</w:t>
            </w:r>
          </w:p>
        </w:tc>
      </w:tr>
      <w:tr w:rsidR="00D427AB"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blCellSpacing w:w="0" w:type="dxa"/>
        </w:trPr>
        <w:tc>
          <w:tcPr>
            <w:tcW w:w="4755" w:type="dxa"/>
            <w:tcBorders>
              <w:left w:val="single" w:sz="4" w:space="0" w:color="auto"/>
              <w:right w:val="single" w:sz="4" w:space="0" w:color="auto"/>
            </w:tcBorders>
            <w:vAlign w:val="bottom"/>
            <w:hideMark/>
          </w:tcPr>
          <w:p w:rsidR="00D427AB" w:rsidRPr="00571B32" w:rsidRDefault="00D427AB" w:rsidP="00D427AB">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Процент отпадъци доставени на депо </w:t>
            </w:r>
          </w:p>
        </w:tc>
        <w:tc>
          <w:tcPr>
            <w:tcW w:w="165" w:type="dxa"/>
            <w:tcBorders>
              <w:left w:val="single" w:sz="4" w:space="0" w:color="auto"/>
            </w:tcBorders>
            <w:vAlign w:val="bottom"/>
          </w:tcPr>
          <w:p w:rsidR="00D427AB" w:rsidRPr="00571B32" w:rsidRDefault="00D427AB" w:rsidP="00D427AB">
            <w:pPr>
              <w:spacing w:before="100" w:beforeAutospacing="1" w:after="100" w:afterAutospacing="1" w:line="240" w:lineRule="auto"/>
              <w:rPr>
                <w:rFonts w:ascii="Times New Roman" w:eastAsia="Times New Roman" w:hAnsi="Times New Roman" w:cs="Times New Roman"/>
                <w:sz w:val="24"/>
                <w:szCs w:val="24"/>
                <w:lang w:eastAsia="bg-BG"/>
              </w:rPr>
            </w:pPr>
          </w:p>
        </w:tc>
        <w:tc>
          <w:tcPr>
            <w:tcW w:w="772" w:type="dxa"/>
            <w:tcBorders>
              <w:right w:val="single" w:sz="4" w:space="0" w:color="auto"/>
            </w:tcBorders>
            <w:vAlign w:val="bottom"/>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79%</w:t>
            </w:r>
          </w:p>
        </w:tc>
        <w:tc>
          <w:tcPr>
            <w:tcW w:w="53" w:type="dxa"/>
            <w:tcBorders>
              <w:left w:val="single" w:sz="4" w:space="0" w:color="auto"/>
            </w:tcBorders>
            <w:vAlign w:val="bottom"/>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p>
        </w:tc>
        <w:tc>
          <w:tcPr>
            <w:tcW w:w="735" w:type="dxa"/>
            <w:vAlign w:val="bottom"/>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76%</w:t>
            </w:r>
          </w:p>
        </w:tc>
        <w:tc>
          <w:tcPr>
            <w:tcW w:w="95" w:type="dxa"/>
            <w:tcBorders>
              <w:right w:val="single" w:sz="4" w:space="0" w:color="auto"/>
            </w:tcBorders>
            <w:vAlign w:val="bottom"/>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p>
        </w:tc>
        <w:tc>
          <w:tcPr>
            <w:tcW w:w="610" w:type="dxa"/>
            <w:gridSpan w:val="2"/>
            <w:tcBorders>
              <w:left w:val="single" w:sz="4" w:space="0" w:color="auto"/>
              <w:right w:val="single" w:sz="4" w:space="0" w:color="auto"/>
            </w:tcBorders>
            <w:vAlign w:val="bottom"/>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64%</w:t>
            </w:r>
          </w:p>
        </w:tc>
        <w:tc>
          <w:tcPr>
            <w:tcW w:w="765" w:type="dxa"/>
            <w:vAlign w:val="bottom"/>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63%</w:t>
            </w:r>
          </w:p>
        </w:tc>
        <w:tc>
          <w:tcPr>
            <w:tcW w:w="765" w:type="dxa"/>
            <w:gridSpan w:val="2"/>
            <w:tcBorders>
              <w:left w:val="single" w:sz="4" w:space="0" w:color="auto"/>
              <w:right w:val="single" w:sz="4" w:space="0" w:color="auto"/>
            </w:tcBorders>
            <w:vAlign w:val="bottom"/>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62%</w:t>
            </w:r>
          </w:p>
        </w:tc>
      </w:tr>
      <w:tr w:rsidR="00D427AB"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rHeight w:val="1326"/>
          <w:tblCellSpacing w:w="0" w:type="dxa"/>
        </w:trPr>
        <w:tc>
          <w:tcPr>
            <w:tcW w:w="4755" w:type="dxa"/>
            <w:tcBorders>
              <w:left w:val="single" w:sz="4" w:space="0" w:color="auto"/>
              <w:bottom w:val="single" w:sz="4" w:space="0" w:color="auto"/>
              <w:right w:val="single" w:sz="4" w:space="0" w:color="auto"/>
            </w:tcBorders>
            <w:vAlign w:val="bottom"/>
            <w:hideMark/>
          </w:tcPr>
          <w:p w:rsidR="00D427AB" w:rsidRPr="00571B32" w:rsidRDefault="00D427AB" w:rsidP="00D427AB">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Генерирани отпадъци на човек от населението,  кг</w:t>
            </w:r>
          </w:p>
        </w:tc>
        <w:tc>
          <w:tcPr>
            <w:tcW w:w="165" w:type="dxa"/>
            <w:tcBorders>
              <w:left w:val="single" w:sz="4" w:space="0" w:color="auto"/>
              <w:bottom w:val="single" w:sz="4" w:space="0" w:color="auto"/>
            </w:tcBorders>
            <w:vAlign w:val="bottom"/>
          </w:tcPr>
          <w:p w:rsidR="00D427AB" w:rsidRPr="00571B32" w:rsidRDefault="00D427AB">
            <w:pPr>
              <w:rPr>
                <w:rFonts w:ascii="Times New Roman" w:eastAsia="Times New Roman" w:hAnsi="Times New Roman" w:cs="Times New Roman"/>
                <w:sz w:val="24"/>
                <w:szCs w:val="24"/>
                <w:lang w:eastAsia="bg-BG"/>
              </w:rPr>
            </w:pPr>
          </w:p>
          <w:p w:rsidR="00D427AB" w:rsidRPr="00571B32" w:rsidRDefault="00D427AB" w:rsidP="00D427AB">
            <w:pPr>
              <w:spacing w:before="100" w:beforeAutospacing="1" w:after="100" w:afterAutospacing="1" w:line="240" w:lineRule="auto"/>
              <w:rPr>
                <w:rFonts w:ascii="Times New Roman" w:eastAsia="Times New Roman" w:hAnsi="Times New Roman" w:cs="Times New Roman"/>
                <w:sz w:val="24"/>
                <w:szCs w:val="24"/>
                <w:lang w:eastAsia="bg-BG"/>
              </w:rPr>
            </w:pPr>
          </w:p>
        </w:tc>
        <w:tc>
          <w:tcPr>
            <w:tcW w:w="772" w:type="dxa"/>
            <w:tcBorders>
              <w:bottom w:val="single" w:sz="4" w:space="0" w:color="auto"/>
              <w:right w:val="single" w:sz="4" w:space="0" w:color="auto"/>
            </w:tcBorders>
            <w:vAlign w:val="bottom"/>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274</w:t>
            </w:r>
          </w:p>
        </w:tc>
        <w:tc>
          <w:tcPr>
            <w:tcW w:w="53" w:type="dxa"/>
            <w:tcBorders>
              <w:left w:val="single" w:sz="4" w:space="0" w:color="auto"/>
              <w:bottom w:val="single" w:sz="4" w:space="0" w:color="auto"/>
            </w:tcBorders>
            <w:vAlign w:val="bottom"/>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p>
        </w:tc>
        <w:tc>
          <w:tcPr>
            <w:tcW w:w="735" w:type="dxa"/>
            <w:tcBorders>
              <w:bottom w:val="single" w:sz="4" w:space="0" w:color="auto"/>
            </w:tcBorders>
            <w:vAlign w:val="bottom"/>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275</w:t>
            </w:r>
          </w:p>
        </w:tc>
        <w:tc>
          <w:tcPr>
            <w:tcW w:w="95" w:type="dxa"/>
            <w:tcBorders>
              <w:bottom w:val="single" w:sz="4" w:space="0" w:color="auto"/>
              <w:right w:val="single" w:sz="4" w:space="0" w:color="auto"/>
            </w:tcBorders>
            <w:vAlign w:val="bottom"/>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p>
        </w:tc>
        <w:tc>
          <w:tcPr>
            <w:tcW w:w="610" w:type="dxa"/>
            <w:gridSpan w:val="2"/>
            <w:tcBorders>
              <w:left w:val="single" w:sz="4" w:space="0" w:color="auto"/>
              <w:bottom w:val="single" w:sz="4" w:space="0" w:color="auto"/>
              <w:right w:val="single" w:sz="4" w:space="0" w:color="auto"/>
            </w:tcBorders>
            <w:vAlign w:val="bottom"/>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277</w:t>
            </w:r>
          </w:p>
        </w:tc>
        <w:tc>
          <w:tcPr>
            <w:tcW w:w="765" w:type="dxa"/>
            <w:tcBorders>
              <w:bottom w:val="single" w:sz="4" w:space="0" w:color="auto"/>
            </w:tcBorders>
            <w:vAlign w:val="bottom"/>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280</w:t>
            </w:r>
          </w:p>
        </w:tc>
        <w:tc>
          <w:tcPr>
            <w:tcW w:w="765" w:type="dxa"/>
            <w:gridSpan w:val="2"/>
            <w:tcBorders>
              <w:left w:val="single" w:sz="4" w:space="0" w:color="auto"/>
              <w:bottom w:val="single" w:sz="4" w:space="0" w:color="auto"/>
              <w:right w:val="single" w:sz="4" w:space="0" w:color="auto"/>
            </w:tcBorders>
            <w:vAlign w:val="bottom"/>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285</w:t>
            </w:r>
          </w:p>
        </w:tc>
      </w:tr>
      <w:tr w:rsidR="00D427AB"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rHeight w:val="679"/>
          <w:tblCellSpacing w:w="0" w:type="dxa"/>
        </w:trPr>
        <w:tc>
          <w:tcPr>
            <w:tcW w:w="4755" w:type="dxa"/>
            <w:tcBorders>
              <w:top w:val="single" w:sz="4" w:space="0" w:color="auto"/>
              <w:left w:val="single" w:sz="4" w:space="0" w:color="auto"/>
              <w:right w:val="single" w:sz="4" w:space="0" w:color="auto"/>
            </w:tcBorders>
            <w:vAlign w:val="bottom"/>
          </w:tcPr>
          <w:p w:rsidR="00D427AB" w:rsidRPr="00571B32" w:rsidRDefault="00D427AB" w:rsidP="00D427AB">
            <w:pPr>
              <w:spacing w:before="100" w:beforeAutospacing="1" w:after="100" w:afterAutospacing="1" w:line="240" w:lineRule="auto"/>
              <w:rPr>
                <w:rFonts w:ascii="Times New Roman" w:eastAsia="Times New Roman" w:hAnsi="Times New Roman" w:cs="Times New Roman"/>
                <w:b/>
                <w:bCs/>
                <w:sz w:val="24"/>
                <w:szCs w:val="24"/>
                <w:lang w:eastAsia="bg-BG"/>
              </w:rPr>
            </w:pPr>
          </w:p>
        </w:tc>
        <w:tc>
          <w:tcPr>
            <w:tcW w:w="165" w:type="dxa"/>
            <w:tcBorders>
              <w:top w:val="single" w:sz="4" w:space="0" w:color="auto"/>
              <w:left w:val="single" w:sz="4" w:space="0" w:color="auto"/>
            </w:tcBorders>
            <w:vAlign w:val="bottom"/>
          </w:tcPr>
          <w:p w:rsidR="00D427AB" w:rsidRPr="00571B32" w:rsidRDefault="00D427AB" w:rsidP="00D427AB">
            <w:pPr>
              <w:spacing w:before="100" w:beforeAutospacing="1" w:after="100" w:afterAutospacing="1" w:line="240" w:lineRule="auto"/>
              <w:rPr>
                <w:rFonts w:ascii="Times New Roman" w:eastAsia="Times New Roman" w:hAnsi="Times New Roman" w:cs="Times New Roman"/>
                <w:sz w:val="24"/>
                <w:szCs w:val="24"/>
                <w:lang w:eastAsia="bg-BG"/>
              </w:rPr>
            </w:pPr>
          </w:p>
        </w:tc>
        <w:tc>
          <w:tcPr>
            <w:tcW w:w="772" w:type="dxa"/>
            <w:tcBorders>
              <w:top w:val="single" w:sz="4" w:space="0" w:color="auto"/>
              <w:right w:val="single" w:sz="4" w:space="0" w:color="auto"/>
            </w:tcBorders>
            <w:vAlign w:val="bottom"/>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p>
        </w:tc>
        <w:tc>
          <w:tcPr>
            <w:tcW w:w="53" w:type="dxa"/>
            <w:tcBorders>
              <w:top w:val="single" w:sz="4" w:space="0" w:color="auto"/>
              <w:left w:val="single" w:sz="4" w:space="0" w:color="auto"/>
            </w:tcBorders>
            <w:vAlign w:val="bottom"/>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p>
        </w:tc>
        <w:tc>
          <w:tcPr>
            <w:tcW w:w="735" w:type="dxa"/>
            <w:tcBorders>
              <w:top w:val="single" w:sz="4" w:space="0" w:color="auto"/>
            </w:tcBorders>
            <w:vAlign w:val="bottom"/>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p>
        </w:tc>
        <w:tc>
          <w:tcPr>
            <w:tcW w:w="95" w:type="dxa"/>
            <w:tcBorders>
              <w:top w:val="single" w:sz="4" w:space="0" w:color="auto"/>
              <w:right w:val="single" w:sz="4" w:space="0" w:color="auto"/>
            </w:tcBorders>
            <w:vAlign w:val="bottom"/>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p>
        </w:tc>
        <w:tc>
          <w:tcPr>
            <w:tcW w:w="610" w:type="dxa"/>
            <w:gridSpan w:val="2"/>
            <w:tcBorders>
              <w:top w:val="single" w:sz="4" w:space="0" w:color="auto"/>
              <w:left w:val="single" w:sz="4" w:space="0" w:color="auto"/>
              <w:right w:val="single" w:sz="4" w:space="0" w:color="auto"/>
            </w:tcBorders>
            <w:vAlign w:val="bottom"/>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p>
        </w:tc>
        <w:tc>
          <w:tcPr>
            <w:tcW w:w="765" w:type="dxa"/>
            <w:tcBorders>
              <w:top w:val="single" w:sz="4" w:space="0" w:color="auto"/>
            </w:tcBorders>
            <w:vAlign w:val="bottom"/>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p>
        </w:tc>
        <w:tc>
          <w:tcPr>
            <w:tcW w:w="765" w:type="dxa"/>
            <w:gridSpan w:val="2"/>
            <w:tcBorders>
              <w:top w:val="single" w:sz="4" w:space="0" w:color="auto"/>
              <w:left w:val="single" w:sz="4" w:space="0" w:color="auto"/>
              <w:right w:val="single" w:sz="4" w:space="0" w:color="auto"/>
            </w:tcBorders>
            <w:vAlign w:val="bottom"/>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p>
        </w:tc>
      </w:tr>
      <w:tr w:rsidR="00D427AB" w:rsidRPr="00571B32" w:rsidTr="00D427AB">
        <w:tblPrEx>
          <w:tblCellSpacing w:w="0" w:type="dxa"/>
          <w:tblBorders>
            <w:top w:val="none" w:sz="0" w:space="0" w:color="auto"/>
          </w:tblBorders>
          <w:tblCellMar>
            <w:left w:w="0" w:type="dxa"/>
            <w:right w:w="0" w:type="dxa"/>
          </w:tblCellMar>
          <w:tblLook w:val="04A0" w:firstRow="1" w:lastRow="0" w:firstColumn="1" w:lastColumn="0" w:noHBand="0" w:noVBand="1"/>
        </w:tblPrEx>
        <w:trPr>
          <w:trHeight w:val="74"/>
          <w:tblCellSpacing w:w="0" w:type="dxa"/>
        </w:trPr>
        <w:tc>
          <w:tcPr>
            <w:tcW w:w="4755" w:type="dxa"/>
            <w:tcBorders>
              <w:left w:val="single" w:sz="4" w:space="0" w:color="auto"/>
              <w:bottom w:val="single" w:sz="4" w:space="0" w:color="auto"/>
              <w:right w:val="single" w:sz="4" w:space="0" w:color="auto"/>
            </w:tcBorders>
            <w:vAlign w:val="bottom"/>
            <w:hideMark/>
          </w:tcPr>
          <w:p w:rsidR="00D427AB" w:rsidRPr="00571B32" w:rsidRDefault="00D427AB" w:rsidP="00D427AB">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Отпадъци, доставени на депо на човек от населението,  кг</w:t>
            </w:r>
          </w:p>
        </w:tc>
        <w:tc>
          <w:tcPr>
            <w:tcW w:w="165" w:type="dxa"/>
            <w:tcBorders>
              <w:left w:val="single" w:sz="4" w:space="0" w:color="auto"/>
              <w:bottom w:val="single" w:sz="4" w:space="0" w:color="auto"/>
            </w:tcBorders>
            <w:vAlign w:val="bottom"/>
          </w:tcPr>
          <w:p w:rsidR="00D427AB" w:rsidRPr="00571B32" w:rsidRDefault="00D427AB">
            <w:pPr>
              <w:rPr>
                <w:rFonts w:ascii="Times New Roman" w:eastAsia="Times New Roman" w:hAnsi="Times New Roman" w:cs="Times New Roman"/>
                <w:sz w:val="24"/>
                <w:szCs w:val="24"/>
                <w:lang w:eastAsia="bg-BG"/>
              </w:rPr>
            </w:pPr>
          </w:p>
          <w:p w:rsidR="00D427AB" w:rsidRPr="00571B32" w:rsidRDefault="00D427AB" w:rsidP="00D427AB">
            <w:pPr>
              <w:spacing w:before="100" w:beforeAutospacing="1" w:after="100" w:afterAutospacing="1" w:line="240" w:lineRule="auto"/>
              <w:rPr>
                <w:rFonts w:ascii="Times New Roman" w:eastAsia="Times New Roman" w:hAnsi="Times New Roman" w:cs="Times New Roman"/>
                <w:sz w:val="24"/>
                <w:szCs w:val="24"/>
                <w:lang w:eastAsia="bg-BG"/>
              </w:rPr>
            </w:pPr>
          </w:p>
        </w:tc>
        <w:tc>
          <w:tcPr>
            <w:tcW w:w="772" w:type="dxa"/>
            <w:tcBorders>
              <w:bottom w:val="single" w:sz="4" w:space="0" w:color="auto"/>
              <w:right w:val="single" w:sz="4" w:space="0" w:color="auto"/>
            </w:tcBorders>
            <w:vAlign w:val="bottom"/>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217</w:t>
            </w:r>
          </w:p>
        </w:tc>
        <w:tc>
          <w:tcPr>
            <w:tcW w:w="53" w:type="dxa"/>
            <w:tcBorders>
              <w:left w:val="single" w:sz="4" w:space="0" w:color="auto"/>
              <w:bottom w:val="single" w:sz="4" w:space="0" w:color="auto"/>
            </w:tcBorders>
            <w:vAlign w:val="bottom"/>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p>
        </w:tc>
        <w:tc>
          <w:tcPr>
            <w:tcW w:w="735" w:type="dxa"/>
            <w:tcBorders>
              <w:bottom w:val="single" w:sz="4" w:space="0" w:color="auto"/>
            </w:tcBorders>
            <w:vAlign w:val="bottom"/>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209</w:t>
            </w:r>
          </w:p>
        </w:tc>
        <w:tc>
          <w:tcPr>
            <w:tcW w:w="95" w:type="dxa"/>
            <w:tcBorders>
              <w:bottom w:val="single" w:sz="4" w:space="0" w:color="auto"/>
              <w:right w:val="single" w:sz="4" w:space="0" w:color="auto"/>
            </w:tcBorders>
            <w:vAlign w:val="bottom"/>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p>
        </w:tc>
        <w:tc>
          <w:tcPr>
            <w:tcW w:w="610" w:type="dxa"/>
            <w:gridSpan w:val="2"/>
            <w:tcBorders>
              <w:left w:val="single" w:sz="4" w:space="0" w:color="auto"/>
              <w:bottom w:val="single" w:sz="4" w:space="0" w:color="auto"/>
              <w:right w:val="single" w:sz="4" w:space="0" w:color="auto"/>
            </w:tcBorders>
            <w:vAlign w:val="bottom"/>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178</w:t>
            </w:r>
          </w:p>
        </w:tc>
        <w:tc>
          <w:tcPr>
            <w:tcW w:w="765" w:type="dxa"/>
            <w:tcBorders>
              <w:bottom w:val="single" w:sz="4" w:space="0" w:color="auto"/>
            </w:tcBorders>
            <w:vAlign w:val="bottom"/>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177</w:t>
            </w:r>
          </w:p>
        </w:tc>
        <w:tc>
          <w:tcPr>
            <w:tcW w:w="765" w:type="dxa"/>
            <w:gridSpan w:val="2"/>
            <w:tcBorders>
              <w:left w:val="single" w:sz="4" w:space="0" w:color="auto"/>
              <w:bottom w:val="single" w:sz="4" w:space="0" w:color="auto"/>
              <w:right w:val="single" w:sz="4" w:space="0" w:color="auto"/>
            </w:tcBorders>
            <w:vAlign w:val="bottom"/>
            <w:hideMark/>
          </w:tcPr>
          <w:p w:rsidR="00D427AB" w:rsidRPr="00571B32" w:rsidRDefault="00D427AB" w:rsidP="00D427AB">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177</w:t>
            </w:r>
          </w:p>
        </w:tc>
      </w:tr>
    </w:tbl>
    <w:p w:rsidR="001B606F" w:rsidRPr="00571B32" w:rsidRDefault="001B606F" w:rsidP="001B606F">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В регионалния проект е предложена система за </w:t>
      </w:r>
      <w:bookmarkStart w:id="27" w:name="_Toc138509243"/>
      <w:r w:rsidRPr="00571B32">
        <w:rPr>
          <w:rFonts w:ascii="Times New Roman" w:eastAsia="Times New Roman" w:hAnsi="Times New Roman" w:cs="Times New Roman"/>
          <w:sz w:val="24"/>
          <w:szCs w:val="24"/>
          <w:lang w:eastAsia="bg-BG"/>
        </w:rPr>
        <w:t>събиране на градински отпадъци от</w:t>
      </w:r>
      <w:bookmarkEnd w:id="27"/>
      <w:r w:rsidRPr="00571B32">
        <w:rPr>
          <w:rFonts w:ascii="Times New Roman" w:eastAsia="Times New Roman" w:hAnsi="Times New Roman" w:cs="Times New Roman"/>
          <w:sz w:val="24"/>
          <w:szCs w:val="24"/>
          <w:lang w:eastAsia="bg-BG"/>
        </w:rPr>
        <w:t xml:space="preserve"> населени места с над 10 000 жители: </w:t>
      </w:r>
    </w:p>
    <w:p w:rsidR="001B606F" w:rsidRPr="00571B32" w:rsidRDefault="001B606F" w:rsidP="00C03F85">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за районите на градовете био-отпадъци ще се събират от парковите зони, междублоковите пространства, дървета и храстите разположени по уличната мрежа;</w:t>
      </w:r>
    </w:p>
    <w:p w:rsidR="001B606F" w:rsidRPr="00571B32" w:rsidRDefault="001B606F" w:rsidP="00C03F85">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на база на проведените изследвания се приема, че отпадъците от тези райони  са 20 кг/жител на година; </w:t>
      </w:r>
    </w:p>
    <w:p w:rsidR="001B606F" w:rsidRPr="00571B32" w:rsidRDefault="001B606F" w:rsidP="00C03F85">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периода за събиране на биомасата е април - ноември;</w:t>
      </w:r>
    </w:p>
    <w:p w:rsidR="001B606F" w:rsidRPr="00571B32" w:rsidRDefault="001B606F" w:rsidP="00C03F85">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отпадъците ще се събират в мрежести контейнери с вместимост 1,5 куб. метра и отварящо се дъно;</w:t>
      </w:r>
    </w:p>
    <w:p w:rsidR="001B606F" w:rsidRPr="00571B32" w:rsidRDefault="001B606F"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На 1000 жители се поставя най-малко един контейнер, а в големи паркови зони в зависимост от потребностите.</w:t>
      </w:r>
    </w:p>
    <w:p w:rsidR="001B606F" w:rsidRPr="00571B32" w:rsidRDefault="001B606F"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Регионалният проект предвижда на площадката на депото в Стожер да се изгради и функционира съоръжение за компостиране на биоразградими отпадъци, където да бъдат доставяни събрани растителни отпадъци от общинските системи на Балчик, </w:t>
      </w:r>
      <w:r w:rsidRPr="00571B32">
        <w:rPr>
          <w:rFonts w:ascii="Times New Roman" w:eastAsia="Times New Roman" w:hAnsi="Times New Roman" w:cs="Times New Roman"/>
          <w:sz w:val="24"/>
          <w:szCs w:val="24"/>
          <w:lang w:eastAsia="bg-BG"/>
        </w:rPr>
        <w:lastRenderedPageBreak/>
        <w:t>Добрич и Каварна. Съоръжението ще започне да работи от 2010 г. Регионалната система ще даде възможност за:</w:t>
      </w:r>
    </w:p>
    <w:p w:rsidR="001B606F" w:rsidRPr="00571B32" w:rsidRDefault="001B606F" w:rsidP="00C03F85">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проучване на количествата, състава и свойствата на биоразградимите отпадъци, образувани на територията на общината; определяне на видовете отпадъци, за които е отговорна общината;</w:t>
      </w:r>
    </w:p>
    <w:p w:rsidR="001B606F" w:rsidRPr="00571B32" w:rsidRDefault="001B606F" w:rsidP="00C03F85">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въвеждане на годишни количествени цели за редуциране на количествата на биоразградимите отпадъци, постъпващи за депониране (в съответствие със сроковете и целите на националното законодателство и </w:t>
      </w:r>
      <w:r w:rsidRPr="00571B32">
        <w:rPr>
          <w:rFonts w:ascii="Times New Roman" w:eastAsia="Times New Roman" w:hAnsi="Times New Roman" w:cs="Times New Roman"/>
          <w:i/>
          <w:iCs/>
          <w:sz w:val="24"/>
          <w:szCs w:val="24"/>
          <w:lang w:eastAsia="bg-BG"/>
        </w:rPr>
        <w:t xml:space="preserve">Национална стратегия за поетапно намаляване на количествата на биоразградимите отпадъци, предназначени за депониране </w:t>
      </w:r>
      <w:r w:rsidRPr="00571B32">
        <w:rPr>
          <w:rFonts w:ascii="Times New Roman" w:eastAsia="Times New Roman" w:hAnsi="Times New Roman" w:cs="Times New Roman"/>
          <w:sz w:val="24"/>
          <w:szCs w:val="24"/>
          <w:lang w:eastAsia="bg-BG"/>
        </w:rPr>
        <w:t>по § 2 от Наредба № 8/2004г.);</w:t>
      </w:r>
    </w:p>
    <w:p w:rsidR="001B606F" w:rsidRPr="00571B32" w:rsidRDefault="001B606F" w:rsidP="00C03F85">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разработване и прилагане на ред за контрол и отчетност за постигането на количествените цели;</w:t>
      </w:r>
    </w:p>
    <w:p w:rsidR="001B606F" w:rsidRPr="00571B32" w:rsidRDefault="001B606F" w:rsidP="00C03F85">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определяне на необходимите разходи и обосноваване на необходимостта от промяна на такса „битови отпадъци";</w:t>
      </w:r>
    </w:p>
    <w:p w:rsidR="001B606F" w:rsidRPr="00571B32" w:rsidRDefault="001B606F" w:rsidP="00C03F85">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разглеждане на алтернативи и определяне на най-подходящата за общината схема за разделно събиране и технология за третиране на биоразградимите отпадъци;</w:t>
      </w:r>
    </w:p>
    <w:p w:rsidR="001B606F" w:rsidRPr="00571B32" w:rsidRDefault="001B606F" w:rsidP="00C03F85">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разработване на план за поетапно въвеждане на разделно събиране и/или домашно компостиране;</w:t>
      </w:r>
    </w:p>
    <w:p w:rsidR="001B606F" w:rsidRPr="00571B32" w:rsidRDefault="001B606F" w:rsidP="00C03F85">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определяне на срокове, отговорни лица и източници на финансиране за възлагане на дейностите по разделно събиране;</w:t>
      </w:r>
    </w:p>
    <w:p w:rsidR="001B606F" w:rsidRPr="00571B32" w:rsidRDefault="001B606F" w:rsidP="00C03F85">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разработване на документи за кандидатстване за отпускане на финансиране за изграждане на съоръжение/инсталация за оползотворяване на отпадъците или за привличане на частни инвестиции под формата на публично-частно партньорство;</w:t>
      </w:r>
    </w:p>
    <w:p w:rsidR="001B606F" w:rsidRPr="00571B32" w:rsidRDefault="001B606F" w:rsidP="00C03F85">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осигуряване на устойчиви пазари за продажба на крайния продукт (компост, биогаз и др.);</w:t>
      </w:r>
    </w:p>
    <w:p w:rsidR="001B606F" w:rsidRPr="00571B32" w:rsidRDefault="001B606F" w:rsidP="00C03F85">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осигуряване на възможности за обезвреждане на неоползотворимите остатъци.</w:t>
      </w:r>
    </w:p>
    <w:p w:rsidR="001B606F" w:rsidRPr="00571B32" w:rsidRDefault="001B606F"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На база на получените резултати ще бъде предложено изменение и допълнение на общинската наредба по чл. 19 от ЗУО, въвеждане на задължения към собствениците или наемателите на търговски обекти и заведения за обществено хранене, домсъветите, собствениците (или наематели) на еднофамилни жилища и др., както и към лицата, извършващи дейности с биоразградими отпадъци.</w:t>
      </w:r>
    </w:p>
    <w:p w:rsidR="001B606F" w:rsidRPr="00571B32" w:rsidRDefault="001B606F"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Голям проблем свързан със замърсяването с отпадъци в общината е безконтролното изхвърляне на торовия отпад</w:t>
      </w:r>
      <w:r w:rsidR="000F64D6" w:rsidRPr="00571B32">
        <w:rPr>
          <w:rFonts w:ascii="Times New Roman" w:eastAsia="Times New Roman" w:hAnsi="Times New Roman" w:cs="Times New Roman"/>
          <w:sz w:val="24"/>
          <w:szCs w:val="24"/>
          <w:lang w:eastAsia="bg-BG"/>
        </w:rPr>
        <w:t>ък</w:t>
      </w:r>
      <w:r w:rsidRPr="00571B32">
        <w:rPr>
          <w:rFonts w:ascii="Times New Roman" w:eastAsia="Times New Roman" w:hAnsi="Times New Roman" w:cs="Times New Roman"/>
          <w:sz w:val="24"/>
          <w:szCs w:val="24"/>
          <w:lang w:eastAsia="bg-BG"/>
        </w:rPr>
        <w:t xml:space="preserve"> от домашни животни. За решаване на този проблем ще се потърси възможност за оформяне на площадки за временно съхраняване и зреене на торовия отпад</w:t>
      </w:r>
      <w:r w:rsidR="000F64D6" w:rsidRPr="00571B32">
        <w:rPr>
          <w:rFonts w:ascii="Times New Roman" w:eastAsia="Times New Roman" w:hAnsi="Times New Roman" w:cs="Times New Roman"/>
          <w:sz w:val="24"/>
          <w:szCs w:val="24"/>
          <w:lang w:eastAsia="bg-BG"/>
        </w:rPr>
        <w:t>ък</w:t>
      </w:r>
      <w:r w:rsidRPr="00571B32">
        <w:rPr>
          <w:rFonts w:ascii="Times New Roman" w:eastAsia="Times New Roman" w:hAnsi="Times New Roman" w:cs="Times New Roman"/>
          <w:sz w:val="24"/>
          <w:szCs w:val="24"/>
          <w:lang w:eastAsia="bg-BG"/>
        </w:rPr>
        <w:t xml:space="preserve"> във всяко село (например на територията на селските сметища, след закриването им) и въвеждане на ред чрез допълване на наредбата по чл.19 от ЗУО.</w:t>
      </w:r>
    </w:p>
    <w:p w:rsidR="00DD3C35" w:rsidRPr="00571B32" w:rsidRDefault="00242B8C" w:rsidP="005A3F82">
      <w:pPr>
        <w:pStyle w:val="ListParagraph"/>
        <w:numPr>
          <w:ilvl w:val="1"/>
          <w:numId w:val="60"/>
        </w:numPr>
        <w:spacing w:before="100" w:beforeAutospacing="1" w:after="100" w:afterAutospacing="1" w:line="240" w:lineRule="auto"/>
        <w:rPr>
          <w:rFonts w:ascii="Times New Roman" w:hAnsi="Times New Roman"/>
          <w:b/>
          <w:color w:val="000000" w:themeColor="text1"/>
          <w:sz w:val="24"/>
          <w:szCs w:val="24"/>
        </w:rPr>
      </w:pPr>
      <w:r w:rsidRPr="00571B32">
        <w:rPr>
          <w:rFonts w:ascii="Times New Roman" w:hAnsi="Times New Roman"/>
          <w:b/>
          <w:color w:val="000000" w:themeColor="text1"/>
          <w:sz w:val="24"/>
          <w:szCs w:val="24"/>
        </w:rPr>
        <w:t>Подобряване на организацията по разделяне, временно съхранение, събиране и транспортиране на отпадъците</w:t>
      </w:r>
    </w:p>
    <w:p w:rsidR="00934DD8" w:rsidRPr="00571B32" w:rsidRDefault="00934DD8" w:rsidP="00C03F85">
      <w:pPr>
        <w:widowControl w:val="0"/>
        <w:numPr>
          <w:ilvl w:val="0"/>
          <w:numId w:val="61"/>
        </w:numPr>
        <w:tabs>
          <w:tab w:val="left" w:pos="678"/>
        </w:tabs>
        <w:spacing w:after="258" w:line="230" w:lineRule="exact"/>
        <w:ind w:left="20"/>
        <w:jc w:val="both"/>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color w:val="000000"/>
          <w:sz w:val="24"/>
          <w:szCs w:val="24"/>
          <w:lang w:eastAsia="bg-BG"/>
        </w:rPr>
        <w:t>Разработване и прилагане на системи за събиране на опасни отпадъци</w:t>
      </w:r>
    </w:p>
    <w:p w:rsidR="00934DD8" w:rsidRPr="00571B32" w:rsidRDefault="00934DD8" w:rsidP="00934DD8">
      <w:pPr>
        <w:widowControl w:val="0"/>
        <w:spacing w:after="0" w:line="274" w:lineRule="exact"/>
        <w:ind w:left="20" w:right="420" w:firstLine="7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Съгласно действащото национално законодателство и изискванията на Директива </w:t>
      </w:r>
      <w:r w:rsidRPr="00571B32">
        <w:rPr>
          <w:rFonts w:ascii="Times New Roman" w:eastAsia="Times New Roman" w:hAnsi="Times New Roman" w:cs="Times New Roman"/>
          <w:color w:val="000000"/>
          <w:sz w:val="24"/>
          <w:szCs w:val="24"/>
          <w:lang w:val="ru-RU"/>
        </w:rPr>
        <w:t>91/689/</w:t>
      </w:r>
      <w:r w:rsidRPr="00571B32">
        <w:rPr>
          <w:rFonts w:ascii="Times New Roman" w:eastAsia="Times New Roman" w:hAnsi="Times New Roman" w:cs="Times New Roman"/>
          <w:color w:val="000000"/>
          <w:sz w:val="24"/>
          <w:szCs w:val="24"/>
          <w:lang w:val="en-US"/>
        </w:rPr>
        <w:t>EC</w:t>
      </w:r>
      <w:r w:rsidRPr="00571B32">
        <w:rPr>
          <w:rFonts w:ascii="Times New Roman" w:eastAsia="Times New Roman" w:hAnsi="Times New Roman" w:cs="Times New Roman"/>
          <w:color w:val="000000"/>
          <w:sz w:val="24"/>
          <w:szCs w:val="24"/>
          <w:lang w:val="ru-RU"/>
        </w:rPr>
        <w:t xml:space="preserve"> </w:t>
      </w:r>
      <w:r w:rsidRPr="00571B32">
        <w:rPr>
          <w:rFonts w:ascii="Times New Roman" w:eastAsia="Times New Roman" w:hAnsi="Times New Roman" w:cs="Times New Roman"/>
          <w:color w:val="000000"/>
          <w:sz w:val="24"/>
          <w:szCs w:val="24"/>
          <w:lang w:eastAsia="bg-BG"/>
        </w:rPr>
        <w:t xml:space="preserve">за опасните отпадъци и Директива </w:t>
      </w:r>
      <w:r w:rsidRPr="00571B32">
        <w:rPr>
          <w:rFonts w:ascii="Times New Roman" w:eastAsia="Times New Roman" w:hAnsi="Times New Roman" w:cs="Times New Roman"/>
          <w:color w:val="000000"/>
          <w:sz w:val="24"/>
          <w:szCs w:val="24"/>
          <w:lang w:val="ru-RU"/>
        </w:rPr>
        <w:t>1999/31/</w:t>
      </w:r>
      <w:r w:rsidRPr="00571B32">
        <w:rPr>
          <w:rFonts w:ascii="Times New Roman" w:eastAsia="Times New Roman" w:hAnsi="Times New Roman" w:cs="Times New Roman"/>
          <w:color w:val="000000"/>
          <w:sz w:val="24"/>
          <w:szCs w:val="24"/>
          <w:lang w:val="en-US"/>
        </w:rPr>
        <w:t>EC</w:t>
      </w:r>
      <w:r w:rsidRPr="00571B32">
        <w:rPr>
          <w:rFonts w:ascii="Times New Roman" w:eastAsia="Times New Roman" w:hAnsi="Times New Roman" w:cs="Times New Roman"/>
          <w:color w:val="000000"/>
          <w:sz w:val="24"/>
          <w:szCs w:val="24"/>
          <w:lang w:val="ru-RU"/>
        </w:rPr>
        <w:t xml:space="preserve"> </w:t>
      </w:r>
      <w:r w:rsidRPr="00571B32">
        <w:rPr>
          <w:rFonts w:ascii="Times New Roman" w:eastAsia="Times New Roman" w:hAnsi="Times New Roman" w:cs="Times New Roman"/>
          <w:color w:val="000000"/>
          <w:sz w:val="24"/>
          <w:szCs w:val="24"/>
          <w:lang w:eastAsia="bg-BG"/>
        </w:rPr>
        <w:t xml:space="preserve">за депониране на отпадъците, не трябва да бъде допускано смесване на опасни и неопасни </w:t>
      </w:r>
      <w:r w:rsidRPr="00571B32">
        <w:rPr>
          <w:rFonts w:ascii="Times New Roman" w:eastAsia="Times New Roman" w:hAnsi="Times New Roman" w:cs="Times New Roman"/>
          <w:color w:val="000000"/>
          <w:sz w:val="24"/>
          <w:szCs w:val="24"/>
          <w:lang w:eastAsia="bg-BG"/>
        </w:rPr>
        <w:lastRenderedPageBreak/>
        <w:t>отпадъци във всички фази на управление на отпадъците. Това налага осигуряване на условия за разделно събиране и съхранение на отпадъците, при мястото на образуването им и установяване на адекватни системи за събиране на опасни отпадъци, както и за тяхното оползотворяване.</w:t>
      </w:r>
    </w:p>
    <w:p w:rsidR="00934DD8" w:rsidRPr="00571B32" w:rsidRDefault="00934DD8" w:rsidP="00934DD8">
      <w:pPr>
        <w:widowControl w:val="0"/>
        <w:spacing w:after="0" w:line="274" w:lineRule="exact"/>
        <w:ind w:left="20" w:right="420" w:firstLine="72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Регионалната система за управление на отпадъците има стационарен  пункт за събиране на опасни отпадъци от домакинствата и площадка за временно съхранение на регионално депо. </w:t>
      </w:r>
    </w:p>
    <w:p w:rsidR="00934DD8" w:rsidRPr="00571B32" w:rsidRDefault="00934DD8" w:rsidP="00934DD8">
      <w:pPr>
        <w:widowControl w:val="0"/>
        <w:spacing w:after="0" w:line="274" w:lineRule="exact"/>
        <w:ind w:left="20" w:right="420" w:firstLine="72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При наличие на опасни отпадъци в община Балчик, същите ще бъдат депонирани на Претоварна станция Балчик и ще бъдат предавани за оползотворяване на фирми със съответното разрешително.</w:t>
      </w:r>
    </w:p>
    <w:p w:rsidR="00934DD8" w:rsidRPr="00571B32" w:rsidRDefault="00934DD8" w:rsidP="00934DD8">
      <w:pPr>
        <w:widowControl w:val="0"/>
        <w:spacing w:after="0" w:line="274" w:lineRule="exact"/>
        <w:ind w:left="20" w:right="420" w:firstLine="720"/>
        <w:jc w:val="both"/>
        <w:rPr>
          <w:rFonts w:ascii="Times New Roman" w:eastAsia="Times New Roman" w:hAnsi="Times New Roman" w:cs="Times New Roman"/>
          <w:sz w:val="24"/>
          <w:szCs w:val="24"/>
          <w:lang w:eastAsia="bg-BG"/>
        </w:rPr>
      </w:pPr>
    </w:p>
    <w:p w:rsidR="00934DD8" w:rsidRPr="00571B32" w:rsidRDefault="00934DD8" w:rsidP="00934DD8">
      <w:pPr>
        <w:widowControl w:val="0"/>
        <w:spacing w:after="0" w:line="274" w:lineRule="exact"/>
        <w:ind w:left="20" w:right="420" w:firstLine="720"/>
        <w:jc w:val="both"/>
        <w:rPr>
          <w:rFonts w:ascii="Times New Roman" w:eastAsia="Times New Roman" w:hAnsi="Times New Roman" w:cs="Times New Roman"/>
          <w:sz w:val="24"/>
          <w:szCs w:val="24"/>
          <w:lang w:eastAsia="bg-BG"/>
        </w:rPr>
      </w:pPr>
    </w:p>
    <w:p w:rsidR="00934DD8" w:rsidRPr="00571B32" w:rsidRDefault="00934DD8" w:rsidP="005A3F82">
      <w:pPr>
        <w:pStyle w:val="ListParagraph"/>
        <w:keepNext/>
        <w:keepLines/>
        <w:widowControl w:val="0"/>
        <w:numPr>
          <w:ilvl w:val="2"/>
          <w:numId w:val="65"/>
        </w:numPr>
        <w:tabs>
          <w:tab w:val="left" w:pos="678"/>
        </w:tabs>
        <w:spacing w:after="203" w:line="230" w:lineRule="exact"/>
        <w:jc w:val="both"/>
        <w:outlineLvl w:val="0"/>
        <w:rPr>
          <w:rFonts w:ascii="Times New Roman" w:hAnsi="Times New Roman"/>
          <w:b/>
          <w:bCs/>
          <w:sz w:val="24"/>
          <w:szCs w:val="24"/>
        </w:rPr>
      </w:pPr>
      <w:bookmarkStart w:id="28" w:name="bookmark57"/>
      <w:r w:rsidRPr="00571B32">
        <w:rPr>
          <w:rFonts w:ascii="Times New Roman" w:hAnsi="Times New Roman"/>
          <w:b/>
          <w:bCs/>
          <w:color w:val="000000"/>
          <w:sz w:val="24"/>
          <w:szCs w:val="24"/>
        </w:rPr>
        <w:t>Събиране и транспортиране на смесени БО</w:t>
      </w:r>
      <w:bookmarkEnd w:id="28"/>
    </w:p>
    <w:p w:rsidR="00CC6FEA" w:rsidRPr="00571B32" w:rsidRDefault="00FA7357" w:rsidP="00C03F85">
      <w:pPr>
        <w:spacing w:before="100" w:beforeAutospacing="1" w:after="100" w:afterAutospacing="1" w:line="240" w:lineRule="auto"/>
        <w:jc w:val="both"/>
        <w:rPr>
          <w:rStyle w:val="3"/>
          <w:color w:val="000000"/>
          <w:sz w:val="24"/>
          <w:szCs w:val="24"/>
        </w:rPr>
      </w:pPr>
      <w:r w:rsidRPr="00571B32">
        <w:rPr>
          <w:rStyle w:val="3"/>
          <w:color w:val="000000"/>
          <w:sz w:val="24"/>
          <w:szCs w:val="24"/>
        </w:rPr>
        <w:t>Събирането и транспортирането на смесени БО в община Балчик се извършва от Общинско предп</w:t>
      </w:r>
      <w:r w:rsidR="001B606F" w:rsidRPr="00571B32">
        <w:rPr>
          <w:rStyle w:val="3"/>
          <w:color w:val="000000"/>
          <w:sz w:val="24"/>
          <w:szCs w:val="24"/>
        </w:rPr>
        <w:t>риятие „БКС Балчик” - гр. Балчик</w:t>
      </w:r>
      <w:r w:rsidRPr="00571B32">
        <w:rPr>
          <w:rStyle w:val="3"/>
          <w:color w:val="000000"/>
          <w:sz w:val="24"/>
          <w:szCs w:val="24"/>
        </w:rPr>
        <w:t xml:space="preserve">. </w:t>
      </w:r>
      <w:r w:rsidR="001B606F" w:rsidRPr="00571B32">
        <w:rPr>
          <w:rStyle w:val="3"/>
          <w:color w:val="000000"/>
          <w:sz w:val="24"/>
          <w:szCs w:val="24"/>
        </w:rPr>
        <w:t>Организирането сметосъбиране е въведено през 2009г.</w:t>
      </w:r>
      <w:r w:rsidRPr="00571B32">
        <w:rPr>
          <w:rStyle w:val="3"/>
          <w:color w:val="000000"/>
          <w:sz w:val="24"/>
          <w:szCs w:val="24"/>
        </w:rPr>
        <w:t xml:space="preserve"> и към настоящият момент няма необхванати в услугата райони или населени места. </w:t>
      </w:r>
    </w:p>
    <w:p w:rsidR="003C6C01" w:rsidRPr="00571B32" w:rsidRDefault="000F2035"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През 2015 г.  са закупени </w:t>
      </w:r>
      <w:r w:rsidR="003C6C01" w:rsidRPr="00571B32">
        <w:rPr>
          <w:rFonts w:ascii="Times New Roman" w:eastAsia="Times New Roman" w:hAnsi="Times New Roman" w:cs="Times New Roman"/>
          <w:sz w:val="24"/>
          <w:szCs w:val="24"/>
          <w:lang w:eastAsia="bg-BG"/>
        </w:rPr>
        <w:t xml:space="preserve"> нови </w:t>
      </w:r>
      <w:r w:rsidR="00CC6FEA" w:rsidRPr="00571B32">
        <w:rPr>
          <w:rFonts w:ascii="Times New Roman" w:eastAsia="Times New Roman" w:hAnsi="Times New Roman" w:cs="Times New Roman"/>
          <w:sz w:val="24"/>
          <w:szCs w:val="24"/>
          <w:lang w:eastAsia="bg-BG"/>
        </w:rPr>
        <w:t>съдове за битови отпадъци</w:t>
      </w:r>
      <w:r w:rsidRPr="00571B32">
        <w:rPr>
          <w:rFonts w:ascii="Times New Roman" w:eastAsia="Times New Roman" w:hAnsi="Times New Roman" w:cs="Times New Roman"/>
          <w:sz w:val="24"/>
          <w:szCs w:val="24"/>
          <w:lang w:eastAsia="bg-BG"/>
        </w:rPr>
        <w:t>:</w:t>
      </w:r>
    </w:p>
    <w:p w:rsidR="000F2035" w:rsidRPr="00571B32" w:rsidRDefault="000F2035" w:rsidP="00C03F85">
      <w:pPr>
        <w:numPr>
          <w:ilvl w:val="0"/>
          <w:numId w:val="64"/>
        </w:numPr>
        <w:spacing w:after="0"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80 броя контейнери тип ,, Бобър” 1,1 м3 – поцинковани</w:t>
      </w:r>
    </w:p>
    <w:p w:rsidR="000F2035" w:rsidRPr="00571B32" w:rsidRDefault="000F2035" w:rsidP="00C03F85">
      <w:pPr>
        <w:numPr>
          <w:ilvl w:val="0"/>
          <w:numId w:val="64"/>
        </w:numPr>
        <w:spacing w:after="0"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700 броя кофи тип,, Мева” – </w:t>
      </w:r>
      <w:r w:rsidR="00CC6FEA" w:rsidRPr="00571B32">
        <w:rPr>
          <w:rFonts w:ascii="Times New Roman" w:eastAsia="Times New Roman" w:hAnsi="Times New Roman" w:cs="Times New Roman"/>
          <w:sz w:val="24"/>
          <w:szCs w:val="24"/>
          <w:lang w:eastAsia="bg-BG"/>
        </w:rPr>
        <w:t>0,</w:t>
      </w:r>
      <w:r w:rsidRPr="00571B32">
        <w:rPr>
          <w:rFonts w:ascii="Times New Roman" w:eastAsia="Times New Roman" w:hAnsi="Times New Roman" w:cs="Times New Roman"/>
          <w:sz w:val="24"/>
          <w:szCs w:val="24"/>
          <w:lang w:eastAsia="bg-BG"/>
        </w:rPr>
        <w:t>1</w:t>
      </w:r>
      <w:r w:rsidR="00CC6FEA" w:rsidRPr="00571B32">
        <w:rPr>
          <w:rFonts w:ascii="Times New Roman" w:eastAsia="Times New Roman" w:hAnsi="Times New Roman" w:cs="Times New Roman"/>
          <w:sz w:val="24"/>
          <w:szCs w:val="24"/>
          <w:lang w:eastAsia="bg-BG"/>
        </w:rPr>
        <w:t>1</w:t>
      </w:r>
      <w:r w:rsidRPr="00571B32">
        <w:rPr>
          <w:rFonts w:ascii="Times New Roman" w:eastAsia="Times New Roman" w:hAnsi="Times New Roman" w:cs="Times New Roman"/>
          <w:sz w:val="24"/>
          <w:szCs w:val="24"/>
          <w:lang w:eastAsia="bg-BG"/>
        </w:rPr>
        <w:t xml:space="preserve"> изработени от поцинкована ламарина</w:t>
      </w:r>
    </w:p>
    <w:p w:rsidR="00173D88" w:rsidRPr="00571B32" w:rsidRDefault="00173D88" w:rsidP="00173D88">
      <w:pPr>
        <w:spacing w:after="0" w:line="240" w:lineRule="auto"/>
        <w:jc w:val="both"/>
        <w:rPr>
          <w:rFonts w:ascii="Times New Roman" w:eastAsia="Times New Roman" w:hAnsi="Times New Roman" w:cs="Times New Roman"/>
          <w:sz w:val="24"/>
          <w:szCs w:val="24"/>
          <w:lang w:eastAsia="bg-BG"/>
        </w:rPr>
      </w:pPr>
    </w:p>
    <w:p w:rsidR="00173D88" w:rsidRPr="00571B32" w:rsidRDefault="00173D88" w:rsidP="005A3F82">
      <w:pPr>
        <w:pStyle w:val="ListParagraph"/>
        <w:keepNext/>
        <w:keepLines/>
        <w:widowControl w:val="0"/>
        <w:numPr>
          <w:ilvl w:val="2"/>
          <w:numId w:val="65"/>
        </w:numPr>
        <w:tabs>
          <w:tab w:val="left" w:pos="1518"/>
        </w:tabs>
        <w:spacing w:after="203" w:line="230" w:lineRule="exact"/>
        <w:jc w:val="both"/>
        <w:outlineLvl w:val="0"/>
        <w:rPr>
          <w:rFonts w:ascii="Times New Roman" w:hAnsi="Times New Roman"/>
          <w:b/>
          <w:bCs/>
          <w:sz w:val="24"/>
          <w:szCs w:val="24"/>
        </w:rPr>
      </w:pPr>
      <w:bookmarkStart w:id="29" w:name="bookmark62"/>
      <w:r w:rsidRPr="00571B32">
        <w:rPr>
          <w:rFonts w:ascii="Times New Roman" w:hAnsi="Times New Roman"/>
          <w:b/>
          <w:bCs/>
          <w:color w:val="000000"/>
          <w:sz w:val="24"/>
          <w:szCs w:val="24"/>
        </w:rPr>
        <w:t>Разделно събиране на отпадъци от опаковки</w:t>
      </w:r>
      <w:bookmarkEnd w:id="29"/>
    </w:p>
    <w:p w:rsidR="00173D88" w:rsidRPr="00571B32" w:rsidRDefault="00173D88"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В общината е внедрена система за разделно събиране, която се извършва </w:t>
      </w:r>
      <w:r w:rsidR="00CC6FEA" w:rsidRPr="00571B32">
        <w:rPr>
          <w:rFonts w:ascii="Times New Roman" w:eastAsia="Times New Roman" w:hAnsi="Times New Roman" w:cs="Times New Roman"/>
          <w:sz w:val="24"/>
          <w:szCs w:val="24"/>
          <w:lang w:eastAsia="bg-BG"/>
        </w:rPr>
        <w:t>съгласно</w:t>
      </w:r>
      <w:r w:rsidRPr="00571B32">
        <w:rPr>
          <w:rFonts w:ascii="Times New Roman" w:eastAsia="Times New Roman" w:hAnsi="Times New Roman" w:cs="Times New Roman"/>
          <w:sz w:val="24"/>
          <w:szCs w:val="24"/>
          <w:lang w:eastAsia="bg-BG"/>
        </w:rPr>
        <w:t xml:space="preserve"> договор от 23.08.2010 г. с „Екоколет" АД за период от 5 години. През месец Юни 2015 г. договорът между общината и фирмата бе подновен.</w:t>
      </w:r>
    </w:p>
    <w:p w:rsidR="00173D88" w:rsidRPr="00571B32" w:rsidRDefault="00173D88"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На територията на гр. Балчик има и частни изкупвателни пунктове за: хартиени отпадъци, метални отпадъци от опаковки, стъклени бутилки (не всички видове) и опаковки от някои видове полимери (ПЕВН).</w:t>
      </w:r>
    </w:p>
    <w:p w:rsidR="00173D88" w:rsidRPr="00571B32" w:rsidRDefault="00173D88"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Анализът на отпадъците в контейнерите за ТБО показва силно намаляване на количеството на рециклируемите материали в тях или пълното им отсъствие. Хартията достига горни граници около 2-4 %, общото количество на всички полимерни материали до 8 %, на стъклените около 2-5 %, а металите по правило отсъстват. </w:t>
      </w:r>
    </w:p>
    <w:p w:rsidR="00FA7357" w:rsidRPr="00571B32" w:rsidRDefault="00FA7357" w:rsidP="00FA7357">
      <w:pPr>
        <w:pStyle w:val="1"/>
        <w:shd w:val="clear" w:color="auto" w:fill="auto"/>
        <w:spacing w:line="274" w:lineRule="exact"/>
        <w:ind w:left="20" w:right="20" w:firstLine="0"/>
        <w:jc w:val="both"/>
        <w:rPr>
          <w:sz w:val="24"/>
          <w:szCs w:val="24"/>
        </w:rPr>
      </w:pPr>
    </w:p>
    <w:p w:rsidR="00934DD8" w:rsidRPr="00571B32" w:rsidRDefault="00E76D36" w:rsidP="005A3F82">
      <w:pPr>
        <w:widowControl w:val="0"/>
        <w:numPr>
          <w:ilvl w:val="0"/>
          <w:numId w:val="66"/>
        </w:numPr>
        <w:tabs>
          <w:tab w:val="left" w:pos="735"/>
        </w:tabs>
        <w:spacing w:after="263" w:line="230" w:lineRule="exact"/>
        <w:ind w:left="20"/>
        <w:jc w:val="both"/>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color w:val="000000"/>
          <w:sz w:val="24"/>
          <w:szCs w:val="24"/>
          <w:lang w:eastAsia="bg-BG"/>
        </w:rPr>
        <w:t>Е</w:t>
      </w:r>
      <w:r w:rsidRPr="00571B32">
        <w:rPr>
          <w:rFonts w:ascii="Times New Roman" w:eastAsia="Times New Roman" w:hAnsi="Times New Roman" w:cs="Times New Roman"/>
          <w:b/>
          <w:bCs/>
          <w:smallCaps/>
          <w:color w:val="000000"/>
          <w:sz w:val="24"/>
          <w:szCs w:val="24"/>
          <w:lang w:eastAsia="bg-BG"/>
        </w:rPr>
        <w:t>кологосъобразно обезвреждане на отпадъците</w:t>
      </w:r>
      <w:r w:rsidRPr="00571B32">
        <w:rPr>
          <w:rFonts w:ascii="Times New Roman" w:eastAsia="Times New Roman" w:hAnsi="Times New Roman" w:cs="Times New Roman"/>
          <w:b/>
          <w:bCs/>
          <w:color w:val="000000"/>
          <w:sz w:val="24"/>
          <w:szCs w:val="24"/>
          <w:lang w:eastAsia="bg-BG"/>
        </w:rPr>
        <w:t>.</w:t>
      </w:r>
    </w:p>
    <w:p w:rsidR="00E76D36" w:rsidRPr="00571B32" w:rsidRDefault="00E76D36" w:rsidP="00E76D36">
      <w:pPr>
        <w:widowControl w:val="0"/>
        <w:spacing w:after="0" w:line="274" w:lineRule="exact"/>
        <w:ind w:left="20" w:right="20" w:firstLine="7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При изграждане на съвременни екологосъобразни депа за битови отпадъци се предвиждат редица мероприятия, с цел опазване здравето на хората и на водите, въздуха и почвите от замърсяване.</w:t>
      </w:r>
    </w:p>
    <w:p w:rsidR="00E76D36" w:rsidRPr="00571B32" w:rsidRDefault="00E76D36" w:rsidP="00E76D36">
      <w:pPr>
        <w:widowControl w:val="0"/>
        <w:spacing w:after="0" w:line="274" w:lineRule="exact"/>
        <w:ind w:left="20" w:right="20" w:firstLine="7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С въвеждане на европейските стандарти, разходите за изграждане и експлоатация на съоръжения за третиране на битови отпадъци ще нараснат многократно. Те не са по финансовите възможности на Общината. Обединяването на усилията между няколко съседни общини, с цел изграждане на регионални съоръжения за третиране, в т.ч. претоварна станция, съобразени изцяло с изискванията на екологичното законодателство, ще доведе до по-малки относителни разходи за </w:t>
      </w:r>
      <w:r w:rsidRPr="00571B32">
        <w:rPr>
          <w:rFonts w:ascii="Times New Roman" w:eastAsia="Times New Roman" w:hAnsi="Times New Roman" w:cs="Times New Roman"/>
          <w:color w:val="000000"/>
          <w:sz w:val="24"/>
          <w:szCs w:val="24"/>
          <w:lang w:eastAsia="bg-BG"/>
        </w:rPr>
        <w:lastRenderedPageBreak/>
        <w:t>предварително третиране, рециклиране и обезвреждане.</w:t>
      </w:r>
    </w:p>
    <w:p w:rsidR="00E76D36" w:rsidRPr="00571B32" w:rsidRDefault="00E76D36" w:rsidP="00E76D36">
      <w:pPr>
        <w:widowControl w:val="0"/>
        <w:spacing w:after="0" w:line="274" w:lineRule="exact"/>
        <w:ind w:left="20" w:firstLine="720"/>
        <w:jc w:val="both"/>
        <w:rPr>
          <w:rFonts w:ascii="Times New Roman" w:eastAsia="Times New Roman" w:hAnsi="Times New Roman" w:cs="Times New Roman"/>
          <w:i/>
          <w:iCs/>
          <w:sz w:val="24"/>
          <w:szCs w:val="24"/>
          <w:lang w:eastAsia="bg-BG"/>
        </w:rPr>
      </w:pPr>
      <w:r w:rsidRPr="00571B32">
        <w:rPr>
          <w:rFonts w:ascii="Times New Roman" w:eastAsia="Times New Roman" w:hAnsi="Times New Roman" w:cs="Times New Roman"/>
          <w:i/>
          <w:iCs/>
          <w:color w:val="000000"/>
          <w:sz w:val="24"/>
          <w:szCs w:val="24"/>
          <w:lang w:eastAsia="bg-BG"/>
        </w:rPr>
        <w:t>Приоритети:</w:t>
      </w:r>
    </w:p>
    <w:p w:rsidR="00E76D36" w:rsidRPr="00571B32" w:rsidRDefault="00E76D36" w:rsidP="005A3F82">
      <w:pPr>
        <w:widowControl w:val="0"/>
        <w:numPr>
          <w:ilvl w:val="0"/>
          <w:numId w:val="67"/>
        </w:numPr>
        <w:spacing w:after="0" w:line="274" w:lineRule="exact"/>
        <w:ind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Изграждане на малък брой високоефективни съоръжения за обезвреждане на отпадъците, позволяващи осъществяването на ефективен мониторинг и контрол,</w:t>
      </w:r>
    </w:p>
    <w:p w:rsidR="00E76D36" w:rsidRPr="00571B32" w:rsidRDefault="00E76D36" w:rsidP="005A3F82">
      <w:pPr>
        <w:widowControl w:val="0"/>
        <w:numPr>
          <w:ilvl w:val="0"/>
          <w:numId w:val="67"/>
        </w:numPr>
        <w:spacing w:after="0"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Прилагане изискванията на проектодирективата за депата (СОМ 97/108):</w:t>
      </w:r>
    </w:p>
    <w:p w:rsidR="00E76D36" w:rsidRPr="00571B32" w:rsidRDefault="00CC6FEA" w:rsidP="00E76D36">
      <w:pPr>
        <w:widowControl w:val="0"/>
        <w:spacing w:after="0" w:line="274" w:lineRule="exact"/>
        <w:ind w:left="74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i/>
          <w:iCs/>
          <w:color w:val="000000"/>
          <w:sz w:val="24"/>
          <w:szCs w:val="24"/>
        </w:rPr>
        <w:t>-</w:t>
      </w:r>
      <w:r w:rsidR="00E76D36" w:rsidRPr="00571B32">
        <w:rPr>
          <w:rFonts w:ascii="Times New Roman" w:eastAsia="Times New Roman" w:hAnsi="Times New Roman" w:cs="Times New Roman"/>
          <w:color w:val="000000"/>
          <w:sz w:val="24"/>
          <w:szCs w:val="24"/>
          <w:lang w:val="ru-RU"/>
        </w:rPr>
        <w:t xml:space="preserve"> </w:t>
      </w:r>
      <w:r w:rsidR="00E76D36" w:rsidRPr="00571B32">
        <w:rPr>
          <w:rFonts w:ascii="Times New Roman" w:eastAsia="Times New Roman" w:hAnsi="Times New Roman" w:cs="Times New Roman"/>
          <w:color w:val="000000"/>
          <w:sz w:val="24"/>
          <w:szCs w:val="24"/>
          <w:lang w:eastAsia="bg-BG"/>
        </w:rPr>
        <w:t>Недопускане депонирането на отпадъци без предварителна обработка.</w:t>
      </w:r>
    </w:p>
    <w:p w:rsidR="00E76D36" w:rsidRPr="00571B32" w:rsidRDefault="00CC6FEA" w:rsidP="00E76D36">
      <w:pPr>
        <w:widowControl w:val="0"/>
        <w:spacing w:after="0" w:line="274" w:lineRule="exact"/>
        <w:ind w:left="74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i/>
          <w:iCs/>
          <w:color w:val="000000"/>
          <w:sz w:val="24"/>
          <w:szCs w:val="24"/>
        </w:rPr>
        <w:t>-</w:t>
      </w:r>
      <w:r w:rsidR="00E76D36" w:rsidRPr="00571B32">
        <w:rPr>
          <w:rFonts w:ascii="Times New Roman" w:eastAsia="Times New Roman" w:hAnsi="Times New Roman" w:cs="Times New Roman"/>
          <w:color w:val="000000"/>
          <w:sz w:val="24"/>
          <w:szCs w:val="24"/>
          <w:lang w:val="ru-RU"/>
        </w:rPr>
        <w:t xml:space="preserve"> </w:t>
      </w:r>
      <w:r w:rsidR="00E76D36" w:rsidRPr="00571B32">
        <w:rPr>
          <w:rFonts w:ascii="Times New Roman" w:eastAsia="Times New Roman" w:hAnsi="Times New Roman" w:cs="Times New Roman"/>
          <w:color w:val="000000"/>
          <w:sz w:val="24"/>
          <w:szCs w:val="24"/>
          <w:lang w:eastAsia="bg-BG"/>
        </w:rPr>
        <w:t>Изпълнение на изискванията за достигане на определени нива при оползотворяване на биоразградимите компоненти от отпадъчния поток, което ще доведе до намаляване на продуцирания газ-метан от депата за битови отпадъци;</w:t>
      </w:r>
    </w:p>
    <w:p w:rsidR="00E76D36" w:rsidRPr="00571B32" w:rsidRDefault="00CC6FEA" w:rsidP="00E76D36">
      <w:pPr>
        <w:widowControl w:val="0"/>
        <w:spacing w:after="0" w:line="274" w:lineRule="exact"/>
        <w:ind w:left="74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i/>
          <w:iCs/>
          <w:color w:val="000000"/>
          <w:sz w:val="24"/>
          <w:szCs w:val="24"/>
        </w:rPr>
        <w:t>-</w:t>
      </w:r>
      <w:r w:rsidR="00E76D36" w:rsidRPr="00571B32">
        <w:rPr>
          <w:rFonts w:ascii="Times New Roman" w:eastAsia="Times New Roman" w:hAnsi="Times New Roman" w:cs="Times New Roman"/>
          <w:color w:val="000000"/>
          <w:sz w:val="24"/>
          <w:szCs w:val="24"/>
          <w:lang w:eastAsia="bg-BG"/>
        </w:rPr>
        <w:t>Продуцираният газ ще се оползотворява или изгаря по определен начин.</w:t>
      </w:r>
    </w:p>
    <w:p w:rsidR="00E76D36" w:rsidRPr="00571B32" w:rsidRDefault="00E76D36" w:rsidP="00E76D36">
      <w:pPr>
        <w:widowControl w:val="0"/>
        <w:spacing w:after="0" w:line="274" w:lineRule="exact"/>
        <w:ind w:left="20" w:right="2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За екологосъоразно обезвреждане на битовите отпадъци генерирани</w:t>
      </w:r>
      <w:r w:rsidR="003552B9" w:rsidRPr="00571B32">
        <w:rPr>
          <w:rFonts w:ascii="Times New Roman" w:eastAsia="Times New Roman" w:hAnsi="Times New Roman" w:cs="Times New Roman"/>
          <w:color w:val="000000"/>
          <w:sz w:val="24"/>
          <w:szCs w:val="24"/>
          <w:lang w:eastAsia="bg-BG"/>
        </w:rPr>
        <w:t xml:space="preserve"> на територията на община Балчик</w:t>
      </w:r>
      <w:r w:rsidRPr="00571B32">
        <w:rPr>
          <w:rFonts w:ascii="Times New Roman" w:eastAsia="Times New Roman" w:hAnsi="Times New Roman" w:cs="Times New Roman"/>
          <w:color w:val="000000"/>
          <w:sz w:val="24"/>
          <w:szCs w:val="24"/>
          <w:lang w:eastAsia="bg-BG"/>
        </w:rPr>
        <w:t xml:space="preserve">, общината предприе действия съвместно с общините от </w:t>
      </w:r>
      <w:r w:rsidR="003552B9" w:rsidRPr="00571B32">
        <w:rPr>
          <w:rFonts w:ascii="Times New Roman" w:eastAsia="Times New Roman" w:hAnsi="Times New Roman" w:cs="Times New Roman"/>
          <w:color w:val="000000"/>
          <w:sz w:val="24"/>
          <w:szCs w:val="24"/>
          <w:lang w:eastAsia="bg-BG"/>
        </w:rPr>
        <w:t>Област Добрич</w:t>
      </w:r>
      <w:r w:rsidRPr="00571B32">
        <w:rPr>
          <w:rFonts w:ascii="Times New Roman" w:eastAsia="Times New Roman" w:hAnsi="Times New Roman" w:cs="Times New Roman"/>
          <w:color w:val="000000"/>
          <w:sz w:val="24"/>
          <w:szCs w:val="24"/>
          <w:lang w:eastAsia="bg-BG"/>
        </w:rPr>
        <w:t xml:space="preserve"> </w:t>
      </w:r>
      <w:r w:rsidRPr="00571B32">
        <w:rPr>
          <w:rFonts w:ascii="Times New Roman" w:eastAsia="Times New Roman" w:hAnsi="Times New Roman" w:cs="Times New Roman"/>
          <w:b/>
          <w:bCs/>
          <w:color w:val="000000"/>
          <w:sz w:val="24"/>
          <w:szCs w:val="24"/>
          <w:lang w:eastAsia="bg-BG"/>
        </w:rPr>
        <w:t>/</w:t>
      </w:r>
      <w:r w:rsidRPr="00571B32">
        <w:rPr>
          <w:rFonts w:ascii="Times New Roman" w:eastAsia="Times New Roman" w:hAnsi="Times New Roman" w:cs="Times New Roman"/>
          <w:color w:val="000000"/>
          <w:sz w:val="24"/>
          <w:szCs w:val="24"/>
          <w:lang w:eastAsia="bg-BG"/>
        </w:rPr>
        <w:t xml:space="preserve">съгласно Националната програма за управление на отпадъците за </w:t>
      </w:r>
      <w:r w:rsidR="003552B9" w:rsidRPr="00571B32">
        <w:rPr>
          <w:rFonts w:ascii="Times New Roman" w:eastAsia="Times New Roman" w:hAnsi="Times New Roman" w:cs="Times New Roman"/>
          <w:color w:val="000000"/>
          <w:sz w:val="24"/>
          <w:szCs w:val="24"/>
          <w:lang w:eastAsia="bg-BG"/>
        </w:rPr>
        <w:t>област Добрич</w:t>
      </w:r>
      <w:r w:rsidRPr="00571B32">
        <w:rPr>
          <w:rFonts w:ascii="Times New Roman" w:eastAsia="Times New Roman" w:hAnsi="Times New Roman" w:cs="Times New Roman"/>
          <w:color w:val="000000"/>
          <w:sz w:val="24"/>
          <w:szCs w:val="24"/>
          <w:lang w:eastAsia="bg-BG"/>
        </w:rPr>
        <w:t xml:space="preserve">, с обхват общините </w:t>
      </w:r>
      <w:r w:rsidR="003552B9" w:rsidRPr="00571B32">
        <w:rPr>
          <w:rFonts w:ascii="Times New Roman" w:eastAsia="Times New Roman" w:hAnsi="Times New Roman" w:cs="Times New Roman"/>
          <w:color w:val="000000"/>
          <w:sz w:val="24"/>
          <w:szCs w:val="24"/>
          <w:lang w:eastAsia="bg-BG"/>
        </w:rPr>
        <w:t xml:space="preserve">Балчик, Шабла, Каварна, Генерал Тошево, Никола Козлево, Добрич-град, Добрич-селска </w:t>
      </w:r>
      <w:r w:rsidRPr="00571B32">
        <w:rPr>
          <w:rFonts w:ascii="Times New Roman" w:eastAsia="Times New Roman" w:hAnsi="Times New Roman" w:cs="Times New Roman"/>
          <w:color w:val="000000"/>
          <w:sz w:val="24"/>
          <w:szCs w:val="24"/>
          <w:lang w:eastAsia="bg-BG"/>
        </w:rPr>
        <w:t>и</w:t>
      </w:r>
      <w:r w:rsidR="003552B9" w:rsidRPr="00571B32">
        <w:rPr>
          <w:rFonts w:ascii="Times New Roman" w:eastAsia="Times New Roman" w:hAnsi="Times New Roman" w:cs="Times New Roman"/>
          <w:color w:val="000000"/>
          <w:sz w:val="24"/>
          <w:szCs w:val="24"/>
          <w:lang w:eastAsia="bg-BG"/>
        </w:rPr>
        <w:t xml:space="preserve"> Тервел. От 2009</w:t>
      </w:r>
      <w:r w:rsidRPr="00571B32">
        <w:rPr>
          <w:rFonts w:ascii="Times New Roman" w:eastAsia="Times New Roman" w:hAnsi="Times New Roman" w:cs="Times New Roman"/>
          <w:color w:val="000000"/>
          <w:sz w:val="24"/>
          <w:szCs w:val="24"/>
          <w:lang w:eastAsia="bg-BG"/>
        </w:rPr>
        <w:t xml:space="preserve">г. До настоящия момент </w:t>
      </w:r>
      <w:r w:rsidR="003552B9" w:rsidRPr="00571B32">
        <w:rPr>
          <w:rFonts w:ascii="Times New Roman" w:eastAsia="Times New Roman" w:hAnsi="Times New Roman" w:cs="Times New Roman"/>
          <w:color w:val="000000"/>
          <w:sz w:val="24"/>
          <w:szCs w:val="24"/>
          <w:lang w:eastAsia="bg-BG"/>
        </w:rPr>
        <w:t>Регионалното депо за управление на отпадъците и двете Претоварни станции са изградени. Регионалното депо е пуснато в експлоатация от 10.03.2015 г. Претоварните станции в Тервел и  Балчик са изградени, но все още не са пуснати в експлоатация. Очаква се до края на 2015 г. да се бъдат пуснати.</w:t>
      </w:r>
    </w:p>
    <w:p w:rsidR="003552B9" w:rsidRPr="00571B32" w:rsidRDefault="003552B9" w:rsidP="00E76D36">
      <w:pPr>
        <w:widowControl w:val="0"/>
        <w:spacing w:after="0" w:line="274" w:lineRule="exact"/>
        <w:ind w:left="20" w:right="20"/>
        <w:jc w:val="both"/>
        <w:rPr>
          <w:rFonts w:ascii="Times New Roman" w:hAnsi="Times New Roman" w:cs="Times New Roman"/>
        </w:rPr>
      </w:pPr>
    </w:p>
    <w:p w:rsidR="003552B9" w:rsidRPr="00571B32" w:rsidRDefault="003552B9" w:rsidP="003552B9">
      <w:pPr>
        <w:widowControl w:val="0"/>
        <w:spacing w:after="0" w:line="274" w:lineRule="exact"/>
        <w:ind w:left="20" w:right="20" w:firstLine="688"/>
        <w:jc w:val="both"/>
        <w:rPr>
          <w:rFonts w:ascii="Times New Roman" w:hAnsi="Times New Roman" w:cs="Times New Roman"/>
        </w:rPr>
      </w:pPr>
      <w:r w:rsidRPr="00571B32">
        <w:rPr>
          <w:rFonts w:ascii="Times New Roman" w:hAnsi="Times New Roman" w:cs="Times New Roman"/>
        </w:rPr>
        <w:t>За финансиране изграждането на Регионалното депо, както и за изграждане на двете Претоварни станции в Балчик и Тервел се предвиждат следните разходи за СМР, финансирани по проект</w:t>
      </w:r>
      <w:r w:rsidRPr="00571B32">
        <w:rPr>
          <w:rFonts w:ascii="Times New Roman" w:hAnsi="Times New Roman" w:cs="Times New Roman"/>
          <w:b/>
          <w:bCs/>
        </w:rPr>
        <w:t xml:space="preserve"> DIR-5112122-13-81 </w:t>
      </w:r>
      <w:r w:rsidRPr="00571B32">
        <w:rPr>
          <w:rFonts w:ascii="Times New Roman" w:hAnsi="Times New Roman" w:cs="Times New Roman"/>
          <w:b/>
          <w:bCs/>
          <w:i/>
          <w:iCs/>
        </w:rPr>
        <w:t>„Изграждане на регионална система за управление на отпадъците в регион Добрич"</w:t>
      </w:r>
      <w:r w:rsidRPr="00571B32">
        <w:rPr>
          <w:rFonts w:ascii="Times New Roman" w:hAnsi="Times New Roman" w:cs="Times New Roman"/>
        </w:rPr>
        <w:t xml:space="preserve">, по </w:t>
      </w:r>
      <w:r w:rsidRPr="00571B32">
        <w:rPr>
          <w:rFonts w:ascii="Times New Roman" w:hAnsi="Times New Roman" w:cs="Times New Roman"/>
          <w:b/>
          <w:bCs/>
          <w:i/>
          <w:iCs/>
        </w:rPr>
        <w:t xml:space="preserve">договор за безвъзмездна помощ № </w:t>
      </w:r>
      <w:r w:rsidRPr="00571B32">
        <w:rPr>
          <w:rFonts w:ascii="Times New Roman" w:hAnsi="Times New Roman" w:cs="Times New Roman"/>
          <w:b/>
          <w:bCs/>
        </w:rPr>
        <w:t>DIR-5112122-C011</w:t>
      </w:r>
      <w:r w:rsidRPr="00571B32">
        <w:rPr>
          <w:rFonts w:ascii="Times New Roman" w:hAnsi="Times New Roman" w:cs="Times New Roman"/>
          <w:b/>
          <w:bCs/>
          <w:i/>
          <w:iCs/>
        </w:rPr>
        <w:t>, финансиран от Европейски фонд за регионално развитие на Европейския съюз и правителството на Р. България чрез Оперативна програма Околна среда 2007 - 2013 г.</w:t>
      </w:r>
      <w:r w:rsidRPr="00571B32">
        <w:rPr>
          <w:rFonts w:ascii="Times New Roman" w:hAnsi="Times New Roman" w:cs="Times New Roman"/>
        </w:rPr>
        <w:t>:</w:t>
      </w:r>
    </w:p>
    <w:p w:rsidR="003552B9" w:rsidRPr="00571B32" w:rsidRDefault="003552B9" w:rsidP="003552B9">
      <w:pPr>
        <w:widowControl w:val="0"/>
        <w:spacing w:after="0" w:line="274" w:lineRule="exact"/>
        <w:ind w:left="20" w:right="20" w:firstLine="688"/>
        <w:jc w:val="both"/>
        <w:rPr>
          <w:rFonts w:ascii="Times New Roman" w:hAnsi="Times New Roman" w:cs="Times New Roman"/>
          <w:lang w:val="ru-RU"/>
        </w:rPr>
      </w:pPr>
    </w:p>
    <w:p w:rsidR="00B122ED" w:rsidRPr="00571B32" w:rsidRDefault="00B122ED" w:rsidP="003552B9">
      <w:pPr>
        <w:widowControl w:val="0"/>
        <w:spacing w:after="0" w:line="274" w:lineRule="exact"/>
        <w:ind w:left="20" w:right="20" w:firstLine="688"/>
        <w:jc w:val="both"/>
        <w:rPr>
          <w:rFonts w:ascii="Times New Roman" w:hAnsi="Times New Roman" w:cs="Times New Roman"/>
          <w:lang w:val="ru-RU"/>
        </w:rPr>
      </w:pPr>
    </w:p>
    <w:tbl>
      <w:tblPr>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10"/>
        <w:gridCol w:w="1545"/>
        <w:gridCol w:w="1545"/>
      </w:tblGrid>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Обща сума</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29 219 070,98</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35 062 885,17</w:t>
            </w:r>
          </w:p>
        </w:tc>
      </w:tr>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 разходи за подготовка на регионално депо Добрич</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144 684,49</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173 621,39</w:t>
            </w:r>
          </w:p>
        </w:tc>
      </w:tr>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 разходи за изграждане на депо</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9 658 750,19</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11 590 500,23</w:t>
            </w:r>
          </w:p>
        </w:tc>
      </w:tr>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 разходи за изграждането на пътя</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5 072 398,71</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6 086 878,45</w:t>
            </w:r>
          </w:p>
        </w:tc>
      </w:tr>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 разходи за машини и съоръжения за депо</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5 173 235,00</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6 207 882,00</w:t>
            </w:r>
          </w:p>
        </w:tc>
      </w:tr>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 непредвидени разходи депо</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965 875,01</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1 159 050,01</w:t>
            </w:r>
          </w:p>
        </w:tc>
      </w:tr>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 непредвидени разходи път</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507 239,87</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608 687,84</w:t>
            </w:r>
          </w:p>
        </w:tc>
      </w:tr>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 разходи за подготовка на ПСО Балчик</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25 570,96</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30 685,15</w:t>
            </w:r>
          </w:p>
        </w:tc>
      </w:tr>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8. разходи за изграждане на ПСО Балчик</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2 931 760,34</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3 518 112,41</w:t>
            </w:r>
          </w:p>
        </w:tc>
      </w:tr>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9. разходи за изграждането на довеждаща  инфраструктура,  достъп до ПСО Балчик </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264 609,94</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317 531,93</w:t>
            </w:r>
          </w:p>
        </w:tc>
      </w:tr>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10. разходи за машини и съоръжения за ПСО Балчик</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1 946 748,60</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2 336 098,32</w:t>
            </w:r>
          </w:p>
        </w:tc>
      </w:tr>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12. непредвидени разходи ПСО Балчик</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319 637,02</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383 564,42</w:t>
            </w:r>
          </w:p>
        </w:tc>
      </w:tr>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13. разходи за подготовка на ПСО Тервел</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16 805,21</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20 166,25</w:t>
            </w:r>
          </w:p>
        </w:tc>
      </w:tr>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14. разходи за изграждане на ПСО Тервел</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1 196 411,31</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1 435 693,57</w:t>
            </w:r>
          </w:p>
        </w:tc>
      </w:tr>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15. разходи за изграждането на довеждаща  инфраструктура,  достъп  до  ПСО Тервел </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484 109,64</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580 931,57</w:t>
            </w:r>
          </w:p>
        </w:tc>
      </w:tr>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16. разходи за машини и съоръжения за ПСО Тервел</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343 182,60</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411 819,12</w:t>
            </w:r>
          </w:p>
        </w:tc>
      </w:tr>
      <w:tr w:rsidR="003552B9" w:rsidRPr="00571B32" w:rsidTr="003552B9">
        <w:trPr>
          <w:tblCellSpacing w:w="0" w:type="dxa"/>
        </w:trPr>
        <w:tc>
          <w:tcPr>
            <w:tcW w:w="6180"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17 непредвидени разходи ПСО Тервел</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168 052,09</w:t>
            </w:r>
          </w:p>
        </w:tc>
        <w:tc>
          <w:tcPr>
            <w:tcW w:w="1515" w:type="dxa"/>
            <w:tcBorders>
              <w:top w:val="outset" w:sz="6" w:space="0" w:color="auto"/>
              <w:left w:val="outset" w:sz="6" w:space="0" w:color="auto"/>
              <w:bottom w:val="outset" w:sz="6" w:space="0" w:color="auto"/>
              <w:right w:val="outset" w:sz="6" w:space="0" w:color="auto"/>
            </w:tcBorders>
            <w:noWrap/>
            <w:vAlign w:val="bottom"/>
            <w:hideMark/>
          </w:tcPr>
          <w:p w:rsidR="003552B9" w:rsidRPr="00571B32" w:rsidRDefault="003552B9" w:rsidP="003552B9">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201 662,51</w:t>
            </w:r>
          </w:p>
        </w:tc>
      </w:tr>
    </w:tbl>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lastRenderedPageBreak/>
        <w:t xml:space="preserve">Община Балчик финансира изграждането на регионалната система със 193 998,10 лв., пропорционално на участието си в генерирания отпадък и изисканото самоучастие от 5% от </w:t>
      </w:r>
      <w:r w:rsidRPr="00571B32">
        <w:rPr>
          <w:rFonts w:ascii="Times New Roman" w:eastAsia="Times New Roman" w:hAnsi="Times New Roman" w:cs="Times New Roman"/>
          <w:b/>
          <w:bCs/>
          <w:i/>
          <w:iCs/>
          <w:sz w:val="24"/>
          <w:szCs w:val="24"/>
          <w:lang w:eastAsia="bg-BG"/>
        </w:rPr>
        <w:t>Оперативна програма Околна среда 2007 - 2013 г.</w:t>
      </w:r>
      <w:r w:rsidRPr="00571B32">
        <w:rPr>
          <w:rFonts w:ascii="Times New Roman" w:eastAsia="Times New Roman" w:hAnsi="Times New Roman" w:cs="Times New Roman"/>
          <w:sz w:val="24"/>
          <w:szCs w:val="24"/>
          <w:lang w:eastAsia="bg-BG"/>
        </w:rPr>
        <w:t xml:space="preserve"> </w:t>
      </w:r>
    </w:p>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За закриване и рекултивация на съществуващото общинско депо за битови отпадъци се предвиждат </w:t>
      </w:r>
      <w:r w:rsidRPr="00571B32">
        <w:rPr>
          <w:rFonts w:ascii="Times New Roman" w:eastAsia="Times New Roman" w:hAnsi="Times New Roman" w:cs="Times New Roman"/>
          <w:b/>
          <w:bCs/>
          <w:sz w:val="24"/>
          <w:szCs w:val="24"/>
          <w:lang w:eastAsia="bg-BG"/>
        </w:rPr>
        <w:t>2 503 000,00</w:t>
      </w:r>
      <w:r w:rsidRPr="00571B32">
        <w:rPr>
          <w:rFonts w:ascii="Times New Roman" w:eastAsia="Times New Roman" w:hAnsi="Times New Roman" w:cs="Times New Roman"/>
          <w:sz w:val="24"/>
          <w:szCs w:val="24"/>
          <w:lang w:eastAsia="bg-BG"/>
        </w:rPr>
        <w:t xml:space="preserve"> лв. без ДДС и включват следните разходи:</w:t>
      </w:r>
    </w:p>
    <w:tbl>
      <w:tblPr>
        <w:tblW w:w="93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8"/>
        <w:gridCol w:w="5930"/>
        <w:gridCol w:w="2727"/>
      </w:tblGrid>
      <w:tr w:rsidR="003552B9" w:rsidRPr="00571B32" w:rsidTr="003552B9">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w:t>
            </w:r>
          </w:p>
        </w:tc>
        <w:tc>
          <w:tcPr>
            <w:tcW w:w="5930"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Разходи за проектиране и геодезическо заснемане</w:t>
            </w:r>
          </w:p>
        </w:tc>
        <w:tc>
          <w:tcPr>
            <w:tcW w:w="2727"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30 000,00</w:t>
            </w:r>
          </w:p>
        </w:tc>
      </w:tr>
      <w:tr w:rsidR="003552B9" w:rsidRPr="00571B32" w:rsidTr="003552B9">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w:t>
            </w:r>
          </w:p>
        </w:tc>
        <w:tc>
          <w:tcPr>
            <w:tcW w:w="5930"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Разходи за доклад за оценка на съответствието</w:t>
            </w:r>
          </w:p>
        </w:tc>
        <w:tc>
          <w:tcPr>
            <w:tcW w:w="2727"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1 500,00</w:t>
            </w:r>
          </w:p>
        </w:tc>
      </w:tr>
      <w:tr w:rsidR="003552B9" w:rsidRPr="00571B32" w:rsidTr="003552B9">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w:t>
            </w:r>
          </w:p>
        </w:tc>
        <w:tc>
          <w:tcPr>
            <w:tcW w:w="5930"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Разходи за СМР</w:t>
            </w:r>
          </w:p>
        </w:tc>
        <w:tc>
          <w:tcPr>
            <w:tcW w:w="2727"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2 430 000,00</w:t>
            </w:r>
          </w:p>
        </w:tc>
      </w:tr>
      <w:tr w:rsidR="003552B9" w:rsidRPr="00571B32" w:rsidTr="003552B9">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w:t>
            </w:r>
          </w:p>
        </w:tc>
        <w:tc>
          <w:tcPr>
            <w:tcW w:w="5930"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Разходи за строителен надзор</w:t>
            </w:r>
          </w:p>
        </w:tc>
        <w:tc>
          <w:tcPr>
            <w:tcW w:w="2727"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36 500,00</w:t>
            </w:r>
          </w:p>
        </w:tc>
      </w:tr>
      <w:tr w:rsidR="003552B9" w:rsidRPr="00571B32" w:rsidTr="003552B9">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5. </w:t>
            </w:r>
          </w:p>
        </w:tc>
        <w:tc>
          <w:tcPr>
            <w:tcW w:w="5930"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Разходи за авторски надзор</w:t>
            </w:r>
          </w:p>
        </w:tc>
        <w:tc>
          <w:tcPr>
            <w:tcW w:w="2727" w:type="dxa"/>
            <w:tcBorders>
              <w:top w:val="outset" w:sz="6" w:space="0" w:color="auto"/>
              <w:left w:val="outset" w:sz="6" w:space="0" w:color="auto"/>
              <w:bottom w:val="outset" w:sz="6" w:space="0" w:color="auto"/>
              <w:right w:val="outset" w:sz="6" w:space="0" w:color="auto"/>
            </w:tcBorders>
            <w:hideMark/>
          </w:tcPr>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5 000,00</w:t>
            </w:r>
          </w:p>
        </w:tc>
      </w:tr>
    </w:tbl>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Община Балчик ще финансира със собствени средства разходите по т.1, 2, 4 и 5. Разходите за СМР ще бъдат осигурени от ПУДООС по </w:t>
      </w:r>
      <w:r w:rsidRPr="00571B32">
        <w:rPr>
          <w:rFonts w:ascii="Times New Roman" w:eastAsia="Times New Roman" w:hAnsi="Times New Roman" w:cs="Times New Roman"/>
          <w:b/>
          <w:bCs/>
          <w:i/>
          <w:iCs/>
          <w:sz w:val="24"/>
          <w:szCs w:val="24"/>
          <w:lang w:eastAsia="bg-BG"/>
        </w:rPr>
        <w:t>проект „Подобряване и развитие на инфраструктурата за третиране на отпадъци" на оперативна програма „Околна среда 2007 -2013 г."</w:t>
      </w:r>
      <w:r w:rsidRPr="00571B32">
        <w:rPr>
          <w:rFonts w:ascii="Times New Roman" w:eastAsia="Times New Roman" w:hAnsi="Times New Roman" w:cs="Times New Roman"/>
          <w:i/>
          <w:iCs/>
          <w:sz w:val="24"/>
          <w:szCs w:val="24"/>
          <w:lang w:eastAsia="bg-BG"/>
        </w:rPr>
        <w:t>.</w:t>
      </w:r>
    </w:p>
    <w:p w:rsidR="003552B9" w:rsidRPr="00571B32" w:rsidRDefault="003552B9" w:rsidP="003552B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Разходите, цитирани по-горе ще бъдат заплатени от общината през 2014 г.</w:t>
      </w:r>
    </w:p>
    <w:p w:rsidR="00B122ED" w:rsidRPr="00571B32" w:rsidRDefault="00B122ED" w:rsidP="00CC6FEA">
      <w:pPr>
        <w:widowControl w:val="0"/>
        <w:numPr>
          <w:ilvl w:val="0"/>
          <w:numId w:val="68"/>
        </w:numPr>
        <w:tabs>
          <w:tab w:val="left" w:pos="755"/>
          <w:tab w:val="right" w:pos="9578"/>
        </w:tabs>
        <w:spacing w:after="0" w:line="240" w:lineRule="auto"/>
        <w:ind w:left="40"/>
        <w:jc w:val="both"/>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color w:val="000000"/>
          <w:sz w:val="24"/>
          <w:szCs w:val="24"/>
          <w:lang w:eastAsia="bg-BG"/>
        </w:rPr>
        <w:t>Предотвратяване и намаляване н</w:t>
      </w:r>
      <w:r w:rsidR="00CC6FEA" w:rsidRPr="00571B32">
        <w:rPr>
          <w:rFonts w:ascii="Times New Roman" w:eastAsia="Times New Roman" w:hAnsi="Times New Roman" w:cs="Times New Roman"/>
          <w:b/>
          <w:bCs/>
          <w:color w:val="000000"/>
          <w:sz w:val="24"/>
          <w:szCs w:val="24"/>
          <w:lang w:eastAsia="bg-BG"/>
        </w:rPr>
        <w:t xml:space="preserve">а риска от стари замърсявания с </w:t>
      </w:r>
      <w:r w:rsidRPr="00571B32">
        <w:rPr>
          <w:rFonts w:ascii="Times New Roman" w:eastAsia="Times New Roman" w:hAnsi="Times New Roman" w:cs="Times New Roman"/>
          <w:b/>
          <w:bCs/>
          <w:color w:val="000000"/>
          <w:sz w:val="24"/>
          <w:szCs w:val="24"/>
          <w:lang w:eastAsia="bg-BG"/>
        </w:rPr>
        <w:t>отпадъци</w:t>
      </w:r>
    </w:p>
    <w:p w:rsidR="00B122ED" w:rsidRPr="00571B32" w:rsidRDefault="00B122ED" w:rsidP="00B122ED">
      <w:pPr>
        <w:widowControl w:val="0"/>
        <w:tabs>
          <w:tab w:val="left" w:pos="755"/>
          <w:tab w:val="right" w:pos="9578"/>
        </w:tabs>
        <w:spacing w:after="0" w:line="566" w:lineRule="exact"/>
        <w:ind w:left="40"/>
        <w:jc w:val="both"/>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sz w:val="24"/>
          <w:szCs w:val="24"/>
          <w:lang w:eastAsia="bg-BG"/>
        </w:rPr>
        <w:t>5.6.1. Депа</w:t>
      </w:r>
    </w:p>
    <w:p w:rsidR="00B122ED" w:rsidRPr="00571B32" w:rsidRDefault="00B122ED" w:rsidP="00B122ED">
      <w:pPr>
        <w:widowControl w:val="0"/>
        <w:spacing w:after="0" w:line="274" w:lineRule="exact"/>
        <w:ind w:left="4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Съгласно §4, ал.2 от Преходните и Заключителни разпоредби на </w:t>
      </w:r>
      <w:r w:rsidRPr="00571B32">
        <w:rPr>
          <w:rFonts w:ascii="Times New Roman" w:eastAsia="Times New Roman" w:hAnsi="Times New Roman" w:cs="Times New Roman"/>
          <w:i/>
          <w:iCs/>
          <w:color w:val="000000"/>
          <w:sz w:val="24"/>
          <w:szCs w:val="24"/>
          <w:lang w:eastAsia="bg-BG"/>
        </w:rPr>
        <w:t>Наредба № 6 от 27 август 2013г.</w:t>
      </w:r>
      <w:r w:rsidRPr="00571B32">
        <w:rPr>
          <w:rFonts w:ascii="Times New Roman" w:eastAsia="Times New Roman" w:hAnsi="Times New Roman" w:cs="Times New Roman"/>
          <w:color w:val="000000"/>
          <w:sz w:val="24"/>
          <w:szCs w:val="24"/>
          <w:lang w:eastAsia="bg-BG"/>
        </w:rPr>
        <w:t xml:space="preserve"> крайният срок за преустановяване на експлоатацията на съществуващи депа за битови отпадъци е до въвеждане в експлоатация на съответното за общината регионално депо, което е предвидено с </w:t>
      </w:r>
      <w:r w:rsidRPr="00571B32">
        <w:rPr>
          <w:rFonts w:ascii="Times New Roman" w:eastAsia="Times New Roman" w:hAnsi="Times New Roman" w:cs="Times New Roman"/>
          <w:i/>
          <w:iCs/>
          <w:color w:val="000000"/>
          <w:sz w:val="24"/>
          <w:szCs w:val="24"/>
          <w:lang w:eastAsia="bg-BG"/>
        </w:rPr>
        <w:t>Националния план за управление на отпадъците</w:t>
      </w:r>
      <w:r w:rsidRPr="00571B32">
        <w:rPr>
          <w:rFonts w:ascii="Times New Roman" w:eastAsia="Times New Roman" w:hAnsi="Times New Roman" w:cs="Times New Roman"/>
          <w:color w:val="000000"/>
          <w:sz w:val="24"/>
          <w:szCs w:val="24"/>
          <w:lang w:eastAsia="bg-BG"/>
        </w:rPr>
        <w:t xml:space="preserve"> по чл.49, ал.1 от ЗУО.</w:t>
      </w:r>
    </w:p>
    <w:p w:rsidR="005A3F82" w:rsidRPr="00571B32" w:rsidRDefault="005A3F82" w:rsidP="005A3F82">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Общинско депо за битови отпадъци</w:t>
      </w:r>
    </w:p>
    <w:p w:rsidR="005A3F82" w:rsidRPr="00571B32" w:rsidRDefault="005A3F82"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Депото се намира на 7 км ЮЗ от Балчик в землището на кв. Момчил в имот №02508.542.180. По-близо са разположени вилните зони между гр. Балчик и КК „Албена". Входната му част е разположена на около 200 м източно от главния международен път от Варна за Констанца. Заобиколено е от земи от горския фонд и частично от неизползваеми земи. Недалече от района на депото са имотите на предприятията от индустриалната зона на гр. Балчик. Разстоянието до Черно море е 2 125 м. На 2 350 м. се намира каптаж „Рачев", а на 2 500 м. има две помпени станции. В близост е общинското депо за строителни отпадъци, на 1 км от битовото.</w:t>
      </w:r>
      <w:r w:rsidR="002C6C3C" w:rsidRPr="00571B32">
        <w:rPr>
          <w:rFonts w:ascii="Times New Roman" w:eastAsia="Times New Roman" w:hAnsi="Times New Roman" w:cs="Times New Roman"/>
          <w:sz w:val="24"/>
          <w:szCs w:val="24"/>
          <w:lang w:eastAsia="bg-BG"/>
        </w:rPr>
        <w:br/>
      </w:r>
    </w:p>
    <w:p w:rsidR="002C6C3C" w:rsidRPr="00571B32" w:rsidRDefault="002C6C3C" w:rsidP="005A3F82">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Снимка на депото:</w:t>
      </w:r>
    </w:p>
    <w:p w:rsidR="002C6C3C" w:rsidRPr="00571B32" w:rsidRDefault="002C6C3C" w:rsidP="002C6C3C">
      <w:pPr>
        <w:spacing w:before="100" w:beforeAutospacing="1" w:after="100" w:afterAutospacing="1" w:line="240" w:lineRule="auto"/>
        <w:rPr>
          <w:rFonts w:ascii="Times New Roman" w:eastAsia="Times New Roman" w:hAnsi="Times New Roman" w:cs="Times New Roman"/>
          <w:sz w:val="24"/>
          <w:szCs w:val="24"/>
          <w:lang w:eastAsia="bg-BG"/>
        </w:rPr>
      </w:pPr>
    </w:p>
    <w:p w:rsidR="008C75CB" w:rsidRPr="00571B32" w:rsidRDefault="00271DA2" w:rsidP="002C6C3C">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hAnsi="Times New Roman" w:cs="Times New Roman"/>
          <w:noProof/>
          <w:lang w:val="ru-RU" w:eastAsia="ru-RU"/>
        </w:rPr>
        <w:lastRenderedPageBreak/>
        <w:drawing>
          <wp:inline distT="0" distB="0" distL="0" distR="0" wp14:anchorId="23D51B43" wp14:editId="41839AD4">
            <wp:extent cx="5753100" cy="3657600"/>
            <wp:effectExtent l="0" t="0" r="0" b="0"/>
            <wp:docPr id="15" name="Картина 1" descr="K:\Кунева\15060410264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Кунева\150604102643_00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3657600"/>
                    </a:xfrm>
                    <a:prstGeom prst="rect">
                      <a:avLst/>
                    </a:prstGeom>
                    <a:noFill/>
                    <a:ln>
                      <a:noFill/>
                    </a:ln>
                  </pic:spPr>
                </pic:pic>
              </a:graphicData>
            </a:graphic>
          </wp:inline>
        </w:drawing>
      </w:r>
    </w:p>
    <w:p w:rsidR="008C75CB" w:rsidRPr="00571B32" w:rsidRDefault="008C75CB" w:rsidP="002C6C3C">
      <w:pPr>
        <w:spacing w:before="100" w:beforeAutospacing="1" w:after="100" w:afterAutospacing="1" w:line="240" w:lineRule="auto"/>
        <w:rPr>
          <w:rFonts w:ascii="Times New Roman" w:eastAsia="Times New Roman" w:hAnsi="Times New Roman" w:cs="Times New Roman"/>
          <w:sz w:val="24"/>
          <w:szCs w:val="24"/>
          <w:lang w:eastAsia="bg-BG"/>
        </w:rPr>
      </w:pPr>
    </w:p>
    <w:p w:rsidR="005A3F82" w:rsidRPr="00571B32" w:rsidRDefault="005A3F82" w:rsidP="005A3F82">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i/>
          <w:iCs/>
          <w:sz w:val="24"/>
          <w:szCs w:val="24"/>
          <w:lang w:eastAsia="bg-BG"/>
        </w:rPr>
        <w:t>Геоложка и хидрогеоложка оценка</w:t>
      </w:r>
    </w:p>
    <w:p w:rsidR="005A3F82" w:rsidRPr="00571B32" w:rsidRDefault="005A3F82"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Като се има предвид дебелината на депонираните отпадъци (1.5 до 3 м), реално замърсяване от инфилтрата не може да се очаква.</w:t>
      </w:r>
    </w:p>
    <w:p w:rsidR="005A3F82" w:rsidRPr="00571B32" w:rsidRDefault="005A3F82"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През 1990 г. екип проектанти е изготвил „Проучване и проектиране на санитарно-охранителни зони (СОЗ) „А", „Б" и „В" около водоизточници, водоснабдяващи град Балчик (проект за размера на поясите и режима в тях). Според този доклад водоизточниците Ак пунар, Добруджанка, Рачев 1 и 2, Чатал чешма и Караач се подхранват с вода от сарматските варовици (с дебелина между 60 и 100 м, а сондажен кладенец Р-61</w:t>
      </w:r>
      <w:r w:rsidRPr="00571B32">
        <w:rPr>
          <w:rFonts w:ascii="Times New Roman" w:eastAsia="Times New Roman" w:hAnsi="Times New Roman" w:cs="Times New Roman"/>
          <w:sz w:val="24"/>
          <w:szCs w:val="24"/>
          <w:vertAlign w:val="superscript"/>
          <w:lang w:eastAsia="bg-BG"/>
        </w:rPr>
        <w:t>Х</w:t>
      </w:r>
      <w:r w:rsidRPr="00571B32">
        <w:rPr>
          <w:rFonts w:ascii="Times New Roman" w:eastAsia="Times New Roman" w:hAnsi="Times New Roman" w:cs="Times New Roman"/>
          <w:sz w:val="24"/>
          <w:szCs w:val="24"/>
          <w:lang w:eastAsia="bg-BG"/>
        </w:rPr>
        <w:t xml:space="preserve"> (с дълбочина 545 м) взема вода от валанжския напорен комплекс). В левия приток на Чатал дере е установено просмукване на замърсена вода, като замърсяването е от промишлената зона (Геолого-ремонтно механично предприятие, смесеното автостопанство и бетонов възел) и няколко малки ферми. Изготвен е и списък с основните замърсители във вододайната зона, като сред тях е посочено и сметището на града, заемащо по това време терен от около 50 дка. В предвидените ограничения за пояс „Б" е записано, че трябва да се ликвидира сметището на гр.Балчик, което е на носа между двата притока на Чатал дере.</w:t>
      </w:r>
      <w:r w:rsidRPr="00571B32">
        <w:rPr>
          <w:rFonts w:ascii="Times New Roman" w:eastAsia="Times New Roman" w:hAnsi="Times New Roman" w:cs="Times New Roman"/>
          <w:b/>
          <w:bCs/>
          <w:sz w:val="24"/>
          <w:szCs w:val="24"/>
          <w:lang w:eastAsia="bg-BG"/>
        </w:rPr>
        <w:t> </w:t>
      </w:r>
    </w:p>
    <w:p w:rsidR="005A3F82" w:rsidRPr="00571B32" w:rsidRDefault="005A3F82" w:rsidP="005A3F82">
      <w:pPr>
        <w:widowControl w:val="0"/>
        <w:tabs>
          <w:tab w:val="left" w:pos="755"/>
          <w:tab w:val="right" w:pos="9578"/>
        </w:tabs>
        <w:spacing w:after="0" w:line="240" w:lineRule="auto"/>
        <w:ind w:left="40"/>
        <w:jc w:val="both"/>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sz w:val="24"/>
          <w:szCs w:val="24"/>
          <w:lang w:eastAsia="bg-BG"/>
        </w:rPr>
        <w:t xml:space="preserve">В момента се изготвя актуализация на инвестиционен проект „Закриване и рекултивация на депо за битови отпадъци гр.Балчик. Проектът </w:t>
      </w:r>
      <w:r w:rsidR="00770FC1" w:rsidRPr="00571B32">
        <w:rPr>
          <w:rFonts w:ascii="Times New Roman" w:eastAsia="Times New Roman" w:hAnsi="Times New Roman" w:cs="Times New Roman"/>
          <w:sz w:val="24"/>
          <w:szCs w:val="24"/>
          <w:lang w:eastAsia="bg-BG"/>
        </w:rPr>
        <w:t xml:space="preserve">е одобрен от ПУДООС и предстои </w:t>
      </w:r>
      <w:r w:rsidRPr="00571B32">
        <w:rPr>
          <w:rFonts w:ascii="Times New Roman" w:eastAsia="Times New Roman" w:hAnsi="Times New Roman" w:cs="Times New Roman"/>
          <w:sz w:val="24"/>
          <w:szCs w:val="24"/>
          <w:lang w:eastAsia="bg-BG"/>
        </w:rPr>
        <w:t xml:space="preserve">финансиране по </w:t>
      </w:r>
      <w:r w:rsidRPr="00571B32">
        <w:rPr>
          <w:rFonts w:ascii="Times New Roman" w:eastAsia="Times New Roman" w:hAnsi="Times New Roman" w:cs="Times New Roman"/>
          <w:b/>
          <w:bCs/>
          <w:sz w:val="24"/>
          <w:szCs w:val="24"/>
          <w:lang w:eastAsia="bg-BG"/>
        </w:rPr>
        <w:t>проект „Подобряване и развитие на инфраструктурата за третиране на отпадъци" на оперативна програма „Околна среда 2007 -2013 г.".</w:t>
      </w:r>
      <w:r w:rsidR="00770FC1" w:rsidRPr="00571B32">
        <w:rPr>
          <w:rFonts w:ascii="Times New Roman" w:eastAsia="Times New Roman" w:hAnsi="Times New Roman" w:cs="Times New Roman"/>
          <w:b/>
          <w:bCs/>
          <w:sz w:val="24"/>
          <w:szCs w:val="24"/>
          <w:lang w:eastAsia="bg-BG"/>
        </w:rPr>
        <w:t xml:space="preserve"> </w:t>
      </w:r>
      <w:r w:rsidRPr="00571B32">
        <w:rPr>
          <w:rFonts w:ascii="Times New Roman" w:hAnsi="Times New Roman" w:cs="Times New Roman"/>
          <w:sz w:val="24"/>
          <w:szCs w:val="24"/>
        </w:rPr>
        <w:t xml:space="preserve">Разходите за рекултивацията на депото са оценени в инвестиционния проект </w:t>
      </w:r>
      <w:r w:rsidR="00770FC1" w:rsidRPr="00571B32">
        <w:rPr>
          <w:rFonts w:ascii="Times New Roman" w:hAnsi="Times New Roman" w:cs="Times New Roman"/>
          <w:sz w:val="24"/>
          <w:szCs w:val="24"/>
        </w:rPr>
        <w:t xml:space="preserve">на стойност </w:t>
      </w:r>
      <w:r w:rsidRPr="00571B32">
        <w:rPr>
          <w:rFonts w:ascii="Times New Roman" w:hAnsi="Times New Roman" w:cs="Times New Roman"/>
          <w:sz w:val="24"/>
          <w:szCs w:val="24"/>
        </w:rPr>
        <w:t>2 430 000 лева.</w:t>
      </w:r>
    </w:p>
    <w:p w:rsidR="005A3F82" w:rsidRPr="00571B32" w:rsidRDefault="005A3F82" w:rsidP="005A3F82">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i/>
          <w:iCs/>
          <w:sz w:val="24"/>
          <w:szCs w:val="24"/>
          <w:lang w:eastAsia="bg-BG"/>
        </w:rPr>
        <w:lastRenderedPageBreak/>
        <w:t>Рискове за околната среда</w:t>
      </w:r>
    </w:p>
    <w:p w:rsidR="005A3F82" w:rsidRPr="00571B32" w:rsidRDefault="005A3F82"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На депото няма система за събиране и отвеждане на биогаза от тялото на депото. Предвидено е газоулавяне при рекултивацията и запечатването на тялото на депото.</w:t>
      </w:r>
    </w:p>
    <w:p w:rsidR="005A3F82" w:rsidRPr="00571B32" w:rsidRDefault="005A3F82"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На депото няма система за събиране и отвеждане на инфилтрата от тялото на депото.</w:t>
      </w:r>
    </w:p>
    <w:p w:rsidR="005A3F82" w:rsidRPr="00571B32" w:rsidRDefault="005A3F82"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Не е провеждан мониторинг на количеството и качествата на инфилтрата и влиянието им върху водоприемниците.</w:t>
      </w:r>
    </w:p>
    <w:p w:rsidR="005A3F82" w:rsidRPr="00571B32" w:rsidRDefault="005A3F82"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В плана за привеждане в съответствие на депото, одобрен от РИОСВ - Варна през 2005 г. са предвидени следните дейности: геоложко проучване (2007 г.); проектиране и ОВОС (2007 г.); изграждане на долен изолиращ екран (2007-2008 г.); изграждане на горен изолиращ екран (2008 г.); техническа и биологична рекултивация (2009 г.); лесозащитен пояс (на етапи 2007-2009 г.). </w:t>
      </w:r>
    </w:p>
    <w:p w:rsidR="005A3F82" w:rsidRPr="00571B32" w:rsidRDefault="005A3F82"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За тези дейности са посочени инвестиции от предприсъединителни и кохезионни фондове. </w:t>
      </w:r>
    </w:p>
    <w:p w:rsidR="005A3F82" w:rsidRPr="00571B32" w:rsidRDefault="005A3F82"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До настоящият момент мерките от плана за привеждане в съответствие не са изпълнени, тъй като липсва алтернатива за депониране на отпадъците. </w:t>
      </w:r>
    </w:p>
    <w:p w:rsidR="003552B9" w:rsidRPr="00571B32" w:rsidRDefault="005F7C46" w:rsidP="005F7C46">
      <w:pPr>
        <w:widowControl w:val="0"/>
        <w:spacing w:after="0" w:line="274" w:lineRule="exact"/>
        <w:ind w:right="20"/>
        <w:jc w:val="both"/>
        <w:rPr>
          <w:rFonts w:ascii="Times New Roman" w:eastAsia="Times New Roman" w:hAnsi="Times New Roman" w:cs="Times New Roman"/>
          <w:b/>
          <w:sz w:val="24"/>
          <w:szCs w:val="24"/>
          <w:lang w:eastAsia="bg-BG"/>
        </w:rPr>
      </w:pPr>
      <w:r w:rsidRPr="00571B32">
        <w:rPr>
          <w:rFonts w:ascii="Times New Roman" w:eastAsia="Times New Roman" w:hAnsi="Times New Roman" w:cs="Times New Roman"/>
          <w:b/>
          <w:sz w:val="24"/>
          <w:szCs w:val="24"/>
          <w:lang w:eastAsia="bg-BG"/>
        </w:rPr>
        <w:t xml:space="preserve">5.6.2 </w:t>
      </w:r>
      <w:r w:rsidR="00D83113" w:rsidRPr="00571B32">
        <w:rPr>
          <w:rFonts w:ascii="Times New Roman" w:eastAsia="Times New Roman" w:hAnsi="Times New Roman" w:cs="Times New Roman"/>
          <w:b/>
          <w:sz w:val="24"/>
          <w:szCs w:val="24"/>
          <w:lang w:eastAsia="bg-BG"/>
        </w:rPr>
        <w:t>Пестициди</w:t>
      </w:r>
    </w:p>
    <w:p w:rsidR="00D83113" w:rsidRPr="00571B32" w:rsidRDefault="00D83113" w:rsidP="005F7C46">
      <w:pPr>
        <w:widowControl w:val="0"/>
        <w:spacing w:after="0" w:line="274" w:lineRule="exact"/>
        <w:ind w:right="20"/>
        <w:jc w:val="both"/>
        <w:rPr>
          <w:rFonts w:ascii="Times New Roman" w:eastAsia="Times New Roman" w:hAnsi="Times New Roman" w:cs="Times New Roman"/>
          <w:b/>
          <w:sz w:val="24"/>
          <w:szCs w:val="24"/>
          <w:lang w:eastAsia="bg-BG"/>
        </w:rPr>
      </w:pPr>
    </w:p>
    <w:p w:rsidR="00D83113" w:rsidRPr="00571B32" w:rsidRDefault="00D83113" w:rsidP="00C03F85">
      <w:pPr>
        <w:widowControl w:val="0"/>
        <w:spacing w:after="0" w:line="274" w:lineRule="exact"/>
        <w:ind w:left="20" w:right="4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Намаляване на риска за околната среда и човешкото здраве, произтичащ от съхранението на препарати за растителна защита с изтекъл срок на годност е от съществено значение за екологичния баланс в общината.</w:t>
      </w:r>
    </w:p>
    <w:p w:rsidR="00214EE9" w:rsidRPr="00571B32" w:rsidRDefault="00D83113" w:rsidP="00C03F85">
      <w:pPr>
        <w:widowControl w:val="0"/>
        <w:spacing w:after="0" w:line="274" w:lineRule="exact"/>
        <w:ind w:left="20" w:right="4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Наличието на пестициди и други препарати за растителна защита с изтекъл срок на годност</w:t>
      </w:r>
      <w:r w:rsidR="00770FC1" w:rsidRPr="00571B32">
        <w:rPr>
          <w:rFonts w:ascii="Times New Roman" w:eastAsia="Times New Roman" w:hAnsi="Times New Roman" w:cs="Times New Roman"/>
          <w:color w:val="000000"/>
          <w:sz w:val="24"/>
          <w:szCs w:val="24"/>
          <w:lang w:eastAsia="bg-BG"/>
        </w:rPr>
        <w:t xml:space="preserve"> няма, същите се съхраняват „</w:t>
      </w:r>
      <w:r w:rsidRPr="00571B32">
        <w:rPr>
          <w:rFonts w:ascii="Times New Roman" w:eastAsia="Times New Roman" w:hAnsi="Times New Roman" w:cs="Times New Roman"/>
          <w:color w:val="000000"/>
          <w:sz w:val="24"/>
          <w:szCs w:val="24"/>
          <w:lang w:eastAsia="bg-BG"/>
        </w:rPr>
        <w:t>Б-Б кубове</w:t>
      </w:r>
      <w:r w:rsidR="00770FC1" w:rsidRPr="00571B32">
        <w:rPr>
          <w:rFonts w:ascii="Times New Roman" w:eastAsia="Times New Roman" w:hAnsi="Times New Roman" w:cs="Times New Roman"/>
          <w:color w:val="000000"/>
          <w:sz w:val="24"/>
          <w:szCs w:val="24"/>
          <w:lang w:eastAsia="bg-BG"/>
        </w:rPr>
        <w:t>“ в</w:t>
      </w:r>
      <w:r w:rsidR="000E486B" w:rsidRPr="00571B32">
        <w:rPr>
          <w:rFonts w:ascii="Times New Roman" w:eastAsia="Times New Roman" w:hAnsi="Times New Roman" w:cs="Times New Roman"/>
          <w:color w:val="000000"/>
          <w:sz w:val="24"/>
          <w:szCs w:val="24"/>
          <w:lang w:eastAsia="bg-BG"/>
        </w:rPr>
        <w:t xml:space="preserve"> село Гурково 7 </w:t>
      </w:r>
      <w:r w:rsidR="00770FC1" w:rsidRPr="00571B32">
        <w:rPr>
          <w:rFonts w:ascii="Times New Roman" w:eastAsia="Times New Roman" w:hAnsi="Times New Roman" w:cs="Times New Roman"/>
          <w:color w:val="000000"/>
          <w:sz w:val="24"/>
          <w:szCs w:val="24"/>
          <w:lang w:eastAsia="bg-BG"/>
        </w:rPr>
        <w:t xml:space="preserve">на </w:t>
      </w:r>
      <w:r w:rsidR="000E486B" w:rsidRPr="00571B32">
        <w:rPr>
          <w:rFonts w:ascii="Times New Roman" w:eastAsia="Times New Roman" w:hAnsi="Times New Roman" w:cs="Times New Roman"/>
          <w:color w:val="000000"/>
          <w:sz w:val="24"/>
          <w:szCs w:val="24"/>
          <w:lang w:eastAsia="bg-BG"/>
        </w:rPr>
        <w:t>бро</w:t>
      </w:r>
      <w:r w:rsidR="00770FC1" w:rsidRPr="00571B32">
        <w:rPr>
          <w:rFonts w:ascii="Times New Roman" w:eastAsia="Times New Roman" w:hAnsi="Times New Roman" w:cs="Times New Roman"/>
          <w:color w:val="000000"/>
          <w:sz w:val="24"/>
          <w:szCs w:val="24"/>
          <w:lang w:eastAsia="bg-BG"/>
        </w:rPr>
        <w:t>й. В</w:t>
      </w:r>
      <w:r w:rsidR="000E486B" w:rsidRPr="00571B32">
        <w:rPr>
          <w:rFonts w:ascii="Times New Roman" w:eastAsia="Times New Roman" w:hAnsi="Times New Roman" w:cs="Times New Roman"/>
          <w:color w:val="000000"/>
          <w:sz w:val="24"/>
          <w:szCs w:val="24"/>
          <w:lang w:eastAsia="bg-BG"/>
        </w:rPr>
        <w:t>сяка година се проверяват от назначена комисия.</w:t>
      </w:r>
    </w:p>
    <w:p w:rsidR="00C03F85" w:rsidRPr="00571B32" w:rsidRDefault="000E486B" w:rsidP="00C03F85">
      <w:pPr>
        <w:widowControl w:val="0"/>
        <w:spacing w:after="0" w:line="274" w:lineRule="exact"/>
        <w:ind w:left="20" w:right="4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br/>
      </w:r>
      <w:r w:rsidR="00C03F85" w:rsidRPr="00571B32">
        <w:rPr>
          <w:rFonts w:ascii="Times New Roman" w:eastAsia="Times New Roman" w:hAnsi="Times New Roman" w:cs="Times New Roman"/>
          <w:b/>
          <w:color w:val="000000"/>
          <w:sz w:val="24"/>
          <w:szCs w:val="24"/>
          <w:lang w:eastAsia="bg-BG"/>
        </w:rPr>
        <w:t>5.7.</w:t>
      </w:r>
      <w:r w:rsidRPr="00571B32">
        <w:rPr>
          <w:rFonts w:ascii="Times New Roman" w:eastAsia="Times New Roman" w:hAnsi="Times New Roman" w:cs="Times New Roman"/>
          <w:b/>
          <w:color w:val="000000"/>
          <w:sz w:val="24"/>
          <w:szCs w:val="24"/>
          <w:lang w:eastAsia="bg-BG"/>
        </w:rPr>
        <w:t>Мерки</w:t>
      </w:r>
      <w:r w:rsidRPr="00571B32">
        <w:rPr>
          <w:rFonts w:ascii="Times New Roman" w:eastAsia="Times New Roman" w:hAnsi="Times New Roman" w:cs="Times New Roman"/>
          <w:b/>
          <w:color w:val="000000"/>
          <w:sz w:val="24"/>
          <w:szCs w:val="24"/>
          <w:lang w:eastAsia="bg-BG"/>
        </w:rPr>
        <w:br/>
      </w:r>
      <w:r w:rsidR="00950BBC" w:rsidRPr="00571B32">
        <w:rPr>
          <w:rFonts w:ascii="Times New Roman" w:eastAsia="Times New Roman" w:hAnsi="Times New Roman" w:cs="Times New Roman"/>
          <w:sz w:val="24"/>
          <w:szCs w:val="24"/>
          <w:lang w:eastAsia="bg-BG"/>
        </w:rPr>
        <w:t xml:space="preserve"> </w:t>
      </w:r>
    </w:p>
    <w:p w:rsidR="00950BBC" w:rsidRPr="00571B32" w:rsidRDefault="00950BBC" w:rsidP="00C03F85">
      <w:pPr>
        <w:widowControl w:val="0"/>
        <w:spacing w:after="0" w:line="274" w:lineRule="exact"/>
        <w:ind w:left="20" w:right="4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В рамките на изпълненият проект за Регионално управление на отпадъците, е изготвен и одобрен работен </w:t>
      </w:r>
      <w:r w:rsidRPr="00571B32">
        <w:rPr>
          <w:rFonts w:ascii="Times New Roman" w:hAnsi="Times New Roman" w:cs="Times New Roman"/>
          <w:sz w:val="24"/>
          <w:szCs w:val="24"/>
        </w:rPr>
        <w:t xml:space="preserve">Проект „Закриване и рекултивация на депо за отпадъци на община Балчик” </w:t>
      </w:r>
      <w:r w:rsidRPr="00571B32">
        <w:rPr>
          <w:rFonts w:ascii="Times New Roman" w:eastAsia="Times New Roman" w:hAnsi="Times New Roman" w:cs="Times New Roman"/>
          <w:sz w:val="24"/>
          <w:szCs w:val="24"/>
          <w:lang w:val="ru-RU" w:eastAsia="bg-BG"/>
        </w:rPr>
        <w:t xml:space="preserve">и е включен в </w:t>
      </w:r>
      <w:r w:rsidRPr="00571B32">
        <w:rPr>
          <w:rFonts w:ascii="Times New Roman" w:eastAsia="Times New Roman" w:hAnsi="Times New Roman" w:cs="Times New Roman"/>
          <w:sz w:val="24"/>
          <w:szCs w:val="24"/>
          <w:lang w:eastAsia="bg-BG"/>
        </w:rPr>
        <w:t xml:space="preserve">ИСПА проект „Мерки за управление на отпадъците в региони Бургас, Добрич и Провадия”. Проекта е стигнал до фаза изпълнение на работният проект. </w:t>
      </w:r>
    </w:p>
    <w:p w:rsidR="00950BBC" w:rsidRPr="00571B32" w:rsidRDefault="00950BBC" w:rsidP="00950BBC">
      <w:pPr>
        <w:pStyle w:val="1"/>
        <w:shd w:val="clear" w:color="auto" w:fill="auto"/>
        <w:spacing w:line="274" w:lineRule="exact"/>
        <w:ind w:left="20" w:right="40" w:firstLine="720"/>
        <w:jc w:val="both"/>
        <w:rPr>
          <w:rFonts w:eastAsia="Times New Roman"/>
          <w:sz w:val="24"/>
          <w:szCs w:val="24"/>
          <w:lang w:eastAsia="bg-BG"/>
        </w:rPr>
      </w:pPr>
      <w:r w:rsidRPr="00571B32">
        <w:rPr>
          <w:rFonts w:eastAsia="Times New Roman"/>
          <w:color w:val="000000"/>
          <w:sz w:val="24"/>
          <w:szCs w:val="24"/>
          <w:lang w:eastAsia="bg-BG"/>
        </w:rPr>
        <w:t>Като основна предпоставка да не се допусне ново замърсяване на терени, на които е имало нерегламентирани сметища е оптимизираната система за събиране и транспортиране на битовите отпадъци в община, с която е осигурено обслужване на цялото население в общината.</w:t>
      </w:r>
    </w:p>
    <w:p w:rsidR="00950BBC" w:rsidRPr="00571B32" w:rsidRDefault="00950BBC" w:rsidP="00950BBC">
      <w:pPr>
        <w:spacing w:after="0" w:line="240" w:lineRule="auto"/>
        <w:jc w:val="both"/>
        <w:rPr>
          <w:rFonts w:ascii="Times New Roman" w:eastAsia="Times New Roman" w:hAnsi="Times New Roman" w:cs="Times New Roman"/>
          <w:sz w:val="24"/>
          <w:szCs w:val="24"/>
          <w:lang w:val="ru-RU" w:eastAsia="bg-BG"/>
        </w:rPr>
      </w:pPr>
    </w:p>
    <w:p w:rsidR="00EF3F54" w:rsidRPr="00571B32" w:rsidRDefault="00FC7020" w:rsidP="009407E5">
      <w:pPr>
        <w:pStyle w:val="ListParagraph"/>
        <w:widowControl w:val="0"/>
        <w:numPr>
          <w:ilvl w:val="1"/>
          <w:numId w:val="75"/>
        </w:numPr>
        <w:tabs>
          <w:tab w:val="left" w:pos="702"/>
          <w:tab w:val="left" w:pos="735"/>
        </w:tabs>
        <w:spacing w:after="0" w:line="274" w:lineRule="exact"/>
        <w:jc w:val="both"/>
        <w:rPr>
          <w:rFonts w:ascii="Times New Roman" w:hAnsi="Times New Roman"/>
          <w:b/>
          <w:bCs/>
          <w:sz w:val="24"/>
          <w:szCs w:val="24"/>
        </w:rPr>
      </w:pPr>
      <w:r w:rsidRPr="00571B32">
        <w:rPr>
          <w:rFonts w:ascii="Times New Roman" w:hAnsi="Times New Roman"/>
          <w:b/>
          <w:bCs/>
          <w:color w:val="000000"/>
          <w:sz w:val="24"/>
          <w:szCs w:val="24"/>
        </w:rPr>
        <w:t xml:space="preserve"> </w:t>
      </w:r>
      <w:r w:rsidR="00EF3F54" w:rsidRPr="00571B32">
        <w:rPr>
          <w:rFonts w:ascii="Times New Roman" w:hAnsi="Times New Roman"/>
          <w:b/>
          <w:bCs/>
          <w:color w:val="000000"/>
          <w:sz w:val="24"/>
          <w:szCs w:val="24"/>
        </w:rPr>
        <w:t>П</w:t>
      </w:r>
      <w:r w:rsidR="00EF3F54" w:rsidRPr="00571B32">
        <w:rPr>
          <w:rFonts w:ascii="Times New Roman" w:hAnsi="Times New Roman"/>
          <w:b/>
          <w:bCs/>
          <w:smallCaps/>
          <w:color w:val="000000"/>
          <w:sz w:val="24"/>
          <w:szCs w:val="24"/>
        </w:rPr>
        <w:t>равно регулиране на управлението на отпадъците на местно ниво и ускоряване на прилагането на законодателството и политиката в областта</w:t>
      </w:r>
    </w:p>
    <w:p w:rsidR="00EF3F54" w:rsidRPr="00571B32" w:rsidRDefault="00EF3F54" w:rsidP="00EF3F54">
      <w:pPr>
        <w:widowControl w:val="0"/>
        <w:spacing w:after="0" w:line="274" w:lineRule="exact"/>
        <w:ind w:left="20" w:right="40" w:firstLine="720"/>
        <w:jc w:val="both"/>
        <w:rPr>
          <w:rFonts w:ascii="Times New Roman" w:eastAsia="Times New Roman" w:hAnsi="Times New Roman" w:cs="Times New Roman"/>
          <w:color w:val="000000"/>
          <w:sz w:val="24"/>
          <w:szCs w:val="24"/>
          <w:lang w:eastAsia="bg-BG"/>
        </w:rPr>
      </w:pPr>
    </w:p>
    <w:p w:rsidR="00EF3F54" w:rsidRPr="00571B32" w:rsidRDefault="00EF3F54" w:rsidP="00EF3F54">
      <w:pPr>
        <w:widowControl w:val="0"/>
        <w:spacing w:after="0" w:line="274" w:lineRule="exact"/>
        <w:ind w:left="20" w:right="40" w:firstLine="7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Местната нормативна уредба по управление на отпадъците трябва да създаде необходимите условия за прилагане на националното законодателство. За тази цел трябва да се предвидят задължения за различните лица, които имат отговорности в </w:t>
      </w:r>
      <w:r w:rsidRPr="00571B32">
        <w:rPr>
          <w:rFonts w:ascii="Times New Roman" w:eastAsia="Times New Roman" w:hAnsi="Times New Roman" w:cs="Times New Roman"/>
          <w:color w:val="000000"/>
          <w:sz w:val="24"/>
          <w:szCs w:val="24"/>
          <w:lang w:eastAsia="bg-BG"/>
        </w:rPr>
        <w:lastRenderedPageBreak/>
        <w:t>процеса на управление на отпадъците - собствениците или наемателите на търговски обекти (магазини) и заведения за обществено хранене, домсъветите, собствениците (или наематели), на еднофамилни жилища. Специално внимание следва да се отдели на въвеждането в общинската наредба на направените изменения в нормативните актове за управление на масово разпространени отпадъци.</w:t>
      </w:r>
    </w:p>
    <w:p w:rsidR="00EF3F54" w:rsidRPr="00571B32" w:rsidRDefault="00EF3F54" w:rsidP="00EF3F54">
      <w:pPr>
        <w:widowControl w:val="0"/>
        <w:spacing w:after="0" w:line="274" w:lineRule="exact"/>
        <w:ind w:left="20" w:right="40" w:firstLine="720"/>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4"/>
          <w:szCs w:val="24"/>
          <w:lang w:eastAsia="bg-BG"/>
        </w:rPr>
        <w:t>За обезпечаване на прилагането на новоприетото законодателство е необходимо да се идентифицират лицата, които имат задължения и отговорности като специално внимание следва да се обърне на големите генератори на отпадъци - търговски обекти, административни сгради, предприятия, които ползват системата за събиране и обезвреждане на битовите отпадъци, строителни дружества и на местата, които се използват или са били използвани за нерегламентирано изхвърляне на отпадъци.</w:t>
      </w:r>
    </w:p>
    <w:p w:rsidR="00BD3D2E" w:rsidRPr="00571B32" w:rsidRDefault="00BD3D2E" w:rsidP="000E486B">
      <w:pPr>
        <w:widowControl w:val="0"/>
        <w:spacing w:after="0" w:line="274" w:lineRule="exact"/>
        <w:ind w:left="20" w:right="40"/>
        <w:rPr>
          <w:rFonts w:ascii="Times New Roman" w:eastAsia="Times New Roman" w:hAnsi="Times New Roman" w:cs="Times New Roman"/>
          <w:sz w:val="24"/>
          <w:szCs w:val="24"/>
          <w:lang w:val="ru-RU" w:eastAsia="bg-BG"/>
        </w:rPr>
      </w:pPr>
    </w:p>
    <w:p w:rsidR="00FC7020" w:rsidRPr="00571B32" w:rsidRDefault="00FC7020" w:rsidP="009407E5">
      <w:pPr>
        <w:pStyle w:val="ListParagraph"/>
        <w:keepNext/>
        <w:keepLines/>
        <w:widowControl w:val="0"/>
        <w:numPr>
          <w:ilvl w:val="2"/>
          <w:numId w:val="75"/>
        </w:numPr>
        <w:spacing w:after="0" w:line="274" w:lineRule="exact"/>
        <w:jc w:val="both"/>
        <w:outlineLvl w:val="0"/>
        <w:rPr>
          <w:rFonts w:ascii="Times New Roman" w:hAnsi="Times New Roman"/>
          <w:b/>
          <w:bCs/>
          <w:sz w:val="23"/>
          <w:szCs w:val="23"/>
        </w:rPr>
      </w:pPr>
      <w:r w:rsidRPr="00571B32">
        <w:rPr>
          <w:rFonts w:ascii="Times New Roman" w:hAnsi="Times New Roman"/>
          <w:b/>
          <w:bCs/>
          <w:color w:val="000000"/>
          <w:sz w:val="23"/>
          <w:szCs w:val="23"/>
        </w:rPr>
        <w:t>Мерки</w:t>
      </w:r>
    </w:p>
    <w:p w:rsidR="004158EE" w:rsidRPr="00571B32" w:rsidRDefault="004158EE" w:rsidP="00FC7020">
      <w:pPr>
        <w:widowControl w:val="0"/>
        <w:tabs>
          <w:tab w:val="right" w:pos="9548"/>
        </w:tabs>
        <w:spacing w:after="0" w:line="274" w:lineRule="exact"/>
        <w:ind w:left="20" w:right="20"/>
        <w:jc w:val="both"/>
        <w:rPr>
          <w:rFonts w:ascii="Times New Roman" w:eastAsia="Times New Roman" w:hAnsi="Times New Roman" w:cs="Times New Roman"/>
          <w:color w:val="000000"/>
          <w:sz w:val="24"/>
          <w:szCs w:val="24"/>
          <w:lang w:eastAsia="bg-BG"/>
        </w:rPr>
      </w:pPr>
    </w:p>
    <w:p w:rsidR="00FC7020" w:rsidRPr="00571B32" w:rsidRDefault="004158EE" w:rsidP="00FC7020">
      <w:pPr>
        <w:widowControl w:val="0"/>
        <w:tabs>
          <w:tab w:val="right" w:pos="9548"/>
        </w:tabs>
        <w:spacing w:after="0" w:line="274" w:lineRule="exact"/>
        <w:ind w:left="20" w:right="2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 </w:t>
      </w:r>
      <w:r w:rsidR="00FC7020" w:rsidRPr="00571B32">
        <w:rPr>
          <w:rFonts w:ascii="Times New Roman" w:eastAsia="Times New Roman" w:hAnsi="Times New Roman" w:cs="Times New Roman"/>
          <w:color w:val="000000"/>
          <w:sz w:val="24"/>
          <w:szCs w:val="24"/>
          <w:lang w:eastAsia="bg-BG"/>
        </w:rPr>
        <w:t>Служителите на общината отговорни за управлението на отпадъците са задължени съгласно §11 от ЗУО да следят за актуализирането на Наредба №11 на управление на отпадъците в срок, както и да следят непрекъснато за транспониране на националното законодателство в тази област на местно ниво, по отношение на задълженията, които произтичат за местните власти.</w:t>
      </w:r>
    </w:p>
    <w:p w:rsidR="004158EE" w:rsidRPr="00571B32" w:rsidRDefault="004158EE" w:rsidP="00FC7020">
      <w:pPr>
        <w:widowControl w:val="0"/>
        <w:tabs>
          <w:tab w:val="right" w:pos="9548"/>
        </w:tabs>
        <w:spacing w:after="0" w:line="274" w:lineRule="exact"/>
        <w:ind w:left="20" w:right="20"/>
        <w:jc w:val="both"/>
        <w:rPr>
          <w:rFonts w:ascii="Times New Roman" w:eastAsia="Times New Roman" w:hAnsi="Times New Roman" w:cs="Times New Roman"/>
          <w:sz w:val="24"/>
          <w:szCs w:val="24"/>
          <w:lang w:eastAsia="bg-BG"/>
        </w:rPr>
      </w:pPr>
    </w:p>
    <w:p w:rsidR="00BD3D2E" w:rsidRPr="00571B32" w:rsidRDefault="00167648" w:rsidP="009407E5">
      <w:pPr>
        <w:pStyle w:val="ListParagraph"/>
        <w:widowControl w:val="0"/>
        <w:numPr>
          <w:ilvl w:val="1"/>
          <w:numId w:val="75"/>
        </w:numPr>
        <w:tabs>
          <w:tab w:val="left" w:pos="730"/>
        </w:tabs>
        <w:spacing w:after="0" w:line="274" w:lineRule="exact"/>
        <w:rPr>
          <w:rFonts w:ascii="Times New Roman" w:hAnsi="Times New Roman"/>
          <w:sz w:val="24"/>
          <w:szCs w:val="24"/>
          <w:lang w:val="ru-RU"/>
        </w:rPr>
      </w:pPr>
      <w:r w:rsidRPr="00571B32">
        <w:rPr>
          <w:rFonts w:ascii="Times New Roman" w:hAnsi="Times New Roman"/>
          <w:b/>
          <w:bCs/>
          <w:color w:val="000000"/>
          <w:sz w:val="24"/>
          <w:szCs w:val="24"/>
          <w:lang w:val="ru-RU"/>
        </w:rPr>
        <w:t xml:space="preserve"> </w:t>
      </w:r>
      <w:r w:rsidR="004158EE" w:rsidRPr="00571B32">
        <w:rPr>
          <w:rFonts w:ascii="Times New Roman" w:hAnsi="Times New Roman"/>
          <w:b/>
          <w:bCs/>
          <w:color w:val="000000"/>
          <w:sz w:val="24"/>
          <w:szCs w:val="24"/>
        </w:rPr>
        <w:t xml:space="preserve">У крепване на административния капацитет на институциите, отговорни за управлението на отпадъците </w:t>
      </w:r>
      <w:r w:rsidR="004158EE" w:rsidRPr="00571B32">
        <w:rPr>
          <w:rFonts w:ascii="Times New Roman" w:hAnsi="Times New Roman"/>
          <w:b/>
          <w:bCs/>
          <w:color w:val="000000"/>
          <w:sz w:val="24"/>
          <w:szCs w:val="24"/>
        </w:rPr>
        <w:br/>
      </w:r>
      <w:r w:rsidR="004158EE" w:rsidRPr="00571B32">
        <w:rPr>
          <w:rFonts w:ascii="Times New Roman" w:hAnsi="Times New Roman"/>
          <w:b/>
          <w:bCs/>
          <w:color w:val="000000"/>
          <w:sz w:val="24"/>
          <w:szCs w:val="24"/>
        </w:rPr>
        <w:br/>
      </w:r>
    </w:p>
    <w:p w:rsidR="004158EE" w:rsidRPr="00571B32" w:rsidRDefault="004158EE" w:rsidP="004158EE">
      <w:pPr>
        <w:pStyle w:val="1"/>
        <w:shd w:val="clear" w:color="auto" w:fill="auto"/>
        <w:spacing w:line="274" w:lineRule="exact"/>
        <w:ind w:left="20" w:right="20" w:firstLine="720"/>
        <w:jc w:val="both"/>
        <w:rPr>
          <w:sz w:val="24"/>
          <w:szCs w:val="24"/>
        </w:rPr>
      </w:pPr>
      <w:r w:rsidRPr="00571B32">
        <w:rPr>
          <w:rStyle w:val="3"/>
          <w:color w:val="000000"/>
          <w:sz w:val="24"/>
          <w:szCs w:val="24"/>
        </w:rPr>
        <w:t>Планирането, регулирането и налагането на законодателството по управление на отпадъците зависи от наличните човешки ресурси в общината. За да се подпомогне изпълнението на законодателството, компетентните органи на национално, регионално и общинско ниво се нуждаят от достатъчен и добре обучен персонал, ангажиран със:</w:t>
      </w:r>
    </w:p>
    <w:p w:rsidR="004158EE" w:rsidRPr="00571B32" w:rsidRDefault="004158EE" w:rsidP="009407E5">
      <w:pPr>
        <w:pStyle w:val="1"/>
        <w:numPr>
          <w:ilvl w:val="0"/>
          <w:numId w:val="76"/>
        </w:numPr>
        <w:shd w:val="clear" w:color="auto" w:fill="auto"/>
        <w:spacing w:line="274" w:lineRule="exact"/>
        <w:ind w:left="1460" w:right="20" w:hanging="360"/>
        <w:rPr>
          <w:sz w:val="24"/>
          <w:szCs w:val="24"/>
        </w:rPr>
      </w:pPr>
      <w:r w:rsidRPr="00571B32">
        <w:rPr>
          <w:rStyle w:val="3"/>
          <w:color w:val="000000"/>
          <w:sz w:val="24"/>
          <w:szCs w:val="24"/>
        </w:rPr>
        <w:t xml:space="preserve"> разработване и прилагане на законодателството, технически стандарти и ръководства за дейностите по управление на отпадъците;</w:t>
      </w:r>
    </w:p>
    <w:p w:rsidR="004158EE" w:rsidRPr="00571B32" w:rsidRDefault="004158EE" w:rsidP="009407E5">
      <w:pPr>
        <w:pStyle w:val="1"/>
        <w:numPr>
          <w:ilvl w:val="0"/>
          <w:numId w:val="76"/>
        </w:numPr>
        <w:shd w:val="clear" w:color="auto" w:fill="auto"/>
        <w:spacing w:line="274" w:lineRule="exact"/>
        <w:ind w:left="1460" w:right="20" w:hanging="360"/>
        <w:rPr>
          <w:sz w:val="24"/>
          <w:szCs w:val="24"/>
        </w:rPr>
      </w:pPr>
      <w:r w:rsidRPr="00571B32">
        <w:rPr>
          <w:rStyle w:val="3"/>
          <w:color w:val="000000"/>
          <w:sz w:val="24"/>
          <w:szCs w:val="24"/>
        </w:rPr>
        <w:t xml:space="preserve"> разработване на политиката за управление на отпадъците, планиране и прилагането на местно ниво;</w:t>
      </w:r>
    </w:p>
    <w:p w:rsidR="004158EE" w:rsidRPr="00571B32" w:rsidRDefault="004158EE" w:rsidP="009407E5">
      <w:pPr>
        <w:pStyle w:val="1"/>
        <w:numPr>
          <w:ilvl w:val="0"/>
          <w:numId w:val="76"/>
        </w:numPr>
        <w:shd w:val="clear" w:color="auto" w:fill="auto"/>
        <w:spacing w:line="274" w:lineRule="exact"/>
        <w:ind w:left="1460" w:right="20" w:hanging="360"/>
        <w:rPr>
          <w:sz w:val="24"/>
          <w:szCs w:val="24"/>
        </w:rPr>
      </w:pPr>
      <w:r w:rsidRPr="00571B32">
        <w:rPr>
          <w:rStyle w:val="3"/>
          <w:color w:val="000000"/>
          <w:sz w:val="24"/>
          <w:szCs w:val="24"/>
        </w:rPr>
        <w:t xml:space="preserve"> съгласуване на разрешения за дейности с отпадъци и за изграждане и експлоатация на инсталации за оползотворяване и обезвреждане;</w:t>
      </w:r>
    </w:p>
    <w:p w:rsidR="004158EE" w:rsidRPr="00571B32" w:rsidRDefault="004158EE" w:rsidP="009407E5">
      <w:pPr>
        <w:pStyle w:val="1"/>
        <w:numPr>
          <w:ilvl w:val="0"/>
          <w:numId w:val="76"/>
        </w:numPr>
        <w:shd w:val="clear" w:color="auto" w:fill="auto"/>
        <w:spacing w:line="274" w:lineRule="exact"/>
        <w:ind w:left="1460" w:right="20" w:hanging="360"/>
        <w:rPr>
          <w:sz w:val="24"/>
          <w:szCs w:val="24"/>
        </w:rPr>
      </w:pPr>
      <w:r w:rsidRPr="00571B32">
        <w:rPr>
          <w:rStyle w:val="3"/>
          <w:color w:val="000000"/>
          <w:sz w:val="24"/>
          <w:szCs w:val="24"/>
        </w:rPr>
        <w:t xml:space="preserve"> упражняване на контрол, извършване на проверки и мониторинг на дейностите и инсталациите, образуващи и/или третиращи отпадъци;</w:t>
      </w:r>
    </w:p>
    <w:p w:rsidR="004158EE" w:rsidRPr="00571B32" w:rsidRDefault="004158EE" w:rsidP="009407E5">
      <w:pPr>
        <w:pStyle w:val="1"/>
        <w:numPr>
          <w:ilvl w:val="0"/>
          <w:numId w:val="76"/>
        </w:numPr>
        <w:shd w:val="clear" w:color="auto" w:fill="auto"/>
        <w:spacing w:line="274" w:lineRule="exact"/>
        <w:ind w:left="1460" w:hanging="360"/>
        <w:rPr>
          <w:sz w:val="24"/>
          <w:szCs w:val="24"/>
        </w:rPr>
      </w:pPr>
      <w:r w:rsidRPr="00571B32">
        <w:rPr>
          <w:rStyle w:val="3"/>
          <w:color w:val="000000"/>
          <w:sz w:val="24"/>
          <w:szCs w:val="24"/>
        </w:rPr>
        <w:t xml:space="preserve"> иницииране и налагане на мерките по прилагане на законодателството;</w:t>
      </w:r>
    </w:p>
    <w:p w:rsidR="004158EE" w:rsidRPr="00571B32" w:rsidRDefault="004158EE" w:rsidP="009407E5">
      <w:pPr>
        <w:pStyle w:val="1"/>
        <w:numPr>
          <w:ilvl w:val="0"/>
          <w:numId w:val="76"/>
        </w:numPr>
        <w:shd w:val="clear" w:color="auto" w:fill="auto"/>
        <w:spacing w:line="274" w:lineRule="exact"/>
        <w:ind w:left="1460" w:hanging="360"/>
        <w:rPr>
          <w:sz w:val="24"/>
          <w:szCs w:val="24"/>
        </w:rPr>
      </w:pPr>
      <w:r w:rsidRPr="00571B32">
        <w:rPr>
          <w:rStyle w:val="3"/>
          <w:color w:val="000000"/>
          <w:sz w:val="24"/>
          <w:szCs w:val="24"/>
        </w:rPr>
        <w:t xml:space="preserve"> събиране, обработка, анализиране и докладване на данни;</w:t>
      </w:r>
    </w:p>
    <w:p w:rsidR="004158EE" w:rsidRPr="00571B32" w:rsidRDefault="004158EE" w:rsidP="009407E5">
      <w:pPr>
        <w:pStyle w:val="1"/>
        <w:numPr>
          <w:ilvl w:val="0"/>
          <w:numId w:val="76"/>
        </w:numPr>
        <w:shd w:val="clear" w:color="auto" w:fill="auto"/>
        <w:spacing w:line="274" w:lineRule="exact"/>
        <w:ind w:left="1460" w:right="20" w:hanging="360"/>
        <w:rPr>
          <w:sz w:val="24"/>
          <w:szCs w:val="24"/>
        </w:rPr>
      </w:pPr>
      <w:r w:rsidRPr="00571B32">
        <w:rPr>
          <w:rStyle w:val="3"/>
          <w:color w:val="000000"/>
          <w:sz w:val="24"/>
          <w:szCs w:val="24"/>
        </w:rPr>
        <w:t xml:space="preserve"> подготовка, разработване, оценка, прилагане и надзор на проекти за изграждане на общинската инфраструктура за обезвреждане на отпадъци.</w:t>
      </w:r>
    </w:p>
    <w:p w:rsidR="004158EE" w:rsidRPr="00571B32" w:rsidRDefault="004158EE" w:rsidP="004158EE">
      <w:pPr>
        <w:pStyle w:val="1"/>
        <w:shd w:val="clear" w:color="auto" w:fill="auto"/>
        <w:spacing w:line="274" w:lineRule="exact"/>
        <w:ind w:left="20" w:right="20" w:firstLine="720"/>
        <w:jc w:val="both"/>
        <w:rPr>
          <w:sz w:val="24"/>
          <w:szCs w:val="24"/>
        </w:rPr>
      </w:pPr>
      <w:r w:rsidRPr="00571B32">
        <w:rPr>
          <w:rStyle w:val="3"/>
          <w:color w:val="000000"/>
          <w:sz w:val="24"/>
          <w:szCs w:val="24"/>
        </w:rPr>
        <w:t>Изпълнението на Програмата за управление на отпадъците ще изисква подобряване на административния капацитет на местно ниво.</w:t>
      </w:r>
    </w:p>
    <w:p w:rsidR="004158EE" w:rsidRPr="00571B32" w:rsidRDefault="004158EE" w:rsidP="004158EE">
      <w:pPr>
        <w:pStyle w:val="1"/>
        <w:shd w:val="clear" w:color="auto" w:fill="auto"/>
        <w:spacing w:line="274" w:lineRule="exact"/>
        <w:ind w:left="20" w:right="20" w:firstLine="720"/>
        <w:jc w:val="both"/>
        <w:rPr>
          <w:sz w:val="24"/>
          <w:szCs w:val="24"/>
        </w:rPr>
      </w:pPr>
      <w:r w:rsidRPr="00571B32">
        <w:rPr>
          <w:rStyle w:val="3"/>
          <w:color w:val="000000"/>
          <w:sz w:val="24"/>
          <w:szCs w:val="24"/>
        </w:rPr>
        <w:t>Планирането и установяването на финансово обезпечени и поносими за населението системи за събиране (включително разделно) и транспортиране на отпадъците, изграждането и експлоатацията на съоръжения и инсталации, е предизвикателство за голяма част от по- малките общини. Това налага приемането на мерки за насърчаване на кооперирането между общините, с цел изпълнение на техните отговорности и ще подпомогне усъвършенстването на системите за управление на отпадъците в общините и чрез регионалните инициативи ще бъде осигурен достъп до техническа инфраструктура за обезвреждане на приемлива за населението цена.</w:t>
      </w:r>
    </w:p>
    <w:p w:rsidR="00F5512A" w:rsidRPr="00571B32" w:rsidRDefault="00F5512A" w:rsidP="00F5512A">
      <w:pPr>
        <w:keepNext/>
        <w:keepLines/>
        <w:widowControl w:val="0"/>
        <w:spacing w:after="0" w:line="274" w:lineRule="exact"/>
        <w:jc w:val="both"/>
        <w:outlineLvl w:val="0"/>
        <w:rPr>
          <w:rFonts w:ascii="Times New Roman" w:eastAsia="Times New Roman" w:hAnsi="Times New Roman" w:cs="Times New Roman"/>
          <w:b/>
          <w:bCs/>
          <w:sz w:val="23"/>
          <w:szCs w:val="23"/>
          <w:lang w:eastAsia="bg-BG"/>
        </w:rPr>
      </w:pPr>
      <w:bookmarkStart w:id="30" w:name="bookmark71"/>
    </w:p>
    <w:p w:rsidR="00F5512A" w:rsidRPr="00571B32" w:rsidRDefault="00F5512A" w:rsidP="009407E5">
      <w:pPr>
        <w:pStyle w:val="ListParagraph"/>
        <w:keepNext/>
        <w:keepLines/>
        <w:widowControl w:val="0"/>
        <w:numPr>
          <w:ilvl w:val="2"/>
          <w:numId w:val="75"/>
        </w:numPr>
        <w:spacing w:after="0" w:line="274" w:lineRule="exact"/>
        <w:jc w:val="both"/>
        <w:outlineLvl w:val="0"/>
        <w:rPr>
          <w:rFonts w:ascii="Times New Roman" w:hAnsi="Times New Roman"/>
          <w:b/>
          <w:bCs/>
          <w:sz w:val="24"/>
          <w:szCs w:val="24"/>
        </w:rPr>
      </w:pPr>
      <w:r w:rsidRPr="00571B32">
        <w:rPr>
          <w:rFonts w:ascii="Times New Roman" w:hAnsi="Times New Roman"/>
          <w:b/>
          <w:bCs/>
          <w:color w:val="000000"/>
          <w:sz w:val="24"/>
          <w:szCs w:val="24"/>
        </w:rPr>
        <w:t>Мерки</w:t>
      </w:r>
      <w:bookmarkEnd w:id="30"/>
    </w:p>
    <w:p w:rsidR="00F5512A" w:rsidRPr="00571B32" w:rsidRDefault="00F5512A" w:rsidP="00F5512A">
      <w:pPr>
        <w:pStyle w:val="1"/>
        <w:shd w:val="clear" w:color="auto" w:fill="auto"/>
        <w:spacing w:line="274" w:lineRule="exact"/>
        <w:ind w:left="20" w:right="20" w:firstLine="720"/>
        <w:jc w:val="both"/>
        <w:rPr>
          <w:rFonts w:eastAsia="Times New Roman"/>
          <w:color w:val="000000"/>
          <w:sz w:val="24"/>
          <w:szCs w:val="24"/>
          <w:lang w:eastAsia="bg-BG"/>
        </w:rPr>
      </w:pPr>
      <w:r w:rsidRPr="00571B32">
        <w:rPr>
          <w:b/>
          <w:bCs/>
        </w:rPr>
        <w:br/>
      </w:r>
      <w:r w:rsidRPr="00571B32">
        <w:rPr>
          <w:rFonts w:eastAsia="Times New Roman"/>
          <w:color w:val="000000"/>
          <w:sz w:val="24"/>
          <w:szCs w:val="24"/>
          <w:lang w:eastAsia="bg-BG"/>
        </w:rPr>
        <w:t>Общинските специалистите по околна среда ще участват в програми на обучение от регионални и национални институции. Ще се обърне специално внимание на възможностите и добрите практики за въвеждане на разделно събиране на отпадъците; третиране и обезвреждане на битови отпадъци, управление на строителни отпадъци и на масово разпространени отпадъци от опаковки и опасни отпадъци (отработени масла, излезли от употреба автомобили, негодни за употреба батерии и акумулатори, луминесцентни лампи и др.</w:t>
      </w:r>
      <w:r w:rsidRPr="00571B32">
        <w:rPr>
          <w:rFonts w:eastAsia="Times New Roman"/>
          <w:color w:val="000000"/>
          <w:sz w:val="24"/>
          <w:szCs w:val="24"/>
          <w:vertAlign w:val="superscript"/>
          <w:lang w:eastAsia="bg-BG"/>
        </w:rPr>
        <w:t>)</w:t>
      </w:r>
      <w:r w:rsidRPr="00571B32">
        <w:rPr>
          <w:rFonts w:eastAsia="Times New Roman"/>
          <w:color w:val="000000"/>
          <w:sz w:val="24"/>
          <w:szCs w:val="24"/>
          <w:lang w:eastAsia="bg-BG"/>
        </w:rPr>
        <w:t>.</w:t>
      </w:r>
    </w:p>
    <w:p w:rsidR="00F5512A" w:rsidRPr="00571B32" w:rsidRDefault="00F5512A" w:rsidP="009407E5">
      <w:pPr>
        <w:pStyle w:val="1"/>
        <w:numPr>
          <w:ilvl w:val="1"/>
          <w:numId w:val="75"/>
        </w:numPr>
        <w:shd w:val="clear" w:color="auto" w:fill="auto"/>
        <w:spacing w:line="274" w:lineRule="exact"/>
        <w:ind w:right="20"/>
        <w:jc w:val="both"/>
        <w:rPr>
          <w:rFonts w:eastAsia="Times New Roman"/>
          <w:b/>
          <w:color w:val="000000"/>
          <w:sz w:val="24"/>
          <w:szCs w:val="24"/>
          <w:lang w:eastAsia="bg-BG"/>
        </w:rPr>
      </w:pPr>
      <w:r w:rsidRPr="00571B32">
        <w:rPr>
          <w:rFonts w:eastAsia="Times New Roman"/>
          <w:b/>
          <w:color w:val="000000"/>
          <w:sz w:val="24"/>
          <w:szCs w:val="24"/>
          <w:lang w:eastAsia="bg-BG"/>
        </w:rPr>
        <w:t xml:space="preserve">Управление на специфични потоци отпадъци в съответствие с изискванията на националното законодателство </w:t>
      </w:r>
    </w:p>
    <w:p w:rsidR="00F5512A" w:rsidRPr="00571B32" w:rsidRDefault="00F5512A" w:rsidP="00F5512A">
      <w:pPr>
        <w:pStyle w:val="1"/>
        <w:shd w:val="clear" w:color="auto" w:fill="auto"/>
        <w:spacing w:line="274" w:lineRule="exact"/>
        <w:ind w:right="20" w:firstLine="0"/>
        <w:jc w:val="both"/>
        <w:rPr>
          <w:rFonts w:eastAsia="Times New Roman"/>
          <w:b/>
          <w:color w:val="000000"/>
          <w:sz w:val="24"/>
          <w:szCs w:val="24"/>
          <w:lang w:eastAsia="bg-BG"/>
        </w:rPr>
      </w:pPr>
      <w:r w:rsidRPr="00571B32">
        <w:rPr>
          <w:rFonts w:eastAsia="Times New Roman"/>
          <w:b/>
          <w:color w:val="000000"/>
          <w:sz w:val="24"/>
          <w:szCs w:val="24"/>
          <w:lang w:eastAsia="bg-BG"/>
        </w:rPr>
        <w:br/>
        <w:t xml:space="preserve">5.10.1. Отпадъци от опаковки </w:t>
      </w:r>
    </w:p>
    <w:p w:rsidR="00F5512A" w:rsidRPr="00571B32" w:rsidRDefault="00F5512A" w:rsidP="009407E5">
      <w:pPr>
        <w:pStyle w:val="1"/>
        <w:numPr>
          <w:ilvl w:val="3"/>
          <w:numId w:val="75"/>
        </w:numPr>
        <w:shd w:val="clear" w:color="auto" w:fill="auto"/>
        <w:spacing w:line="274" w:lineRule="exact"/>
        <w:ind w:right="20"/>
        <w:jc w:val="both"/>
        <w:rPr>
          <w:rFonts w:eastAsia="Times New Roman"/>
          <w:b/>
          <w:color w:val="000000"/>
          <w:sz w:val="24"/>
          <w:szCs w:val="24"/>
          <w:lang w:eastAsia="bg-BG"/>
        </w:rPr>
      </w:pPr>
      <w:r w:rsidRPr="00571B32">
        <w:rPr>
          <w:rFonts w:eastAsia="Times New Roman"/>
          <w:b/>
          <w:color w:val="000000"/>
          <w:sz w:val="24"/>
          <w:szCs w:val="24"/>
          <w:lang w:eastAsia="bg-BG"/>
        </w:rPr>
        <w:t>Системи за разделно събиране</w:t>
      </w:r>
    </w:p>
    <w:p w:rsidR="00F5512A" w:rsidRPr="00571B32" w:rsidRDefault="00F5512A" w:rsidP="00F5512A">
      <w:pPr>
        <w:pStyle w:val="1"/>
        <w:shd w:val="clear" w:color="auto" w:fill="auto"/>
        <w:spacing w:line="274" w:lineRule="exact"/>
        <w:ind w:left="720" w:right="20" w:firstLine="0"/>
        <w:jc w:val="both"/>
        <w:rPr>
          <w:rFonts w:eastAsia="Times New Roman"/>
          <w:color w:val="000000"/>
          <w:sz w:val="24"/>
          <w:szCs w:val="24"/>
          <w:lang w:eastAsia="bg-BG"/>
        </w:rPr>
      </w:pPr>
    </w:p>
    <w:p w:rsidR="00F5512A" w:rsidRPr="00571B32" w:rsidRDefault="00F5512A" w:rsidP="00F5512A">
      <w:pPr>
        <w:widowControl w:val="0"/>
        <w:spacing w:after="0" w:line="274" w:lineRule="exact"/>
        <w:ind w:left="20" w:right="380" w:firstLine="7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От гледна точка на ЗУО и </w:t>
      </w:r>
      <w:r w:rsidRPr="00571B32">
        <w:rPr>
          <w:rFonts w:ascii="Times New Roman" w:eastAsia="Times New Roman" w:hAnsi="Times New Roman" w:cs="Times New Roman"/>
          <w:bCs/>
          <w:color w:val="000000"/>
          <w:sz w:val="24"/>
          <w:szCs w:val="24"/>
          <w:lang w:eastAsia="bg-BG"/>
        </w:rPr>
        <w:t>Чл. 26, ал.1 от</w:t>
      </w:r>
      <w:r w:rsidRPr="00571B32">
        <w:rPr>
          <w:rFonts w:ascii="Times New Roman" w:eastAsia="Times New Roman" w:hAnsi="Times New Roman" w:cs="Times New Roman"/>
          <w:b/>
          <w:bCs/>
          <w:color w:val="000000"/>
          <w:sz w:val="24"/>
          <w:szCs w:val="24"/>
          <w:lang w:eastAsia="bg-BG"/>
        </w:rPr>
        <w:t xml:space="preserve"> </w:t>
      </w:r>
      <w:r w:rsidRPr="00571B32">
        <w:rPr>
          <w:rFonts w:ascii="Times New Roman" w:eastAsia="Times New Roman" w:hAnsi="Times New Roman" w:cs="Times New Roman"/>
          <w:color w:val="000000"/>
          <w:sz w:val="24"/>
          <w:szCs w:val="24"/>
          <w:lang w:eastAsia="bg-BG"/>
        </w:rPr>
        <w:t>Наредбата за опаковките и отпадъците от опаковки, приета с ПМС №271 от 30.10.2012г. Кметът на общината изпълнява задълженията по чл. 19, ал. 3, т. 7 ЗУО относно отпадъци от опаковки, като сключва договори за изграждане на система за разделно събиране на отпадъци от опаковки на територията на общината при минимални параметри на системата съгласно чл. 24 и 25, със:</w:t>
      </w:r>
    </w:p>
    <w:p w:rsidR="00F5512A" w:rsidRPr="00571B32" w:rsidRDefault="00F5512A" w:rsidP="009407E5">
      <w:pPr>
        <w:widowControl w:val="0"/>
        <w:numPr>
          <w:ilvl w:val="0"/>
          <w:numId w:val="77"/>
        </w:numPr>
        <w:spacing w:after="0" w:line="274" w:lineRule="exact"/>
        <w:ind w:right="3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организации по оползотворяване, притежаващи разрешение, издадено по реда на глава пета, раздел III от ЗУО, и/или</w:t>
      </w:r>
    </w:p>
    <w:p w:rsidR="00F5512A" w:rsidRPr="00571B32" w:rsidRDefault="00F5512A" w:rsidP="009407E5">
      <w:pPr>
        <w:widowControl w:val="0"/>
        <w:numPr>
          <w:ilvl w:val="0"/>
          <w:numId w:val="77"/>
        </w:numPr>
        <w:spacing w:after="0" w:line="274" w:lineRule="exact"/>
        <w:ind w:right="380"/>
        <w:jc w:val="both"/>
        <w:rPr>
          <w:rFonts w:ascii="Times New Roman" w:eastAsia="Times New Roman" w:hAnsi="Times New Roman" w:cs="Times New Roman"/>
          <w:bCs/>
          <w:sz w:val="24"/>
          <w:szCs w:val="24"/>
          <w:lang w:eastAsia="bg-BG"/>
        </w:rPr>
      </w:pPr>
      <w:r w:rsidRPr="00571B32">
        <w:rPr>
          <w:rFonts w:ascii="Times New Roman" w:eastAsia="Times New Roman" w:hAnsi="Times New Roman" w:cs="Times New Roman"/>
          <w:bCs/>
          <w:color w:val="000000"/>
          <w:sz w:val="24"/>
          <w:szCs w:val="24"/>
          <w:lang w:eastAsia="bg-BG"/>
        </w:rPr>
        <w:t xml:space="preserve"> други лица, притежаващи разрешение или регистрационен документ, издаден по реда на глава пета, раздели I и II от ЗУО, за извършване на дейности по събиране, транспортиране, рециклиране и/или оползотворяване на отпадъци на територията на съответната община, и/или комплексно разрешително, издадено по реда на глава седма, раздел II от Закона за опазване на околната среда (ЗООС).</w:t>
      </w:r>
    </w:p>
    <w:p w:rsidR="00F5512A" w:rsidRPr="00571B32" w:rsidRDefault="00F5512A" w:rsidP="00F5512A">
      <w:pPr>
        <w:keepNext/>
        <w:keepLines/>
        <w:widowControl w:val="0"/>
        <w:spacing w:after="0" w:line="274" w:lineRule="exact"/>
        <w:jc w:val="both"/>
        <w:outlineLvl w:val="0"/>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Кметът обаче изпълнява задълженията си по ал. 1, т. 2 в случай на писмен отказ от всички организации по оползотворяване на отпадъци от опаковки да сключат договор за изграждане и обслужване на система за разделно събиране на отпадъци от опаковки на територията на съответната община. Община Балчик има сключен договор с „ЕКОКОЛЕКТ“ АД.</w:t>
      </w:r>
    </w:p>
    <w:p w:rsidR="00F5512A" w:rsidRPr="00571B32" w:rsidRDefault="00F5512A" w:rsidP="00F5512A">
      <w:pPr>
        <w:keepNext/>
        <w:keepLines/>
        <w:widowControl w:val="0"/>
        <w:spacing w:after="0" w:line="274" w:lineRule="exact"/>
        <w:jc w:val="both"/>
        <w:outlineLvl w:val="0"/>
        <w:rPr>
          <w:rFonts w:ascii="Times New Roman" w:hAnsi="Times New Roman" w:cs="Times New Roman"/>
          <w:b/>
          <w:bCs/>
          <w:sz w:val="24"/>
          <w:szCs w:val="24"/>
        </w:rPr>
      </w:pPr>
    </w:p>
    <w:p w:rsidR="00F5512A" w:rsidRPr="00571B32" w:rsidRDefault="00F5512A" w:rsidP="00F5512A">
      <w:pPr>
        <w:widowControl w:val="0"/>
        <w:spacing w:after="0" w:line="274" w:lineRule="exact"/>
        <w:ind w:left="20" w:right="3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Съгласно чл.24 от НООО, системите за разделно събиране на отпа</w:t>
      </w:r>
      <w:r w:rsidR="00BA0F41" w:rsidRPr="00571B32">
        <w:rPr>
          <w:rFonts w:ascii="Times New Roman" w:eastAsia="Times New Roman" w:hAnsi="Times New Roman" w:cs="Times New Roman"/>
          <w:color w:val="000000"/>
          <w:sz w:val="24"/>
          <w:szCs w:val="24"/>
          <w:lang w:eastAsia="bg-BG"/>
        </w:rPr>
        <w:t>дъци от опаковки трябва да включ</w:t>
      </w:r>
      <w:r w:rsidRPr="00571B32">
        <w:rPr>
          <w:rFonts w:ascii="Times New Roman" w:eastAsia="Times New Roman" w:hAnsi="Times New Roman" w:cs="Times New Roman"/>
          <w:color w:val="000000"/>
          <w:sz w:val="24"/>
          <w:szCs w:val="24"/>
          <w:lang w:eastAsia="bg-BG"/>
        </w:rPr>
        <w:t>ват най-малко следните елементи:</w:t>
      </w:r>
    </w:p>
    <w:p w:rsidR="00F5512A" w:rsidRPr="00571B32" w:rsidRDefault="00F5512A" w:rsidP="009407E5">
      <w:pPr>
        <w:widowControl w:val="0"/>
        <w:numPr>
          <w:ilvl w:val="0"/>
          <w:numId w:val="78"/>
        </w:numPr>
        <w:spacing w:after="0" w:line="274" w:lineRule="exact"/>
        <w:ind w:left="20" w:right="3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зелени, жълти (и сини) съдове за събиране на отпадъци от опаковки от домакинствата, различни от тези за битови отпадъци, като се осигурява минимален общ обем на съдовете, както следва, за град Левски с население под 50 000 жители, за всеки 400 жители - съдове с минимален общ обем 3300 л;</w:t>
      </w:r>
    </w:p>
    <w:p w:rsidR="00F5512A" w:rsidRPr="00571B32" w:rsidRDefault="00F5512A" w:rsidP="009407E5">
      <w:pPr>
        <w:widowControl w:val="0"/>
        <w:numPr>
          <w:ilvl w:val="0"/>
          <w:numId w:val="78"/>
        </w:numPr>
        <w:spacing w:after="0" w:line="274" w:lineRule="exact"/>
        <w:ind w:left="20" w:right="3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площадка за извършване на дейностите по предварително третиране на разделно събраните отпадъци от опаковки, отговаряща на всички изисквания съгласно наредбата по чл. 43, ал. 1 ЗУО, като една площадка може да обслужва няколко системи за разделно събиране;</w:t>
      </w:r>
    </w:p>
    <w:p w:rsidR="00F5512A" w:rsidRPr="00571B32" w:rsidRDefault="00F5512A" w:rsidP="009407E5">
      <w:pPr>
        <w:widowControl w:val="0"/>
        <w:numPr>
          <w:ilvl w:val="0"/>
          <w:numId w:val="78"/>
        </w:numPr>
        <w:spacing w:after="0" w:line="274" w:lineRule="exact"/>
        <w:ind w:left="20" w:right="3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съоръжения за предварително третиране на отпадъци от опаковки, разположени на площадката по т. 3, в т.ч. инсталации за сепариране на отпадъци, специализирана и транспортна техника, обезпечаваща функционирането на съоръженията за предварително третиране; едно съоръжение може да обслужва няколко системи за разделно събиране; всяко съоръжение за предварително третиране на отпадъци от опаковки, което съответно трябва да отговаря на </w:t>
      </w:r>
      <w:r w:rsidRPr="00571B32">
        <w:rPr>
          <w:rFonts w:ascii="Times New Roman" w:eastAsia="Times New Roman" w:hAnsi="Times New Roman" w:cs="Times New Roman"/>
          <w:color w:val="000000"/>
          <w:sz w:val="24"/>
          <w:szCs w:val="24"/>
          <w:lang w:eastAsia="bg-BG"/>
        </w:rPr>
        <w:lastRenderedPageBreak/>
        <w:t>определени изисквания.</w:t>
      </w:r>
    </w:p>
    <w:p w:rsidR="00F5512A" w:rsidRPr="00571B32" w:rsidRDefault="00F5512A" w:rsidP="00F5512A">
      <w:pPr>
        <w:widowControl w:val="0"/>
        <w:spacing w:after="0" w:line="274" w:lineRule="exact"/>
        <w:ind w:left="20" w:right="38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Изрично е упоменато в Наредбата, че чувалите за разделно събиране не заместват елементите на системите за разделно събиране с цветни контейнери и чрез тях не се изпълняват изискванията за обхванато население по чл. 23. В ч</w:t>
      </w:r>
      <w:r w:rsidRPr="00571B32">
        <w:rPr>
          <w:rFonts w:ascii="Times New Roman" w:eastAsia="Times New Roman" w:hAnsi="Times New Roman" w:cs="Times New Roman"/>
          <w:b/>
          <w:bCs/>
          <w:color w:val="000000"/>
          <w:sz w:val="24"/>
          <w:szCs w:val="24"/>
          <w:lang w:eastAsia="bg-BG"/>
        </w:rPr>
        <w:t xml:space="preserve">л. 25 от Наредбата е регламентирано, че в </w:t>
      </w:r>
      <w:r w:rsidRPr="00571B32">
        <w:rPr>
          <w:rFonts w:ascii="Times New Roman" w:eastAsia="Times New Roman" w:hAnsi="Times New Roman" w:cs="Times New Roman"/>
          <w:color w:val="000000"/>
          <w:sz w:val="24"/>
          <w:szCs w:val="24"/>
          <w:lang w:eastAsia="bg-BG"/>
        </w:rPr>
        <w:t>населените места по чл. 23, ал. 1 съдовете за разделно събиране се разполагат до съдове за събиране на битови отпадъци, а задължения за разполагане на елементите имат именно органите на местното самоуправление и местна администрация.</w:t>
      </w:r>
    </w:p>
    <w:p w:rsidR="00F5512A" w:rsidRPr="00571B32" w:rsidRDefault="00F5512A" w:rsidP="00F5512A">
      <w:pPr>
        <w:widowControl w:val="0"/>
        <w:spacing w:after="0" w:line="274" w:lineRule="exact"/>
        <w:ind w:left="20" w:right="380"/>
        <w:jc w:val="both"/>
        <w:rPr>
          <w:rFonts w:ascii="Times New Roman" w:eastAsia="Times New Roman" w:hAnsi="Times New Roman" w:cs="Times New Roman"/>
          <w:color w:val="000000"/>
          <w:sz w:val="24"/>
          <w:szCs w:val="24"/>
          <w:lang w:eastAsia="bg-BG"/>
        </w:rPr>
      </w:pPr>
    </w:p>
    <w:p w:rsidR="00F5512A" w:rsidRPr="00571B32" w:rsidRDefault="00F5512A" w:rsidP="009407E5">
      <w:pPr>
        <w:pStyle w:val="ListParagraph"/>
        <w:widowControl w:val="0"/>
        <w:numPr>
          <w:ilvl w:val="3"/>
          <w:numId w:val="75"/>
        </w:numPr>
        <w:spacing w:after="0" w:line="274" w:lineRule="exact"/>
        <w:ind w:right="380"/>
        <w:jc w:val="both"/>
        <w:rPr>
          <w:rFonts w:ascii="Times New Roman" w:hAnsi="Times New Roman"/>
          <w:b/>
          <w:color w:val="000000"/>
          <w:sz w:val="24"/>
          <w:szCs w:val="24"/>
        </w:rPr>
      </w:pPr>
      <w:r w:rsidRPr="00571B32">
        <w:rPr>
          <w:rFonts w:ascii="Times New Roman" w:hAnsi="Times New Roman"/>
          <w:b/>
          <w:color w:val="000000"/>
          <w:sz w:val="24"/>
          <w:szCs w:val="24"/>
        </w:rPr>
        <w:t xml:space="preserve">Мерки </w:t>
      </w:r>
    </w:p>
    <w:p w:rsidR="00F5512A" w:rsidRPr="00571B32" w:rsidRDefault="00F5512A" w:rsidP="00F5512A">
      <w:pPr>
        <w:widowControl w:val="0"/>
        <w:spacing w:after="0" w:line="274" w:lineRule="exact"/>
        <w:ind w:left="20" w:right="380"/>
        <w:jc w:val="both"/>
        <w:rPr>
          <w:rFonts w:ascii="Times New Roman" w:eastAsia="Times New Roman" w:hAnsi="Times New Roman" w:cs="Times New Roman"/>
          <w:sz w:val="24"/>
          <w:szCs w:val="24"/>
          <w:lang w:eastAsia="bg-BG"/>
        </w:rPr>
      </w:pPr>
    </w:p>
    <w:p w:rsidR="00F5512A" w:rsidRPr="00571B32" w:rsidRDefault="00F5512A" w:rsidP="00F5512A">
      <w:pPr>
        <w:widowControl w:val="0"/>
        <w:spacing w:after="0" w:line="274" w:lineRule="exact"/>
        <w:ind w:left="580" w:hanging="5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Основните мерки от техническа, правна и организационна гледна точка са както следва:</w:t>
      </w:r>
    </w:p>
    <w:p w:rsidR="00F5512A" w:rsidRPr="00571B32" w:rsidRDefault="00F5512A" w:rsidP="009407E5">
      <w:pPr>
        <w:pStyle w:val="ListParagraph"/>
        <w:widowControl w:val="0"/>
        <w:numPr>
          <w:ilvl w:val="0"/>
          <w:numId w:val="79"/>
        </w:numPr>
        <w:spacing w:after="0" w:line="274" w:lineRule="exact"/>
        <w:ind w:right="220"/>
        <w:jc w:val="both"/>
        <w:rPr>
          <w:rFonts w:ascii="Times New Roman" w:hAnsi="Times New Roman"/>
          <w:sz w:val="24"/>
          <w:szCs w:val="24"/>
        </w:rPr>
      </w:pPr>
      <w:r w:rsidRPr="00571B32">
        <w:rPr>
          <w:rFonts w:ascii="Times New Roman" w:hAnsi="Times New Roman"/>
          <w:color w:val="000000"/>
          <w:sz w:val="24"/>
          <w:szCs w:val="24"/>
        </w:rPr>
        <w:t>При извършването на актуализацията в общинската Наредба по чл.19 от ЗУО (чл.22 нов ЗУО). Промените, отнасящи се до конкретни отговорности, задължения и спазване на технически изисквания при прилагането на разделното събиране трябва да бъдат доведени до знанието на гражданите и фирмите.</w:t>
      </w:r>
    </w:p>
    <w:p w:rsidR="00F5512A" w:rsidRPr="00571B32" w:rsidRDefault="00F5512A" w:rsidP="009407E5">
      <w:pPr>
        <w:pStyle w:val="ListParagraph"/>
        <w:widowControl w:val="0"/>
        <w:numPr>
          <w:ilvl w:val="0"/>
          <w:numId w:val="79"/>
        </w:numPr>
        <w:spacing w:after="0" w:line="274" w:lineRule="exact"/>
        <w:ind w:right="20"/>
        <w:jc w:val="both"/>
        <w:rPr>
          <w:rFonts w:ascii="Times New Roman" w:hAnsi="Times New Roman"/>
          <w:sz w:val="24"/>
          <w:szCs w:val="24"/>
        </w:rPr>
      </w:pPr>
      <w:r w:rsidRPr="00571B32">
        <w:rPr>
          <w:rFonts w:ascii="Times New Roman" w:hAnsi="Times New Roman"/>
          <w:color w:val="000000"/>
          <w:sz w:val="24"/>
          <w:szCs w:val="24"/>
        </w:rPr>
        <w:t>Като част от новите изисквания на общинското законодателство, икономическите оператори като магазини, ресторанти и офиси ще имат задължение да събират отпадъците си разделно.</w:t>
      </w:r>
    </w:p>
    <w:p w:rsidR="00F5512A" w:rsidRPr="00571B32" w:rsidRDefault="00F5512A" w:rsidP="009407E5">
      <w:pPr>
        <w:pStyle w:val="ListParagraph"/>
        <w:widowControl w:val="0"/>
        <w:numPr>
          <w:ilvl w:val="0"/>
          <w:numId w:val="79"/>
        </w:numPr>
        <w:spacing w:after="0" w:line="274" w:lineRule="exact"/>
        <w:ind w:right="20"/>
        <w:jc w:val="both"/>
        <w:rPr>
          <w:rFonts w:ascii="Times New Roman" w:hAnsi="Times New Roman"/>
          <w:sz w:val="24"/>
          <w:szCs w:val="24"/>
        </w:rPr>
      </w:pPr>
      <w:r w:rsidRPr="00571B32">
        <w:rPr>
          <w:rFonts w:ascii="Times New Roman" w:hAnsi="Times New Roman"/>
          <w:color w:val="000000"/>
          <w:sz w:val="24"/>
          <w:szCs w:val="24"/>
        </w:rPr>
        <w:t>Оценка на възможностите за оптимизиране и разширение на системата за разделно събиране на отпадъци от опаковки след преговори с организацията по оползотворяване, в предвид на отпадъчния поток и включване и на допълнителни елементи към системата допустими съгласно законодателството, като площадки за предварително третиране.</w:t>
      </w:r>
    </w:p>
    <w:p w:rsidR="00F5512A" w:rsidRPr="00571B32" w:rsidRDefault="00F5512A" w:rsidP="009407E5">
      <w:pPr>
        <w:pStyle w:val="ListParagraph"/>
        <w:widowControl w:val="0"/>
        <w:numPr>
          <w:ilvl w:val="0"/>
          <w:numId w:val="79"/>
        </w:numPr>
        <w:spacing w:after="240" w:line="274" w:lineRule="exact"/>
        <w:ind w:right="20"/>
        <w:jc w:val="both"/>
        <w:rPr>
          <w:rFonts w:ascii="Times New Roman" w:hAnsi="Times New Roman"/>
          <w:sz w:val="24"/>
          <w:szCs w:val="24"/>
        </w:rPr>
      </w:pPr>
      <w:r w:rsidRPr="00571B32">
        <w:rPr>
          <w:rFonts w:ascii="Times New Roman" w:hAnsi="Times New Roman"/>
          <w:color w:val="000000"/>
          <w:sz w:val="24"/>
          <w:szCs w:val="24"/>
        </w:rPr>
        <w:t>По-често провеждане на информационни кампании сред населението съвместно с организацията по оплозтворяване и предвиждане на система от стимули еднократни или целогодишни.</w:t>
      </w:r>
    </w:p>
    <w:p w:rsidR="009407E5" w:rsidRPr="00571B32" w:rsidRDefault="009407E5" w:rsidP="009407E5">
      <w:pPr>
        <w:pStyle w:val="ListParagraph"/>
        <w:widowControl w:val="0"/>
        <w:spacing w:after="240" w:line="274" w:lineRule="exact"/>
        <w:ind w:left="740" w:right="20"/>
        <w:jc w:val="both"/>
        <w:rPr>
          <w:rFonts w:ascii="Times New Roman" w:hAnsi="Times New Roman"/>
          <w:sz w:val="24"/>
          <w:szCs w:val="24"/>
        </w:rPr>
      </w:pPr>
    </w:p>
    <w:p w:rsidR="00522D30" w:rsidRPr="00571B32" w:rsidRDefault="009407E5" w:rsidP="009407E5">
      <w:pPr>
        <w:pStyle w:val="ListParagraph"/>
        <w:keepNext/>
        <w:keepLines/>
        <w:widowControl w:val="0"/>
        <w:numPr>
          <w:ilvl w:val="3"/>
          <w:numId w:val="96"/>
        </w:numPr>
        <w:tabs>
          <w:tab w:val="left" w:pos="1518"/>
        </w:tabs>
        <w:spacing w:after="0" w:line="274" w:lineRule="exact"/>
        <w:jc w:val="both"/>
        <w:outlineLvl w:val="2"/>
        <w:rPr>
          <w:rFonts w:ascii="Times New Roman" w:hAnsi="Times New Roman"/>
          <w:b/>
          <w:bCs/>
          <w:sz w:val="24"/>
          <w:szCs w:val="24"/>
        </w:rPr>
      </w:pPr>
      <w:bookmarkStart w:id="31" w:name="bookmark72"/>
      <w:r w:rsidRPr="00571B32">
        <w:rPr>
          <w:rFonts w:ascii="Times New Roman" w:hAnsi="Times New Roman"/>
          <w:b/>
          <w:bCs/>
          <w:color w:val="000000"/>
          <w:sz w:val="24"/>
          <w:szCs w:val="24"/>
        </w:rPr>
        <w:t xml:space="preserve"> </w:t>
      </w:r>
      <w:r w:rsidR="00522D30" w:rsidRPr="00571B32">
        <w:rPr>
          <w:rFonts w:ascii="Times New Roman" w:hAnsi="Times New Roman"/>
          <w:b/>
          <w:bCs/>
          <w:color w:val="000000"/>
          <w:sz w:val="24"/>
          <w:szCs w:val="24"/>
        </w:rPr>
        <w:t>Излязло от употреба електрическо и електронно оборудване</w:t>
      </w:r>
      <w:bookmarkEnd w:id="31"/>
    </w:p>
    <w:p w:rsidR="00522D30" w:rsidRPr="00571B32" w:rsidRDefault="00522D30" w:rsidP="00522D30">
      <w:pPr>
        <w:widowControl w:val="0"/>
        <w:spacing w:after="0" w:line="274" w:lineRule="exact"/>
        <w:ind w:left="20" w:right="20"/>
        <w:jc w:val="both"/>
        <w:rPr>
          <w:rFonts w:ascii="Times New Roman" w:eastAsia="Times New Roman" w:hAnsi="Times New Roman" w:cs="Times New Roman"/>
          <w:color w:val="000000"/>
          <w:sz w:val="24"/>
          <w:szCs w:val="24"/>
          <w:lang w:eastAsia="bg-BG"/>
        </w:rPr>
      </w:pPr>
    </w:p>
    <w:p w:rsidR="00522D30" w:rsidRPr="00571B32" w:rsidRDefault="00522D30" w:rsidP="00522D30">
      <w:pPr>
        <w:widowControl w:val="0"/>
        <w:spacing w:after="0" w:line="274" w:lineRule="exact"/>
        <w:ind w:left="2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Наредбата за изискванията за пускане на пазара на електрическо и електронно оборудване и за третиране и транспортиране на отпадъци от електрическо и електронно оборудване осигурява пълно транспониране в българското законодателство на изискванията на Директива 2002/95/ЕС относно ограничението за употребата на определени опасни вещества в електрическото и електронното оборудване и на Директива 2002/96/ЕС относно отпадъци от електрическо и електронно оборудване, на база ангажименти за хармонизиране на националната политика и законодателство в областта на управление на отпадъците с това на ЕС.</w:t>
      </w:r>
    </w:p>
    <w:p w:rsidR="00522D30" w:rsidRPr="00571B32" w:rsidRDefault="00522D30" w:rsidP="00522D30">
      <w:pPr>
        <w:widowControl w:val="0"/>
        <w:spacing w:after="0" w:line="274" w:lineRule="exact"/>
        <w:ind w:left="2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Тази наредба е изменена и към момента действащ нормативен акт е най-новата Наредба за излязлото от употреба електрическо и електронно оборудване (приета с ПМС № 256 от</w:t>
      </w:r>
    </w:p>
    <w:p w:rsidR="00522D30" w:rsidRPr="00571B32" w:rsidRDefault="00522D30" w:rsidP="009407E5">
      <w:pPr>
        <w:widowControl w:val="0"/>
        <w:numPr>
          <w:ilvl w:val="0"/>
          <w:numId w:val="81"/>
        </w:numPr>
        <w:tabs>
          <w:tab w:val="left" w:pos="1268"/>
        </w:tabs>
        <w:spacing w:after="0" w:line="274" w:lineRule="exact"/>
        <w:ind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г., обн. ДВ, бр. 100 от 19.11.2013 г., в сила от 01.01.2014 г.), с която са транспонирани изискванията на новата Директива 2012/19/ЕС относно отпадъците от електрическо и електронно оборудване.</w:t>
      </w:r>
    </w:p>
    <w:p w:rsidR="00522D30" w:rsidRPr="00571B32" w:rsidRDefault="00522D30" w:rsidP="00522D30">
      <w:pPr>
        <w:widowControl w:val="0"/>
        <w:spacing w:after="0" w:line="274" w:lineRule="exact"/>
        <w:ind w:left="2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Наредбата определя изискванията за пускане на пазара на електрическо и електронно оборудване и за събирането, транспортирането, временното съхраняване, предварителното третиране, повторното използване, рециклирането, оползотворяването и/или обезвреждането на излязлото от употреба електрическо и електронно оборудване.</w:t>
      </w:r>
    </w:p>
    <w:p w:rsidR="00522D30" w:rsidRPr="00571B32" w:rsidRDefault="00522D30" w:rsidP="00522D30">
      <w:pPr>
        <w:widowControl w:val="0"/>
        <w:spacing w:after="0" w:line="274" w:lineRule="exact"/>
        <w:ind w:left="2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lastRenderedPageBreak/>
        <w:t>Съгласно глава четвърта от Наредбата, Кметът на общината изпълнява задълженията си за участие в системите за разделно събиране на ИУЕЕО като:</w:t>
      </w:r>
    </w:p>
    <w:p w:rsidR="00522D30" w:rsidRPr="00571B32" w:rsidRDefault="00522D30" w:rsidP="00522D30">
      <w:pPr>
        <w:widowControl w:val="0"/>
        <w:spacing w:after="0" w:line="274" w:lineRule="exact"/>
        <w:ind w:left="2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организира изпълнението на задълженията си за участие в системите за разделно събиране на ИУЕЕО по чл. 19, ал. 3, т. 7 ЗУО, като сключва договори със:</w:t>
      </w:r>
    </w:p>
    <w:p w:rsidR="00522D30" w:rsidRPr="00571B32" w:rsidRDefault="00522D30" w:rsidP="009407E5">
      <w:pPr>
        <w:widowControl w:val="0"/>
        <w:numPr>
          <w:ilvl w:val="0"/>
          <w:numId w:val="78"/>
        </w:numPr>
        <w:spacing w:after="0" w:line="274" w:lineRule="exact"/>
        <w:ind w:left="20" w:firstLine="4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организации по оползотворяване на ИУЕЕО, и/или</w:t>
      </w:r>
    </w:p>
    <w:p w:rsidR="00522D30" w:rsidRPr="00571B32" w:rsidRDefault="00522D30" w:rsidP="009407E5">
      <w:pPr>
        <w:widowControl w:val="0"/>
        <w:numPr>
          <w:ilvl w:val="0"/>
          <w:numId w:val="78"/>
        </w:numPr>
        <w:spacing w:after="0" w:line="274" w:lineRule="exact"/>
        <w:ind w:left="20" w:firstLine="4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лица, които изпълняват задълженията си индивидуално, и/или</w:t>
      </w:r>
    </w:p>
    <w:p w:rsidR="00522D30" w:rsidRPr="00571B32" w:rsidRDefault="00522D30" w:rsidP="009407E5">
      <w:pPr>
        <w:widowControl w:val="0"/>
        <w:numPr>
          <w:ilvl w:val="0"/>
          <w:numId w:val="78"/>
        </w:numPr>
        <w:spacing w:after="0" w:line="274" w:lineRule="exact"/>
        <w:ind w:left="20" w:right="20" w:firstLine="4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други лица, притежаващи документ по чл. 35 ЗУО, за извършване на дейности по събиране, транспортиране, рециклиране и/или оползотворяване на отпадъци на територията на съответната община.</w:t>
      </w:r>
    </w:p>
    <w:p w:rsidR="00522D30" w:rsidRPr="00571B32" w:rsidRDefault="00522D30" w:rsidP="00522D30">
      <w:pPr>
        <w:widowControl w:val="0"/>
        <w:spacing w:after="0" w:line="274" w:lineRule="exact"/>
        <w:ind w:left="20" w:right="20" w:firstLine="72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Най-предпочитаният и най-ефективния начин за разделно събиране на ИУЕЕО в общините е чрез сключване на договор с организация по оползотворяване.</w:t>
      </w:r>
    </w:p>
    <w:p w:rsidR="00522D30" w:rsidRPr="00571B32" w:rsidRDefault="00522D30" w:rsidP="00522D30">
      <w:pPr>
        <w:widowControl w:val="0"/>
        <w:spacing w:after="0" w:line="274" w:lineRule="exact"/>
        <w:ind w:left="20" w:right="20" w:firstLine="720"/>
        <w:jc w:val="both"/>
        <w:rPr>
          <w:rFonts w:ascii="Times New Roman" w:eastAsia="Times New Roman" w:hAnsi="Times New Roman" w:cs="Times New Roman"/>
          <w:color w:val="000000"/>
          <w:sz w:val="24"/>
          <w:szCs w:val="24"/>
          <w:lang w:eastAsia="bg-BG"/>
        </w:rPr>
      </w:pPr>
    </w:p>
    <w:p w:rsidR="00522D30" w:rsidRPr="00571B32" w:rsidRDefault="00522D30" w:rsidP="00522D30">
      <w:pPr>
        <w:widowControl w:val="0"/>
        <w:spacing w:after="0" w:line="274" w:lineRule="exact"/>
        <w:ind w:left="20" w:right="20" w:firstLine="720"/>
        <w:jc w:val="both"/>
        <w:rPr>
          <w:rFonts w:ascii="Times New Roman" w:eastAsia="Times New Roman" w:hAnsi="Times New Roman" w:cs="Times New Roman"/>
          <w:sz w:val="24"/>
          <w:szCs w:val="24"/>
          <w:lang w:eastAsia="bg-BG"/>
        </w:rPr>
      </w:pPr>
    </w:p>
    <w:p w:rsidR="00522D30" w:rsidRPr="00571B32" w:rsidRDefault="009407E5" w:rsidP="009407E5">
      <w:pPr>
        <w:pStyle w:val="ListParagraph"/>
        <w:keepNext/>
        <w:keepLines/>
        <w:widowControl w:val="0"/>
        <w:numPr>
          <w:ilvl w:val="3"/>
          <w:numId w:val="97"/>
        </w:numPr>
        <w:tabs>
          <w:tab w:val="left" w:pos="856"/>
        </w:tabs>
        <w:spacing w:after="0" w:line="274" w:lineRule="exact"/>
        <w:jc w:val="both"/>
        <w:outlineLvl w:val="2"/>
        <w:rPr>
          <w:rFonts w:ascii="Times New Roman" w:hAnsi="Times New Roman"/>
          <w:b/>
          <w:bCs/>
          <w:sz w:val="24"/>
          <w:szCs w:val="24"/>
        </w:rPr>
      </w:pPr>
      <w:bookmarkStart w:id="32" w:name="bookmark73"/>
      <w:r w:rsidRPr="00571B32">
        <w:rPr>
          <w:rFonts w:ascii="Times New Roman" w:hAnsi="Times New Roman"/>
          <w:b/>
          <w:bCs/>
          <w:color w:val="000000"/>
          <w:sz w:val="24"/>
          <w:szCs w:val="24"/>
        </w:rPr>
        <w:t xml:space="preserve"> </w:t>
      </w:r>
      <w:r w:rsidR="00522D30" w:rsidRPr="00571B32">
        <w:rPr>
          <w:rFonts w:ascii="Times New Roman" w:hAnsi="Times New Roman"/>
          <w:b/>
          <w:bCs/>
          <w:color w:val="000000"/>
          <w:sz w:val="24"/>
          <w:szCs w:val="24"/>
        </w:rPr>
        <w:t>Мерки за излязло от употреба електрическо и електронно оборудване</w:t>
      </w:r>
      <w:bookmarkEnd w:id="32"/>
    </w:p>
    <w:p w:rsidR="00522D30" w:rsidRPr="00571B32" w:rsidRDefault="00522D30" w:rsidP="00522D30">
      <w:pPr>
        <w:widowControl w:val="0"/>
        <w:spacing w:after="0" w:line="274" w:lineRule="exact"/>
        <w:ind w:left="20" w:right="20" w:firstLine="720"/>
        <w:jc w:val="both"/>
        <w:rPr>
          <w:rFonts w:ascii="Times New Roman" w:eastAsia="Times New Roman" w:hAnsi="Times New Roman" w:cs="Times New Roman"/>
          <w:color w:val="000000"/>
          <w:sz w:val="24"/>
          <w:szCs w:val="24"/>
          <w:lang w:eastAsia="bg-BG"/>
        </w:rPr>
      </w:pPr>
    </w:p>
    <w:p w:rsidR="00EE3062" w:rsidRPr="00571B32" w:rsidRDefault="00EE3062" w:rsidP="00EE3062">
      <w:pPr>
        <w:spacing w:before="100" w:beforeAutospacing="1" w:after="100" w:afterAutospacing="1" w:line="240" w:lineRule="auto"/>
        <w:ind w:firstLine="708"/>
        <w:rPr>
          <w:rFonts w:ascii="Times New Roman" w:hAnsi="Times New Roman" w:cs="Times New Roman"/>
          <w:sz w:val="24"/>
          <w:szCs w:val="24"/>
        </w:rPr>
      </w:pPr>
      <w:r w:rsidRPr="00571B32">
        <w:rPr>
          <w:rFonts w:ascii="Times New Roman" w:hAnsi="Times New Roman" w:cs="Times New Roman"/>
          <w:sz w:val="24"/>
          <w:szCs w:val="24"/>
        </w:rPr>
        <w:t xml:space="preserve">Регионалният проект предвижда на площадката на депото в Стожер да се изгради и функционира съоръжение за рециклиране на строителни и едрогабаритни битови отпадъци, където да бъдат доставяни едрогабаритни отпадъци от общините Добрич, Добричка и Генерал Тошево, а в бъдеще евентуално и други общини - в т.ч. Балчик. Съоръжението ще започне да работи от 2010 г. Регионалната система може да поеме функции и за събиране на този вид отпадъци, като услуга по заявка. </w:t>
      </w:r>
    </w:p>
    <w:p w:rsidR="00EE3062" w:rsidRPr="00571B32" w:rsidRDefault="00EE3062" w:rsidP="00EE3062">
      <w:pPr>
        <w:spacing w:before="100" w:beforeAutospacing="1" w:after="100" w:afterAutospacing="1" w:line="240" w:lineRule="auto"/>
        <w:ind w:firstLine="708"/>
        <w:rPr>
          <w:rFonts w:ascii="Times New Roman" w:hAnsi="Times New Roman" w:cs="Times New Roman"/>
          <w:sz w:val="24"/>
          <w:szCs w:val="24"/>
        </w:rPr>
      </w:pPr>
      <w:r w:rsidRPr="00571B32">
        <w:rPr>
          <w:rFonts w:ascii="Times New Roman" w:hAnsi="Times New Roman" w:cs="Times New Roman"/>
          <w:sz w:val="24"/>
          <w:szCs w:val="24"/>
        </w:rPr>
        <w:t xml:space="preserve">Въвеждането на тази практика ще даде възможност за оценка на нуждите, оптимизиране на общинските системи и въвеждане на ред чрез изменение и допълнение в наредбата по чл. 19 от ЗУО.  Това ще включва задължения за разделно събиране или ограничаване на депонирането на едрогабаритни битови отпадъци, както и смесването на строителни с битови и други отпадъци, с което ще се намалят количествата и оптимизират системите за събиране и обезвреждане на отпадъците. </w:t>
      </w:r>
    </w:p>
    <w:p w:rsidR="00522D30" w:rsidRPr="00571B32" w:rsidRDefault="00522D30" w:rsidP="00EE3062">
      <w:pPr>
        <w:pStyle w:val="ListParagraph"/>
        <w:widowControl w:val="0"/>
        <w:spacing w:after="579" w:line="278" w:lineRule="exact"/>
        <w:ind w:left="788" w:right="20"/>
        <w:jc w:val="both"/>
        <w:rPr>
          <w:rFonts w:ascii="Times New Roman" w:hAnsi="Times New Roman"/>
          <w:sz w:val="24"/>
          <w:szCs w:val="24"/>
        </w:rPr>
      </w:pPr>
    </w:p>
    <w:tbl>
      <w:tblPr>
        <w:tblW w:w="90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5"/>
        <w:gridCol w:w="7560"/>
      </w:tblGrid>
      <w:tr w:rsidR="008550CE" w:rsidRPr="00571B32" w:rsidTr="008550CE">
        <w:trPr>
          <w:tblCellSpacing w:w="0" w:type="dxa"/>
        </w:trPr>
        <w:tc>
          <w:tcPr>
            <w:tcW w:w="1455" w:type="dxa"/>
            <w:tcBorders>
              <w:top w:val="outset" w:sz="6" w:space="0" w:color="auto"/>
              <w:left w:val="outset" w:sz="6" w:space="0" w:color="auto"/>
              <w:bottom w:val="outset" w:sz="6" w:space="0" w:color="auto"/>
              <w:right w:val="outset" w:sz="6" w:space="0" w:color="auto"/>
            </w:tcBorders>
            <w:hideMark/>
          </w:tcPr>
          <w:p w:rsidR="008550CE" w:rsidRPr="00571B32" w:rsidRDefault="008550CE" w:rsidP="008550CE">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Код</w:t>
            </w:r>
          </w:p>
        </w:tc>
        <w:tc>
          <w:tcPr>
            <w:tcW w:w="7560" w:type="dxa"/>
            <w:tcBorders>
              <w:top w:val="outset" w:sz="6" w:space="0" w:color="auto"/>
              <w:left w:val="outset" w:sz="6" w:space="0" w:color="auto"/>
              <w:bottom w:val="outset" w:sz="6" w:space="0" w:color="auto"/>
              <w:right w:val="outset" w:sz="6" w:space="0" w:color="auto"/>
            </w:tcBorders>
            <w:hideMark/>
          </w:tcPr>
          <w:p w:rsidR="008550CE" w:rsidRPr="00571B32" w:rsidRDefault="008550CE" w:rsidP="008550CE">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Вид на отпадъка</w:t>
            </w:r>
          </w:p>
        </w:tc>
      </w:tr>
      <w:tr w:rsidR="008550CE" w:rsidRPr="00571B32" w:rsidTr="008550CE">
        <w:trPr>
          <w:tblCellSpacing w:w="0" w:type="dxa"/>
        </w:trPr>
        <w:tc>
          <w:tcPr>
            <w:tcW w:w="1455" w:type="dxa"/>
            <w:tcBorders>
              <w:top w:val="outset" w:sz="6" w:space="0" w:color="auto"/>
              <w:left w:val="outset" w:sz="6" w:space="0" w:color="auto"/>
              <w:bottom w:val="outset" w:sz="6" w:space="0" w:color="auto"/>
              <w:right w:val="outset" w:sz="6" w:space="0" w:color="auto"/>
            </w:tcBorders>
            <w:vAlign w:val="center"/>
            <w:hideMark/>
          </w:tcPr>
          <w:p w:rsidR="008550CE" w:rsidRPr="00571B32" w:rsidRDefault="008550CE" w:rsidP="008550CE">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16 02 14 </w:t>
            </w:r>
          </w:p>
        </w:tc>
        <w:tc>
          <w:tcPr>
            <w:tcW w:w="7560" w:type="dxa"/>
            <w:tcBorders>
              <w:top w:val="outset" w:sz="6" w:space="0" w:color="auto"/>
              <w:left w:val="outset" w:sz="6" w:space="0" w:color="auto"/>
              <w:bottom w:val="outset" w:sz="6" w:space="0" w:color="auto"/>
              <w:right w:val="outset" w:sz="6" w:space="0" w:color="auto"/>
            </w:tcBorders>
            <w:vAlign w:val="center"/>
            <w:hideMark/>
          </w:tcPr>
          <w:p w:rsidR="008550CE" w:rsidRPr="00571B32" w:rsidRDefault="008550CE" w:rsidP="008550CE">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излязло от употреба оборудване, различно от упоменатото в кодове от 16 02 09 до 16 02 13 </w:t>
            </w:r>
          </w:p>
        </w:tc>
      </w:tr>
      <w:tr w:rsidR="008550CE" w:rsidRPr="00571B32" w:rsidTr="008550CE">
        <w:trPr>
          <w:tblCellSpacing w:w="0" w:type="dxa"/>
        </w:trPr>
        <w:tc>
          <w:tcPr>
            <w:tcW w:w="1455" w:type="dxa"/>
            <w:tcBorders>
              <w:top w:val="outset" w:sz="6" w:space="0" w:color="auto"/>
              <w:left w:val="outset" w:sz="6" w:space="0" w:color="auto"/>
              <w:bottom w:val="outset" w:sz="6" w:space="0" w:color="auto"/>
              <w:right w:val="outset" w:sz="6" w:space="0" w:color="auto"/>
            </w:tcBorders>
            <w:vAlign w:val="center"/>
            <w:hideMark/>
          </w:tcPr>
          <w:p w:rsidR="008550CE" w:rsidRPr="00571B32" w:rsidRDefault="008550CE" w:rsidP="008550CE">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 01 35 *</w:t>
            </w:r>
          </w:p>
        </w:tc>
        <w:tc>
          <w:tcPr>
            <w:tcW w:w="7560" w:type="dxa"/>
            <w:tcBorders>
              <w:top w:val="outset" w:sz="6" w:space="0" w:color="auto"/>
              <w:left w:val="outset" w:sz="6" w:space="0" w:color="auto"/>
              <w:bottom w:val="outset" w:sz="6" w:space="0" w:color="auto"/>
              <w:right w:val="outset" w:sz="6" w:space="0" w:color="auto"/>
            </w:tcBorders>
            <w:vAlign w:val="center"/>
            <w:hideMark/>
          </w:tcPr>
          <w:p w:rsidR="008550CE" w:rsidRPr="00571B32" w:rsidRDefault="008550CE" w:rsidP="008550CE">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излязло от употреба електрическо и електронно оборудване, различно от упоменатото в 20 01 21 и 20 01 23, съдържащо опасни компоненти</w:t>
            </w:r>
          </w:p>
        </w:tc>
      </w:tr>
      <w:tr w:rsidR="008550CE" w:rsidRPr="00571B32" w:rsidTr="008550CE">
        <w:trPr>
          <w:tblCellSpacing w:w="0" w:type="dxa"/>
        </w:trPr>
        <w:tc>
          <w:tcPr>
            <w:tcW w:w="1455" w:type="dxa"/>
            <w:tcBorders>
              <w:top w:val="outset" w:sz="6" w:space="0" w:color="auto"/>
              <w:left w:val="outset" w:sz="6" w:space="0" w:color="auto"/>
              <w:bottom w:val="outset" w:sz="6" w:space="0" w:color="auto"/>
              <w:right w:val="outset" w:sz="6" w:space="0" w:color="auto"/>
            </w:tcBorders>
            <w:vAlign w:val="center"/>
            <w:hideMark/>
          </w:tcPr>
          <w:p w:rsidR="008550CE" w:rsidRPr="00571B32" w:rsidRDefault="008550CE" w:rsidP="008550CE">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 01 21*</w:t>
            </w:r>
          </w:p>
        </w:tc>
        <w:tc>
          <w:tcPr>
            <w:tcW w:w="7560" w:type="dxa"/>
            <w:tcBorders>
              <w:top w:val="outset" w:sz="6" w:space="0" w:color="auto"/>
              <w:left w:val="outset" w:sz="6" w:space="0" w:color="auto"/>
              <w:bottom w:val="outset" w:sz="6" w:space="0" w:color="auto"/>
              <w:right w:val="outset" w:sz="6" w:space="0" w:color="auto"/>
            </w:tcBorders>
            <w:vAlign w:val="center"/>
            <w:hideMark/>
          </w:tcPr>
          <w:p w:rsidR="008550CE" w:rsidRPr="00571B32" w:rsidRDefault="008550CE" w:rsidP="008550CE">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флуоресцентни тръби и други отпадъци, съдържащи живак</w:t>
            </w:r>
          </w:p>
        </w:tc>
      </w:tr>
      <w:tr w:rsidR="008550CE" w:rsidRPr="00571B32" w:rsidTr="008550CE">
        <w:trPr>
          <w:tblCellSpacing w:w="0" w:type="dxa"/>
        </w:trPr>
        <w:tc>
          <w:tcPr>
            <w:tcW w:w="1455" w:type="dxa"/>
            <w:tcBorders>
              <w:top w:val="outset" w:sz="6" w:space="0" w:color="auto"/>
              <w:left w:val="outset" w:sz="6" w:space="0" w:color="auto"/>
              <w:bottom w:val="outset" w:sz="6" w:space="0" w:color="auto"/>
              <w:right w:val="outset" w:sz="6" w:space="0" w:color="auto"/>
            </w:tcBorders>
            <w:vAlign w:val="center"/>
            <w:hideMark/>
          </w:tcPr>
          <w:p w:rsidR="008550CE" w:rsidRPr="00571B32" w:rsidRDefault="008550CE" w:rsidP="008550CE">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20 01 36 </w:t>
            </w:r>
          </w:p>
        </w:tc>
        <w:tc>
          <w:tcPr>
            <w:tcW w:w="7560" w:type="dxa"/>
            <w:tcBorders>
              <w:top w:val="outset" w:sz="6" w:space="0" w:color="auto"/>
              <w:left w:val="outset" w:sz="6" w:space="0" w:color="auto"/>
              <w:bottom w:val="outset" w:sz="6" w:space="0" w:color="auto"/>
              <w:right w:val="outset" w:sz="6" w:space="0" w:color="auto"/>
            </w:tcBorders>
            <w:vAlign w:val="center"/>
            <w:hideMark/>
          </w:tcPr>
          <w:p w:rsidR="008550CE" w:rsidRPr="00571B32" w:rsidRDefault="008550CE" w:rsidP="008550CE">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излязло от употреба електрическо и електронно оборудване, различно от упоменатото в 20 01 21 и 20 01 23 и 20 01 35 </w:t>
            </w:r>
          </w:p>
        </w:tc>
      </w:tr>
    </w:tbl>
    <w:p w:rsidR="008550CE" w:rsidRPr="00571B32" w:rsidRDefault="008550CE" w:rsidP="008550CE">
      <w:pPr>
        <w:widowControl w:val="0"/>
        <w:spacing w:after="579" w:line="278" w:lineRule="exact"/>
        <w:ind w:left="428" w:right="20"/>
        <w:jc w:val="both"/>
        <w:rPr>
          <w:rFonts w:ascii="Times New Roman" w:hAnsi="Times New Roman" w:cs="Times New Roman"/>
          <w:sz w:val="24"/>
          <w:szCs w:val="24"/>
          <w:lang w:val="ru-RU"/>
        </w:rPr>
      </w:pPr>
    </w:p>
    <w:p w:rsidR="00522D30" w:rsidRPr="00571B32" w:rsidRDefault="009407E5" w:rsidP="009407E5">
      <w:pPr>
        <w:keepNext/>
        <w:keepLines/>
        <w:widowControl w:val="0"/>
        <w:tabs>
          <w:tab w:val="left" w:pos="658"/>
        </w:tabs>
        <w:spacing w:after="263" w:line="230" w:lineRule="exact"/>
        <w:jc w:val="both"/>
        <w:outlineLvl w:val="2"/>
        <w:rPr>
          <w:rFonts w:ascii="Times New Roman" w:eastAsia="Times New Roman" w:hAnsi="Times New Roman" w:cs="Times New Roman"/>
          <w:b/>
          <w:bCs/>
          <w:sz w:val="24"/>
          <w:szCs w:val="24"/>
          <w:lang w:eastAsia="bg-BG"/>
        </w:rPr>
      </w:pPr>
      <w:bookmarkStart w:id="33" w:name="bookmark74"/>
      <w:r w:rsidRPr="00571B32">
        <w:rPr>
          <w:rFonts w:ascii="Times New Roman" w:eastAsia="Times New Roman" w:hAnsi="Times New Roman" w:cs="Times New Roman"/>
          <w:b/>
          <w:bCs/>
          <w:color w:val="000000"/>
          <w:sz w:val="24"/>
          <w:szCs w:val="24"/>
          <w:lang w:eastAsia="bg-BG"/>
        </w:rPr>
        <w:t>5.10.3.</w:t>
      </w:r>
      <w:r w:rsidR="00522D30" w:rsidRPr="00571B32">
        <w:rPr>
          <w:rFonts w:ascii="Times New Roman" w:eastAsia="Times New Roman" w:hAnsi="Times New Roman" w:cs="Times New Roman"/>
          <w:b/>
          <w:bCs/>
          <w:color w:val="000000"/>
          <w:sz w:val="24"/>
          <w:szCs w:val="24"/>
          <w:lang w:eastAsia="bg-BG"/>
        </w:rPr>
        <w:t>Батерии и акумулатори</w:t>
      </w:r>
      <w:bookmarkEnd w:id="33"/>
    </w:p>
    <w:p w:rsidR="00522D30" w:rsidRPr="00571B32" w:rsidRDefault="00522D30" w:rsidP="00522D30">
      <w:pPr>
        <w:widowControl w:val="0"/>
        <w:spacing w:after="0" w:line="274" w:lineRule="exact"/>
        <w:ind w:left="180" w:right="20" w:firstLine="7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Съгласно чл.27 от Наредбата за батерии и акумулатори и за негодни за употреба батерии и акумулатори, приета с ПМС № 351 от 27.12.2012 г., обн., ДВ, бр. 2 от 8.01.2013 г., в сила от</w:t>
      </w:r>
    </w:p>
    <w:p w:rsidR="00522D30" w:rsidRPr="00571B32" w:rsidRDefault="00522D30" w:rsidP="009407E5">
      <w:pPr>
        <w:widowControl w:val="0"/>
        <w:numPr>
          <w:ilvl w:val="0"/>
          <w:numId w:val="83"/>
        </w:numPr>
        <w:tabs>
          <w:tab w:val="left" w:pos="1242"/>
        </w:tabs>
        <w:spacing w:after="0"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г. Кметът на общината:</w:t>
      </w:r>
    </w:p>
    <w:p w:rsidR="00522D30" w:rsidRPr="00571B32" w:rsidRDefault="00522D30" w:rsidP="009407E5">
      <w:pPr>
        <w:widowControl w:val="0"/>
        <w:numPr>
          <w:ilvl w:val="0"/>
          <w:numId w:val="84"/>
        </w:numPr>
        <w:spacing w:after="0" w:line="274" w:lineRule="exact"/>
        <w:ind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lastRenderedPageBreak/>
        <w:t xml:space="preserve"> организира дейностите по разделно събиране на портативни и автомобилни НУБА и/или оказва съдействие на организациите за оползотворяване на НУБА, в т.ч. определя местата за разполагане на необходимите елементи на системите за разделно събиране и местата за предаване на портативни и автомобилни НУБА;</w:t>
      </w:r>
    </w:p>
    <w:p w:rsidR="00522D30" w:rsidRPr="00571B32" w:rsidRDefault="00522D30" w:rsidP="009407E5">
      <w:pPr>
        <w:widowControl w:val="0"/>
        <w:numPr>
          <w:ilvl w:val="0"/>
          <w:numId w:val="84"/>
        </w:numPr>
        <w:spacing w:after="0" w:line="274" w:lineRule="exact"/>
        <w:ind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организира изпълнението на задълженията си за участие в системите за разделно събиране на портативни и автомобилни НУБА по чл. 19, ал. 3, т. 7 ЗУО, като сключва договори със:</w:t>
      </w:r>
    </w:p>
    <w:p w:rsidR="00522D30" w:rsidRPr="00571B32" w:rsidRDefault="00522D30" w:rsidP="00522D30">
      <w:pPr>
        <w:widowControl w:val="0"/>
        <w:spacing w:after="0" w:line="274" w:lineRule="exact"/>
        <w:ind w:left="18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а) организации по оползотворяване на НУБА, притежаващи разрешение, издадено по реда на глава пета, раздел </w:t>
      </w:r>
      <w:r w:rsidRPr="00571B32">
        <w:rPr>
          <w:rFonts w:ascii="Times New Roman" w:eastAsia="Times New Roman" w:hAnsi="Times New Roman" w:cs="Times New Roman"/>
          <w:color w:val="000000"/>
          <w:sz w:val="24"/>
          <w:szCs w:val="24"/>
          <w:lang w:val="en-US"/>
        </w:rPr>
        <w:t>III</w:t>
      </w:r>
      <w:r w:rsidRPr="00571B32">
        <w:rPr>
          <w:rFonts w:ascii="Times New Roman" w:eastAsia="Times New Roman" w:hAnsi="Times New Roman" w:cs="Times New Roman"/>
          <w:color w:val="000000"/>
          <w:sz w:val="24"/>
          <w:szCs w:val="24"/>
          <w:lang w:val="ru-RU"/>
        </w:rPr>
        <w:t xml:space="preserve"> </w:t>
      </w:r>
      <w:r w:rsidRPr="00571B32">
        <w:rPr>
          <w:rFonts w:ascii="Times New Roman" w:eastAsia="Times New Roman" w:hAnsi="Times New Roman" w:cs="Times New Roman"/>
          <w:color w:val="000000"/>
          <w:sz w:val="24"/>
          <w:szCs w:val="24"/>
          <w:lang w:eastAsia="bg-BG"/>
        </w:rPr>
        <w:t>от ЗУО, и/или</w:t>
      </w:r>
    </w:p>
    <w:p w:rsidR="00522D30" w:rsidRPr="00571B32" w:rsidRDefault="00522D30" w:rsidP="00522D30">
      <w:pPr>
        <w:widowControl w:val="0"/>
        <w:spacing w:after="0" w:line="274" w:lineRule="exact"/>
        <w:ind w:left="18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б) други лица, притежаващи разрешение или регистрационен документ, издаден по реда на глава пета, раздели </w:t>
      </w:r>
      <w:r w:rsidRPr="00571B32">
        <w:rPr>
          <w:rFonts w:ascii="Times New Roman" w:eastAsia="Times New Roman" w:hAnsi="Times New Roman" w:cs="Times New Roman"/>
          <w:color w:val="000000"/>
          <w:sz w:val="24"/>
          <w:szCs w:val="24"/>
          <w:lang w:val="en-US"/>
        </w:rPr>
        <w:t>I</w:t>
      </w:r>
      <w:r w:rsidRPr="00571B32">
        <w:rPr>
          <w:rFonts w:ascii="Times New Roman" w:eastAsia="Times New Roman" w:hAnsi="Times New Roman" w:cs="Times New Roman"/>
          <w:color w:val="000000"/>
          <w:sz w:val="24"/>
          <w:szCs w:val="24"/>
          <w:lang w:val="ru-RU"/>
        </w:rPr>
        <w:t xml:space="preserve"> </w:t>
      </w:r>
      <w:r w:rsidRPr="00571B32">
        <w:rPr>
          <w:rFonts w:ascii="Times New Roman" w:eastAsia="Times New Roman" w:hAnsi="Times New Roman" w:cs="Times New Roman"/>
          <w:color w:val="000000"/>
          <w:sz w:val="24"/>
          <w:szCs w:val="24"/>
          <w:lang w:eastAsia="bg-BG"/>
        </w:rPr>
        <w:t xml:space="preserve">и </w:t>
      </w:r>
      <w:r w:rsidRPr="00571B32">
        <w:rPr>
          <w:rFonts w:ascii="Times New Roman" w:eastAsia="Times New Roman" w:hAnsi="Times New Roman" w:cs="Times New Roman"/>
          <w:color w:val="000000"/>
          <w:sz w:val="24"/>
          <w:szCs w:val="24"/>
          <w:lang w:val="en-US"/>
        </w:rPr>
        <w:t>II</w:t>
      </w:r>
      <w:r w:rsidRPr="00571B32">
        <w:rPr>
          <w:rFonts w:ascii="Times New Roman" w:eastAsia="Times New Roman" w:hAnsi="Times New Roman" w:cs="Times New Roman"/>
          <w:color w:val="000000"/>
          <w:sz w:val="24"/>
          <w:szCs w:val="24"/>
          <w:lang w:val="ru-RU"/>
        </w:rPr>
        <w:t xml:space="preserve"> </w:t>
      </w:r>
      <w:r w:rsidRPr="00571B32">
        <w:rPr>
          <w:rFonts w:ascii="Times New Roman" w:eastAsia="Times New Roman" w:hAnsi="Times New Roman" w:cs="Times New Roman"/>
          <w:color w:val="000000"/>
          <w:sz w:val="24"/>
          <w:szCs w:val="24"/>
          <w:lang w:eastAsia="bg-BG"/>
        </w:rPr>
        <w:t>от ЗУО, за извършване на дейности по събиране, транспортиране, рециклиране и/или оползотворяване на НУБА на територията на съответната община и/или комплексно разрешително, издадено по реда на глава</w:t>
      </w:r>
    </w:p>
    <w:p w:rsidR="00522D30" w:rsidRPr="00571B32" w:rsidRDefault="00522D30" w:rsidP="00522D30">
      <w:pPr>
        <w:widowControl w:val="0"/>
        <w:spacing w:after="0" w:line="274" w:lineRule="exact"/>
        <w:ind w:left="1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седма, раздел II от ЗООС.</w:t>
      </w:r>
    </w:p>
    <w:p w:rsidR="00522D30" w:rsidRPr="00571B32" w:rsidRDefault="00522D30" w:rsidP="00522D30">
      <w:pPr>
        <w:widowControl w:val="0"/>
        <w:spacing w:after="0" w:line="274" w:lineRule="exact"/>
        <w:ind w:left="1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(3) С договорите по ал. 1, т. 2 се определят най-малко:</w:t>
      </w:r>
    </w:p>
    <w:p w:rsidR="00522D30" w:rsidRPr="00571B32" w:rsidRDefault="00522D30" w:rsidP="009407E5">
      <w:pPr>
        <w:widowControl w:val="0"/>
        <w:numPr>
          <w:ilvl w:val="0"/>
          <w:numId w:val="85"/>
        </w:numPr>
        <w:spacing w:after="0" w:line="274" w:lineRule="exact"/>
        <w:ind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изискванията към системата за разделно събиране на портативни и автомобилни НУБА от домакинствата, в т.ч. обслужвано население, брой и разположение на съдовете и площадките за разделно събиране на отпадъците, честота на обслужване;</w:t>
      </w:r>
    </w:p>
    <w:p w:rsidR="00522D30" w:rsidRPr="00571B32" w:rsidRDefault="00522D30" w:rsidP="009407E5">
      <w:pPr>
        <w:widowControl w:val="0"/>
        <w:numPr>
          <w:ilvl w:val="0"/>
          <w:numId w:val="85"/>
        </w:numPr>
        <w:spacing w:after="0" w:line="274" w:lineRule="exact"/>
        <w:ind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задълженията за контрол по спазване на изискванията за разделно събиране на портативни и автомобилни НУБА на територията на съответната община;</w:t>
      </w:r>
    </w:p>
    <w:p w:rsidR="00522D30" w:rsidRPr="00571B32" w:rsidRDefault="00522D30" w:rsidP="009407E5">
      <w:pPr>
        <w:widowControl w:val="0"/>
        <w:numPr>
          <w:ilvl w:val="0"/>
          <w:numId w:val="85"/>
        </w:numPr>
        <w:spacing w:after="0" w:line="274" w:lineRule="exact"/>
        <w:ind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задълженията и начинът за предоставяне на информация на гражданите на съответната община по прилагане на системата за разделно събиране на портативни и автомобилни НУБА, провеждане на образователни и информационни кампании и работа с обществеността;</w:t>
      </w:r>
    </w:p>
    <w:p w:rsidR="00522D30" w:rsidRPr="00571B32" w:rsidRDefault="00522D30" w:rsidP="009407E5">
      <w:pPr>
        <w:widowControl w:val="0"/>
        <w:numPr>
          <w:ilvl w:val="0"/>
          <w:numId w:val="85"/>
        </w:numPr>
        <w:spacing w:after="0" w:line="274" w:lineRule="exact"/>
        <w:ind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задължение за предоставяне в определен срок най-малко веднъж годишно на информация за разделно събраните портативни и автомобилни НУБА на територията на общината.</w:t>
      </w:r>
    </w:p>
    <w:p w:rsidR="008550CE" w:rsidRPr="00571B32" w:rsidRDefault="00522D30" w:rsidP="008550CE">
      <w:pPr>
        <w:widowControl w:val="0"/>
        <w:spacing w:after="575" w:line="274" w:lineRule="exact"/>
        <w:ind w:left="180" w:right="180"/>
        <w:jc w:val="both"/>
        <w:rPr>
          <w:rFonts w:ascii="Times New Roman" w:eastAsia="Times New Roman" w:hAnsi="Times New Roman" w:cs="Times New Roman"/>
          <w:bCs/>
          <w:color w:val="000000"/>
          <w:sz w:val="24"/>
          <w:szCs w:val="24"/>
          <w:lang w:val="ru-RU" w:eastAsia="bg-BG"/>
        </w:rPr>
      </w:pPr>
      <w:r w:rsidRPr="00571B32">
        <w:rPr>
          <w:rFonts w:ascii="Times New Roman" w:eastAsia="Times New Roman" w:hAnsi="Times New Roman" w:cs="Times New Roman"/>
          <w:bCs/>
          <w:color w:val="000000"/>
          <w:sz w:val="24"/>
          <w:szCs w:val="24"/>
          <w:lang w:eastAsia="bg-BG"/>
        </w:rPr>
        <w:t xml:space="preserve">От своя страна, организациите по оползотворяване на НУБА, съгласно чл.24 от Наредбата, сключва договори за третиране на НУБА с лица, притежаващи разрешения по реда на глава пета, раздел </w:t>
      </w:r>
      <w:r w:rsidRPr="00571B32">
        <w:rPr>
          <w:rFonts w:ascii="Times New Roman" w:eastAsia="Times New Roman" w:hAnsi="Times New Roman" w:cs="Times New Roman"/>
          <w:bCs/>
          <w:color w:val="000000"/>
          <w:sz w:val="24"/>
          <w:szCs w:val="24"/>
          <w:lang w:val="en-US"/>
        </w:rPr>
        <w:t>I</w:t>
      </w:r>
      <w:r w:rsidRPr="00571B32">
        <w:rPr>
          <w:rFonts w:ascii="Times New Roman" w:eastAsia="Times New Roman" w:hAnsi="Times New Roman" w:cs="Times New Roman"/>
          <w:bCs/>
          <w:color w:val="000000"/>
          <w:sz w:val="24"/>
          <w:szCs w:val="24"/>
          <w:lang w:eastAsia="bg-BG"/>
        </w:rPr>
        <w:t>-ви от ЗУО или комплексно разрешително издадено по реда на ЗООС или регистрационен документ за събиране и транспортиране по ЗУО, както и с кметове на общини, така че да гарантира събирането и рециклирането на количествата НУБА в съответствие с разрешението си по ЗУО.</w:t>
      </w:r>
    </w:p>
    <w:p w:rsidR="00522D30" w:rsidRPr="00571B32" w:rsidRDefault="009407E5" w:rsidP="009407E5">
      <w:pPr>
        <w:widowControl w:val="0"/>
        <w:tabs>
          <w:tab w:val="left" w:pos="1016"/>
        </w:tabs>
        <w:spacing w:after="263" w:line="230" w:lineRule="exact"/>
        <w:jc w:val="both"/>
        <w:rPr>
          <w:rFonts w:ascii="Times New Roman" w:hAnsi="Times New Roman" w:cs="Times New Roman"/>
          <w:b/>
          <w:bCs/>
          <w:color w:val="000000"/>
          <w:sz w:val="24"/>
          <w:szCs w:val="24"/>
        </w:rPr>
      </w:pPr>
      <w:r w:rsidRPr="00571B32">
        <w:rPr>
          <w:rFonts w:ascii="Times New Roman" w:hAnsi="Times New Roman" w:cs="Times New Roman"/>
          <w:b/>
          <w:bCs/>
          <w:color w:val="000000"/>
          <w:sz w:val="24"/>
          <w:szCs w:val="24"/>
        </w:rPr>
        <w:t xml:space="preserve">5.10.3.1.  </w:t>
      </w:r>
      <w:r w:rsidR="00522D30" w:rsidRPr="00571B32">
        <w:rPr>
          <w:rFonts w:ascii="Times New Roman" w:hAnsi="Times New Roman" w:cs="Times New Roman"/>
          <w:b/>
          <w:bCs/>
          <w:color w:val="000000"/>
          <w:sz w:val="24"/>
          <w:szCs w:val="24"/>
        </w:rPr>
        <w:t>Мерки за НУБА</w:t>
      </w:r>
    </w:p>
    <w:p w:rsidR="00522D30" w:rsidRPr="00571B32" w:rsidRDefault="00522D30" w:rsidP="00C03F85">
      <w:pPr>
        <w:widowControl w:val="0"/>
        <w:spacing w:after="240" w:line="274" w:lineRule="exact"/>
        <w:ind w:left="180" w:right="2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Отново по-ефективен и целесъобразен подход за покриване на задълженията на общината е сключване на договор с организация по оползотворяване на НУБА. Към момента на актуализирането на програмата, община </w:t>
      </w:r>
      <w:r w:rsidR="00720E9F" w:rsidRPr="00571B32">
        <w:rPr>
          <w:rFonts w:ascii="Times New Roman" w:eastAsia="Times New Roman" w:hAnsi="Times New Roman" w:cs="Times New Roman"/>
          <w:color w:val="000000"/>
          <w:sz w:val="24"/>
          <w:szCs w:val="24"/>
          <w:lang w:eastAsia="bg-BG"/>
        </w:rPr>
        <w:t>Балчик има сключен договор с „ЕКОБАТЕРИ“ АД.</w:t>
      </w:r>
    </w:p>
    <w:p w:rsidR="00720E9F" w:rsidRPr="00571B32" w:rsidRDefault="00720E9F"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На територията на общината, ще бъдат въведени следните мерки:</w:t>
      </w:r>
    </w:p>
    <w:p w:rsidR="00720E9F" w:rsidRPr="00571B32" w:rsidRDefault="00720E9F" w:rsidP="00C03F85">
      <w:pPr>
        <w:numPr>
          <w:ilvl w:val="0"/>
          <w:numId w:val="8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осигуряване най-малко на едно място за поставяне на съдове за събиране на негодни за употреба портативни батерии и акумулатори на 1000 жители;</w:t>
      </w:r>
    </w:p>
    <w:p w:rsidR="00720E9F" w:rsidRPr="00571B32" w:rsidRDefault="00720E9F" w:rsidP="00C03F85">
      <w:pPr>
        <w:numPr>
          <w:ilvl w:val="0"/>
          <w:numId w:val="8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осигуряване най-малко на едно място за поставяне на съдове за събиране на негодни за употреба автомобилни батерии и акумулатори на 5000 жители;</w:t>
      </w:r>
    </w:p>
    <w:p w:rsidR="00720E9F" w:rsidRPr="00571B32" w:rsidRDefault="00720E9F" w:rsidP="00C03F85">
      <w:pPr>
        <w:numPr>
          <w:ilvl w:val="0"/>
          <w:numId w:val="8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включване в системата за разделно събиране на всички видове батерии и акумулатори, образувани в бита, които попадат в обхвата на </w:t>
      </w:r>
      <w:r w:rsidRPr="00571B32">
        <w:rPr>
          <w:rFonts w:ascii="Times New Roman" w:eastAsia="Times New Roman" w:hAnsi="Times New Roman" w:cs="Times New Roman"/>
          <w:i/>
          <w:iCs/>
          <w:sz w:val="24"/>
          <w:szCs w:val="24"/>
          <w:lang w:eastAsia="bg-BG"/>
        </w:rPr>
        <w:t xml:space="preserve">Наредбата за </w:t>
      </w:r>
      <w:r w:rsidRPr="00571B32">
        <w:rPr>
          <w:rFonts w:ascii="Times New Roman" w:eastAsia="Times New Roman" w:hAnsi="Times New Roman" w:cs="Times New Roman"/>
          <w:i/>
          <w:iCs/>
          <w:sz w:val="24"/>
          <w:szCs w:val="24"/>
          <w:lang w:eastAsia="bg-BG"/>
        </w:rPr>
        <w:lastRenderedPageBreak/>
        <w:t>изискванията за пускане на пазара на батерии и акумулатори и за третиране и транспортиране на отпадъци от батерии и акумулатори</w:t>
      </w:r>
      <w:r w:rsidRPr="00571B32">
        <w:rPr>
          <w:rFonts w:ascii="Times New Roman" w:eastAsia="Times New Roman" w:hAnsi="Times New Roman" w:cs="Times New Roman"/>
          <w:sz w:val="24"/>
          <w:szCs w:val="24"/>
          <w:lang w:eastAsia="bg-BG"/>
        </w:rPr>
        <w:t>;</w:t>
      </w:r>
    </w:p>
    <w:p w:rsidR="00720E9F" w:rsidRPr="00571B32" w:rsidRDefault="00720E9F" w:rsidP="00C03F85">
      <w:pPr>
        <w:numPr>
          <w:ilvl w:val="0"/>
          <w:numId w:val="8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определяне на изискванията към местата за разполагане на съдове за събиране на негодни за употреба батерии и акумулатори на територията на общината;</w:t>
      </w:r>
    </w:p>
    <w:p w:rsidR="00720E9F" w:rsidRPr="00571B32" w:rsidRDefault="00720E9F" w:rsidP="00C03F85">
      <w:pPr>
        <w:numPr>
          <w:ilvl w:val="0"/>
          <w:numId w:val="8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определяне на изискванията към маршрутите за транспортиране на отпадъците;</w:t>
      </w:r>
    </w:p>
    <w:p w:rsidR="00720E9F" w:rsidRPr="00571B32" w:rsidRDefault="00720E9F" w:rsidP="00C03F85">
      <w:pPr>
        <w:numPr>
          <w:ilvl w:val="0"/>
          <w:numId w:val="8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въвеждане на задължения към собствениците или наемателите на търговски обекти, домсъветите, собствениците (или наематели), на еднофамилни жилища и др.;</w:t>
      </w:r>
    </w:p>
    <w:p w:rsidR="00720E9F" w:rsidRPr="00571B32" w:rsidRDefault="00720E9F" w:rsidP="00C03F85">
      <w:pPr>
        <w:numPr>
          <w:ilvl w:val="0"/>
          <w:numId w:val="8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контрол над изхвърлянето на батерии и акумулатори в съдове за смесени битови отпадъци;</w:t>
      </w:r>
    </w:p>
    <w:p w:rsidR="00720E9F" w:rsidRPr="00571B32" w:rsidRDefault="00720E9F" w:rsidP="00C03F85">
      <w:pPr>
        <w:numPr>
          <w:ilvl w:val="0"/>
          <w:numId w:val="8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контрол над лицата, експлоатиращи системите за разделно събиране и за предоставяне на информация;</w:t>
      </w:r>
    </w:p>
    <w:p w:rsidR="00720E9F" w:rsidRPr="00571B32" w:rsidRDefault="00720E9F" w:rsidP="00C03F85">
      <w:pPr>
        <w:numPr>
          <w:ilvl w:val="0"/>
          <w:numId w:val="8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редовно информиране на обществеността за рисковете, свързани с неконтролираното обезвреждане на батерии и акумулатори, значението на символите, използувани за маркиране, изискванията при отделяне на батериите от уредите, където те са вградени и възможностите за участие в системите за събиране.</w:t>
      </w:r>
    </w:p>
    <w:p w:rsidR="00720E9F" w:rsidRPr="00571B32" w:rsidRDefault="00720E9F" w:rsidP="009407E5">
      <w:pPr>
        <w:numPr>
          <w:ilvl w:val="0"/>
          <w:numId w:val="88"/>
        </w:num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Организиране и извозване за временно съхранение на събраните батерии и акумулатори до Зона за временно съхранение на излязло от употреба електрическо и електронно оборудване, събрано от бита находяща се на Регионално депо с.Стожер</w:t>
      </w:r>
    </w:p>
    <w:tbl>
      <w:tblPr>
        <w:tblW w:w="90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5"/>
        <w:gridCol w:w="7560"/>
      </w:tblGrid>
      <w:tr w:rsidR="008550CE" w:rsidRPr="00571B32" w:rsidTr="008550CE">
        <w:trPr>
          <w:tblCellSpacing w:w="0" w:type="dxa"/>
        </w:trPr>
        <w:tc>
          <w:tcPr>
            <w:tcW w:w="1455" w:type="dxa"/>
            <w:tcBorders>
              <w:top w:val="outset" w:sz="6" w:space="0" w:color="auto"/>
              <w:left w:val="outset" w:sz="6" w:space="0" w:color="auto"/>
              <w:bottom w:val="outset" w:sz="6" w:space="0" w:color="auto"/>
              <w:right w:val="outset" w:sz="6" w:space="0" w:color="auto"/>
            </w:tcBorders>
            <w:hideMark/>
          </w:tcPr>
          <w:p w:rsidR="008550CE" w:rsidRPr="00571B32" w:rsidRDefault="008550CE" w:rsidP="008550CE">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Код</w:t>
            </w:r>
          </w:p>
        </w:tc>
        <w:tc>
          <w:tcPr>
            <w:tcW w:w="7560" w:type="dxa"/>
            <w:tcBorders>
              <w:top w:val="outset" w:sz="6" w:space="0" w:color="auto"/>
              <w:left w:val="outset" w:sz="6" w:space="0" w:color="auto"/>
              <w:bottom w:val="outset" w:sz="6" w:space="0" w:color="auto"/>
              <w:right w:val="outset" w:sz="6" w:space="0" w:color="auto"/>
            </w:tcBorders>
            <w:hideMark/>
          </w:tcPr>
          <w:p w:rsidR="008550CE" w:rsidRPr="00571B32" w:rsidRDefault="008550CE" w:rsidP="008550CE">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Вид на отпадъка</w:t>
            </w:r>
          </w:p>
        </w:tc>
      </w:tr>
      <w:tr w:rsidR="008550CE" w:rsidRPr="00571B32" w:rsidTr="008550CE">
        <w:trPr>
          <w:tblCellSpacing w:w="0" w:type="dxa"/>
        </w:trPr>
        <w:tc>
          <w:tcPr>
            <w:tcW w:w="1455" w:type="dxa"/>
            <w:tcBorders>
              <w:top w:val="outset" w:sz="6" w:space="0" w:color="auto"/>
              <w:left w:val="outset" w:sz="6" w:space="0" w:color="auto"/>
              <w:bottom w:val="outset" w:sz="6" w:space="0" w:color="auto"/>
              <w:right w:val="outset" w:sz="6" w:space="0" w:color="auto"/>
            </w:tcBorders>
            <w:vAlign w:val="center"/>
            <w:hideMark/>
          </w:tcPr>
          <w:p w:rsidR="008550CE" w:rsidRPr="00571B32" w:rsidRDefault="008550CE" w:rsidP="008550CE">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 01 33 * </w:t>
            </w:r>
          </w:p>
          <w:p w:rsidR="008550CE" w:rsidRPr="00571B32" w:rsidRDefault="008550CE" w:rsidP="008550CE">
            <w:pPr>
              <w:spacing w:before="100" w:beforeAutospacing="1" w:after="100" w:afterAutospacing="1" w:line="240" w:lineRule="auto"/>
              <w:rPr>
                <w:rFonts w:ascii="Times New Roman" w:eastAsia="Times New Roman" w:hAnsi="Times New Roman" w:cs="Times New Roman"/>
                <w:sz w:val="24"/>
                <w:szCs w:val="24"/>
                <w:lang w:eastAsia="bg-BG"/>
              </w:rPr>
            </w:pPr>
          </w:p>
        </w:tc>
        <w:tc>
          <w:tcPr>
            <w:tcW w:w="7560" w:type="dxa"/>
            <w:tcBorders>
              <w:top w:val="outset" w:sz="6" w:space="0" w:color="auto"/>
              <w:left w:val="outset" w:sz="6" w:space="0" w:color="auto"/>
              <w:bottom w:val="outset" w:sz="6" w:space="0" w:color="auto"/>
              <w:right w:val="outset" w:sz="6" w:space="0" w:color="auto"/>
            </w:tcBorders>
            <w:vAlign w:val="center"/>
            <w:hideMark/>
          </w:tcPr>
          <w:p w:rsidR="008550CE" w:rsidRPr="00571B32" w:rsidRDefault="008550CE" w:rsidP="008550CE">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батерии и акумулатори, включени в 16 06 01, 16 06 02 или 16 06 03, както и несортирани батерии и акумулатори, съдържащи такива батерии </w:t>
            </w:r>
          </w:p>
        </w:tc>
      </w:tr>
      <w:tr w:rsidR="008550CE" w:rsidRPr="00571B32" w:rsidTr="008550CE">
        <w:trPr>
          <w:tblCellSpacing w:w="0" w:type="dxa"/>
        </w:trPr>
        <w:tc>
          <w:tcPr>
            <w:tcW w:w="1455" w:type="dxa"/>
            <w:tcBorders>
              <w:top w:val="outset" w:sz="6" w:space="0" w:color="auto"/>
              <w:left w:val="outset" w:sz="6" w:space="0" w:color="auto"/>
              <w:bottom w:val="outset" w:sz="6" w:space="0" w:color="auto"/>
              <w:right w:val="outset" w:sz="6" w:space="0" w:color="auto"/>
            </w:tcBorders>
            <w:vAlign w:val="center"/>
            <w:hideMark/>
          </w:tcPr>
          <w:p w:rsidR="008550CE" w:rsidRPr="00571B32" w:rsidRDefault="008550CE" w:rsidP="008550CE">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20 01 34 </w:t>
            </w:r>
          </w:p>
        </w:tc>
        <w:tc>
          <w:tcPr>
            <w:tcW w:w="7560" w:type="dxa"/>
            <w:tcBorders>
              <w:top w:val="outset" w:sz="6" w:space="0" w:color="auto"/>
              <w:left w:val="outset" w:sz="6" w:space="0" w:color="auto"/>
              <w:bottom w:val="outset" w:sz="6" w:space="0" w:color="auto"/>
              <w:right w:val="outset" w:sz="6" w:space="0" w:color="auto"/>
            </w:tcBorders>
            <w:vAlign w:val="center"/>
            <w:hideMark/>
          </w:tcPr>
          <w:p w:rsidR="008550CE" w:rsidRPr="00571B32" w:rsidRDefault="008550CE" w:rsidP="008550CE">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батерии и акумулатори, различни от упоменатите в 20 01 33 </w:t>
            </w:r>
          </w:p>
        </w:tc>
      </w:tr>
    </w:tbl>
    <w:p w:rsidR="00720E9F" w:rsidRPr="00571B32" w:rsidRDefault="00720E9F" w:rsidP="00720E9F">
      <w:pPr>
        <w:widowControl w:val="0"/>
        <w:spacing w:after="240" w:line="274" w:lineRule="exact"/>
        <w:ind w:left="180" w:right="20"/>
        <w:jc w:val="both"/>
        <w:rPr>
          <w:rFonts w:ascii="Times New Roman" w:eastAsia="Times New Roman" w:hAnsi="Times New Roman" w:cs="Times New Roman"/>
          <w:sz w:val="24"/>
          <w:szCs w:val="24"/>
          <w:lang w:eastAsia="bg-BG"/>
        </w:rPr>
      </w:pPr>
    </w:p>
    <w:p w:rsidR="00522D30" w:rsidRPr="00571B32" w:rsidRDefault="00522D30" w:rsidP="009407E5">
      <w:pPr>
        <w:pStyle w:val="ListParagraph"/>
        <w:widowControl w:val="0"/>
        <w:numPr>
          <w:ilvl w:val="2"/>
          <w:numId w:val="98"/>
        </w:numPr>
        <w:tabs>
          <w:tab w:val="left" w:pos="658"/>
        </w:tabs>
        <w:spacing w:after="268" w:line="230" w:lineRule="exact"/>
        <w:jc w:val="both"/>
        <w:rPr>
          <w:rFonts w:ascii="Times New Roman" w:hAnsi="Times New Roman"/>
          <w:b/>
          <w:bCs/>
          <w:sz w:val="24"/>
          <w:szCs w:val="24"/>
        </w:rPr>
      </w:pPr>
      <w:r w:rsidRPr="00571B32">
        <w:rPr>
          <w:rFonts w:ascii="Times New Roman" w:hAnsi="Times New Roman"/>
          <w:b/>
          <w:bCs/>
          <w:color w:val="000000"/>
          <w:sz w:val="24"/>
          <w:szCs w:val="24"/>
        </w:rPr>
        <w:t>Излезли от употреба МПС</w:t>
      </w:r>
    </w:p>
    <w:p w:rsidR="00522D30" w:rsidRPr="00571B32" w:rsidRDefault="00522D30" w:rsidP="00522D30">
      <w:pPr>
        <w:widowControl w:val="0"/>
        <w:spacing w:after="0" w:line="274" w:lineRule="exact"/>
        <w:ind w:left="180" w:right="1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С приемането на Наредба </w:t>
      </w:r>
      <w:r w:rsidRPr="00571B32">
        <w:rPr>
          <w:rFonts w:ascii="Times New Roman" w:eastAsia="Times New Roman" w:hAnsi="Times New Roman" w:cs="Times New Roman"/>
          <w:b/>
          <w:bCs/>
          <w:color w:val="000000"/>
          <w:sz w:val="24"/>
          <w:szCs w:val="24"/>
          <w:lang w:eastAsia="bg-BG"/>
        </w:rPr>
        <w:t xml:space="preserve">за излезлите от употреба моторни превозни средства, </w:t>
      </w:r>
      <w:r w:rsidRPr="00571B32">
        <w:rPr>
          <w:rFonts w:ascii="Times New Roman" w:eastAsia="Times New Roman" w:hAnsi="Times New Roman" w:cs="Times New Roman"/>
          <w:color w:val="000000"/>
          <w:sz w:val="24"/>
          <w:szCs w:val="24"/>
          <w:lang w:eastAsia="bg-BG"/>
        </w:rPr>
        <w:t>Приета с ПМС № 11 от 15.01.2013 г., обн., ДВ, бр. 7 от 25.01.2013 г., в сила от 25.01.2013 г., изм. и доп., бр. 95 от 1.11.2013 г., в сила от 1.11.2013 г. се въвежда и регламента за задълженията на местните органи на самоуправление.</w:t>
      </w:r>
    </w:p>
    <w:p w:rsidR="00522D30" w:rsidRPr="00571B32" w:rsidRDefault="00522D30" w:rsidP="00522D30">
      <w:pPr>
        <w:widowControl w:val="0"/>
        <w:spacing w:after="0" w:line="274" w:lineRule="exact"/>
        <w:ind w:left="180" w:right="1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Задълженията произтичат от </w:t>
      </w:r>
      <w:r w:rsidRPr="00571B32">
        <w:rPr>
          <w:rFonts w:ascii="Times New Roman" w:eastAsia="Times New Roman" w:hAnsi="Times New Roman" w:cs="Times New Roman"/>
          <w:b/>
          <w:bCs/>
          <w:color w:val="000000"/>
          <w:sz w:val="24"/>
          <w:szCs w:val="24"/>
          <w:lang w:eastAsia="bg-BG"/>
        </w:rPr>
        <w:t xml:space="preserve">чл. 16 </w:t>
      </w:r>
      <w:r w:rsidRPr="00571B32">
        <w:rPr>
          <w:rFonts w:ascii="Times New Roman" w:eastAsia="Times New Roman" w:hAnsi="Times New Roman" w:cs="Times New Roman"/>
          <w:color w:val="000000"/>
          <w:sz w:val="24"/>
          <w:szCs w:val="24"/>
          <w:lang w:eastAsia="bg-BG"/>
        </w:rPr>
        <w:t>на Наредбата, като задължават Кмета на общината да определи местата по чл. 19, ал. 3, т. 7 ЗУО на територията на общината за предаване на</w:t>
      </w:r>
    </w:p>
    <w:p w:rsidR="00522D30" w:rsidRPr="00571B32" w:rsidRDefault="00522D30" w:rsidP="00522D30">
      <w:pPr>
        <w:widowControl w:val="0"/>
        <w:spacing w:after="0" w:line="274" w:lineRule="exact"/>
        <w:ind w:left="18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ИУМПС в съответствие с програмата по чл. 52, ал. 1 ЗУО и наредбата по чл. 22 ЗУО; да организира дейностите по събирането на ИУМПС по чл. 143, ал. 7 и 8 ЗДП и предаването им в центрове за разкомплектуване, за което уведомява звеното "Пътна полиция" при Столичната дирекция на вътрешните работи или областната дирекция на Министерството на вътрешните работи по месторегистрация на МПС.</w:t>
      </w:r>
    </w:p>
    <w:p w:rsidR="00522D30" w:rsidRPr="00571B32" w:rsidRDefault="00522D30" w:rsidP="00522D30">
      <w:pPr>
        <w:widowControl w:val="0"/>
        <w:spacing w:after="275" w:line="274" w:lineRule="exact"/>
        <w:ind w:left="1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Задълженията си кметът на общината извършва като сключва договори с</w:t>
      </w:r>
    </w:p>
    <w:p w:rsidR="00522D30" w:rsidRPr="00571B32" w:rsidRDefault="00522D30" w:rsidP="009407E5">
      <w:pPr>
        <w:widowControl w:val="0"/>
        <w:numPr>
          <w:ilvl w:val="0"/>
          <w:numId w:val="86"/>
        </w:numPr>
        <w:spacing w:after="288" w:line="230"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организации по оползотворяване на ИУМПС;</w:t>
      </w:r>
    </w:p>
    <w:p w:rsidR="00522D30" w:rsidRPr="00571B32" w:rsidRDefault="00522D30" w:rsidP="009407E5">
      <w:pPr>
        <w:widowControl w:val="0"/>
        <w:numPr>
          <w:ilvl w:val="0"/>
          <w:numId w:val="86"/>
        </w:numPr>
        <w:spacing w:after="288" w:line="230"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лица, които изпълняват задълженията си индивидуално.</w:t>
      </w:r>
    </w:p>
    <w:p w:rsidR="00522D30" w:rsidRPr="00571B32" w:rsidRDefault="00522D30" w:rsidP="00522D30">
      <w:pPr>
        <w:widowControl w:val="0"/>
        <w:spacing w:after="298" w:line="230" w:lineRule="exact"/>
        <w:ind w:left="1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Договорите съдържат най-малко:</w:t>
      </w:r>
    </w:p>
    <w:p w:rsidR="00522D30" w:rsidRPr="00571B32" w:rsidRDefault="00522D30" w:rsidP="009407E5">
      <w:pPr>
        <w:widowControl w:val="0"/>
        <w:numPr>
          <w:ilvl w:val="0"/>
          <w:numId w:val="78"/>
        </w:numPr>
        <w:spacing w:after="267" w:line="230" w:lineRule="exact"/>
        <w:ind w:left="1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lastRenderedPageBreak/>
        <w:t xml:space="preserve"> изисквания към системата за събиране на ИУМПС на територията на съответната община;</w:t>
      </w:r>
    </w:p>
    <w:p w:rsidR="00522D30" w:rsidRPr="00571B32" w:rsidRDefault="00522D30" w:rsidP="009407E5">
      <w:pPr>
        <w:widowControl w:val="0"/>
        <w:numPr>
          <w:ilvl w:val="0"/>
          <w:numId w:val="78"/>
        </w:numPr>
        <w:spacing w:after="236" w:line="269" w:lineRule="exact"/>
        <w:ind w:left="18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задълженията за контрол по спазване на изискванията за събиране на ИУМПС на територията на съответната община;</w:t>
      </w:r>
    </w:p>
    <w:p w:rsidR="00522D30" w:rsidRPr="00571B32" w:rsidRDefault="00522D30" w:rsidP="009407E5">
      <w:pPr>
        <w:widowControl w:val="0"/>
        <w:numPr>
          <w:ilvl w:val="0"/>
          <w:numId w:val="78"/>
        </w:numPr>
        <w:spacing w:after="0" w:line="274" w:lineRule="exact"/>
        <w:ind w:left="18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задълженията за предоставяне на информация на гражданите на съответната община по прилагане на системата за събиране на ИУМПС, провеждане на образователни и информационни кампании и работа с обществеността.</w:t>
      </w:r>
    </w:p>
    <w:p w:rsidR="00522D30" w:rsidRPr="00571B32" w:rsidRDefault="00720E9F" w:rsidP="00522D30">
      <w:pPr>
        <w:widowControl w:val="0"/>
        <w:spacing w:after="240" w:line="274" w:lineRule="exact"/>
        <w:ind w:left="18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В тази връзка, община Балчик</w:t>
      </w:r>
      <w:r w:rsidR="00522D30" w:rsidRPr="00571B32">
        <w:rPr>
          <w:rFonts w:ascii="Times New Roman" w:eastAsia="Times New Roman" w:hAnsi="Times New Roman" w:cs="Times New Roman"/>
          <w:color w:val="000000"/>
          <w:sz w:val="24"/>
          <w:szCs w:val="24"/>
          <w:lang w:eastAsia="bg-BG"/>
        </w:rPr>
        <w:t xml:space="preserve"> е извършила необходимите действия за сключване на договор с организация по оползотворяване на ИУМПС, както и е информирала обществеността за изградените площадки за третиране и разкомплектоване на ИУМПС на своя територия, които притежават необходимите разрешения по чл.35 от ЗУО.</w:t>
      </w:r>
    </w:p>
    <w:p w:rsidR="00522D30" w:rsidRPr="00571B32" w:rsidRDefault="00522D30" w:rsidP="009407E5">
      <w:pPr>
        <w:pStyle w:val="ListParagraph"/>
        <w:keepNext/>
        <w:keepLines/>
        <w:widowControl w:val="0"/>
        <w:numPr>
          <w:ilvl w:val="3"/>
          <w:numId w:val="98"/>
        </w:numPr>
        <w:spacing w:after="0" w:line="274" w:lineRule="exact"/>
        <w:jc w:val="both"/>
        <w:outlineLvl w:val="2"/>
        <w:rPr>
          <w:rFonts w:ascii="Times New Roman" w:hAnsi="Times New Roman"/>
          <w:b/>
          <w:bCs/>
          <w:sz w:val="24"/>
          <w:szCs w:val="24"/>
        </w:rPr>
      </w:pPr>
      <w:bookmarkStart w:id="34" w:name="bookmark75"/>
      <w:r w:rsidRPr="00571B32">
        <w:rPr>
          <w:rFonts w:ascii="Times New Roman" w:hAnsi="Times New Roman"/>
          <w:b/>
          <w:bCs/>
          <w:color w:val="000000"/>
          <w:sz w:val="24"/>
          <w:szCs w:val="24"/>
        </w:rPr>
        <w:t>Мерки</w:t>
      </w:r>
      <w:bookmarkEnd w:id="34"/>
    </w:p>
    <w:p w:rsidR="00522D30" w:rsidRPr="00571B32" w:rsidRDefault="00522D30" w:rsidP="00522D30">
      <w:pPr>
        <w:widowControl w:val="0"/>
        <w:spacing w:after="0" w:line="274" w:lineRule="exact"/>
        <w:ind w:left="180" w:right="20"/>
        <w:jc w:val="both"/>
        <w:rPr>
          <w:rFonts w:ascii="Times New Roman" w:eastAsia="Times New Roman" w:hAnsi="Times New Roman" w:cs="Times New Roman"/>
          <w:color w:val="000000"/>
          <w:sz w:val="24"/>
          <w:szCs w:val="24"/>
          <w:lang w:eastAsia="bg-BG"/>
        </w:rPr>
      </w:pPr>
    </w:p>
    <w:p w:rsidR="00720E9F" w:rsidRPr="00571B32" w:rsidRDefault="00720E9F" w:rsidP="00720E9F">
      <w:pPr>
        <w:spacing w:before="100" w:beforeAutospacing="1" w:after="100" w:afterAutospacing="1" w:line="240" w:lineRule="auto"/>
        <w:rPr>
          <w:rFonts w:ascii="Times New Roman" w:eastAsia="Times New Roman" w:hAnsi="Times New Roman" w:cs="Times New Roman"/>
          <w:sz w:val="24"/>
          <w:szCs w:val="24"/>
          <w:lang w:eastAsia="bg-BG"/>
        </w:rPr>
      </w:pPr>
      <w:bookmarkStart w:id="35" w:name="bookmark76"/>
      <w:r w:rsidRPr="00571B32">
        <w:rPr>
          <w:rFonts w:ascii="Times New Roman" w:eastAsia="Times New Roman" w:hAnsi="Times New Roman" w:cs="Times New Roman"/>
          <w:sz w:val="24"/>
          <w:szCs w:val="24"/>
          <w:lang w:eastAsia="bg-BG"/>
        </w:rPr>
        <w:t>На територията на общината, ще бъдат въведени следните мерки:</w:t>
      </w:r>
    </w:p>
    <w:p w:rsidR="00720E9F" w:rsidRPr="00571B32" w:rsidRDefault="00720E9F" w:rsidP="009407E5">
      <w:pPr>
        <w:pStyle w:val="ListParagraph"/>
        <w:numPr>
          <w:ilvl w:val="0"/>
          <w:numId w:val="89"/>
        </w:numPr>
        <w:spacing w:before="100" w:beforeAutospacing="1" w:after="100" w:afterAutospacing="1" w:line="240" w:lineRule="auto"/>
        <w:rPr>
          <w:rFonts w:ascii="Times New Roman" w:hAnsi="Times New Roman"/>
          <w:sz w:val="24"/>
          <w:szCs w:val="24"/>
        </w:rPr>
      </w:pPr>
      <w:r w:rsidRPr="00571B32">
        <w:rPr>
          <w:rFonts w:ascii="Times New Roman" w:hAnsi="Times New Roman"/>
          <w:sz w:val="24"/>
          <w:szCs w:val="24"/>
        </w:rPr>
        <w:t>упражняване на контрол върху предаването на ИУМПС на лицензирани фирми;</w:t>
      </w:r>
    </w:p>
    <w:p w:rsidR="00720E9F" w:rsidRPr="00571B32" w:rsidRDefault="00720E9F" w:rsidP="009407E5">
      <w:pPr>
        <w:pStyle w:val="ListParagraph"/>
        <w:numPr>
          <w:ilvl w:val="0"/>
          <w:numId w:val="89"/>
        </w:numPr>
        <w:spacing w:before="100" w:beforeAutospacing="1" w:after="100" w:afterAutospacing="1" w:line="240" w:lineRule="auto"/>
        <w:rPr>
          <w:rFonts w:ascii="Times New Roman" w:hAnsi="Times New Roman"/>
          <w:sz w:val="24"/>
          <w:szCs w:val="24"/>
        </w:rPr>
      </w:pPr>
      <w:r w:rsidRPr="00571B32">
        <w:rPr>
          <w:rFonts w:ascii="Times New Roman" w:hAnsi="Times New Roman"/>
          <w:sz w:val="24"/>
          <w:szCs w:val="24"/>
        </w:rPr>
        <w:t>въвеждане на ред за събирането на ИУМПС, които се намират върху държавна или общинска собственост;</w:t>
      </w:r>
    </w:p>
    <w:p w:rsidR="00720E9F" w:rsidRPr="00571B32" w:rsidRDefault="00720E9F" w:rsidP="009407E5">
      <w:pPr>
        <w:pStyle w:val="ListParagraph"/>
        <w:numPr>
          <w:ilvl w:val="0"/>
          <w:numId w:val="89"/>
        </w:numPr>
        <w:spacing w:before="100" w:beforeAutospacing="1" w:after="100" w:afterAutospacing="1" w:line="240" w:lineRule="auto"/>
        <w:rPr>
          <w:rFonts w:ascii="Times New Roman" w:hAnsi="Times New Roman"/>
          <w:sz w:val="24"/>
          <w:szCs w:val="24"/>
        </w:rPr>
      </w:pPr>
      <w:r w:rsidRPr="00571B32">
        <w:rPr>
          <w:rFonts w:ascii="Times New Roman" w:hAnsi="Times New Roman"/>
          <w:sz w:val="24"/>
          <w:szCs w:val="24"/>
        </w:rPr>
        <w:t>редовно информиране на обществеността за рисковете, свързани с неконтролираното разкомплектоване/обезвреждане на ИУМПС, части и компоненти от тях и възможностите за предаване на ИУМПС;</w:t>
      </w:r>
    </w:p>
    <w:p w:rsidR="00EE3062" w:rsidRPr="00571B32" w:rsidRDefault="00EE3062" w:rsidP="00F60A1C">
      <w:pPr>
        <w:pStyle w:val="ListParagraph"/>
        <w:spacing w:before="100" w:beforeAutospacing="1" w:after="100" w:afterAutospacing="1" w:line="240" w:lineRule="auto"/>
        <w:rPr>
          <w:rFonts w:ascii="Times New Roman" w:hAnsi="Times New Roman"/>
          <w:sz w:val="24"/>
          <w:szCs w:val="24"/>
        </w:rPr>
      </w:pPr>
    </w:p>
    <w:p w:rsidR="00522D30" w:rsidRPr="00571B32" w:rsidRDefault="009407E5" w:rsidP="009407E5">
      <w:pPr>
        <w:pStyle w:val="ListParagraph"/>
        <w:keepNext/>
        <w:keepLines/>
        <w:widowControl w:val="0"/>
        <w:numPr>
          <w:ilvl w:val="2"/>
          <w:numId w:val="98"/>
        </w:numPr>
        <w:tabs>
          <w:tab w:val="left" w:pos="665"/>
        </w:tabs>
        <w:spacing w:after="0" w:line="274" w:lineRule="exact"/>
        <w:jc w:val="both"/>
        <w:outlineLvl w:val="2"/>
        <w:rPr>
          <w:rFonts w:ascii="Times New Roman" w:hAnsi="Times New Roman"/>
          <w:b/>
          <w:bCs/>
          <w:sz w:val="24"/>
          <w:szCs w:val="24"/>
        </w:rPr>
      </w:pPr>
      <w:r w:rsidRPr="00571B32">
        <w:rPr>
          <w:rFonts w:ascii="Times New Roman" w:hAnsi="Times New Roman"/>
          <w:b/>
          <w:bCs/>
          <w:color w:val="000000"/>
          <w:sz w:val="24"/>
          <w:szCs w:val="24"/>
        </w:rPr>
        <w:t xml:space="preserve"> </w:t>
      </w:r>
      <w:r w:rsidR="00522D30" w:rsidRPr="00571B32">
        <w:rPr>
          <w:rFonts w:ascii="Times New Roman" w:hAnsi="Times New Roman"/>
          <w:b/>
          <w:bCs/>
          <w:color w:val="000000"/>
          <w:sz w:val="24"/>
          <w:szCs w:val="24"/>
        </w:rPr>
        <w:t>Отработени масла</w:t>
      </w:r>
      <w:bookmarkEnd w:id="35"/>
    </w:p>
    <w:p w:rsidR="00522D30" w:rsidRPr="00571B32" w:rsidRDefault="00522D30" w:rsidP="00522D30">
      <w:pPr>
        <w:widowControl w:val="0"/>
        <w:spacing w:after="0" w:line="274" w:lineRule="exact"/>
        <w:ind w:left="180" w:right="20" w:firstLine="7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Съдържащите се в маслата опасни вещества, представляват опасност за замърсяване на околната среда през всички фази на техния жизнен цикъл. Предотвратяването на тези вредни последици следва да се постигне чрез системен и адекватен контрол на материалните потоци и отделяните емисии. В тази част от програмата са формулирани основните цели за управление на отработени масла и отпадъчни нефтопродукти. Тези цели ще бъдат допълнени и уточнени с приемането на </w:t>
      </w:r>
      <w:r w:rsidRPr="00571B32">
        <w:rPr>
          <w:rFonts w:ascii="Times New Roman" w:eastAsia="Times New Roman" w:hAnsi="Times New Roman" w:cs="Times New Roman"/>
          <w:i/>
          <w:iCs/>
          <w:color w:val="000000"/>
          <w:sz w:val="24"/>
          <w:szCs w:val="24"/>
          <w:lang w:eastAsia="bg-BG"/>
        </w:rPr>
        <w:t xml:space="preserve">Програма за прилагане на Директива </w:t>
      </w:r>
      <w:r w:rsidRPr="00571B32">
        <w:rPr>
          <w:rFonts w:ascii="Times New Roman" w:eastAsia="Times New Roman" w:hAnsi="Times New Roman" w:cs="Times New Roman"/>
          <w:i/>
          <w:iCs/>
          <w:color w:val="000000"/>
          <w:sz w:val="24"/>
          <w:szCs w:val="24"/>
          <w:lang w:val="ru-RU"/>
        </w:rPr>
        <w:t>75/439/</w:t>
      </w:r>
      <w:r w:rsidRPr="00571B32">
        <w:rPr>
          <w:rFonts w:ascii="Times New Roman" w:eastAsia="Times New Roman" w:hAnsi="Times New Roman" w:cs="Times New Roman"/>
          <w:i/>
          <w:iCs/>
          <w:color w:val="000000"/>
          <w:sz w:val="24"/>
          <w:szCs w:val="24"/>
          <w:lang w:val="en-US"/>
        </w:rPr>
        <w:t>EEC</w:t>
      </w:r>
      <w:r w:rsidRPr="00571B32">
        <w:rPr>
          <w:rFonts w:ascii="Times New Roman" w:eastAsia="Times New Roman" w:hAnsi="Times New Roman" w:cs="Times New Roman"/>
          <w:i/>
          <w:iCs/>
          <w:color w:val="000000"/>
          <w:sz w:val="24"/>
          <w:szCs w:val="24"/>
          <w:lang w:val="ru-RU"/>
        </w:rPr>
        <w:t xml:space="preserve"> </w:t>
      </w:r>
      <w:r w:rsidRPr="00571B32">
        <w:rPr>
          <w:rFonts w:ascii="Times New Roman" w:eastAsia="Times New Roman" w:hAnsi="Times New Roman" w:cs="Times New Roman"/>
          <w:i/>
          <w:iCs/>
          <w:color w:val="000000"/>
          <w:sz w:val="24"/>
          <w:szCs w:val="24"/>
          <w:lang w:eastAsia="bg-BG"/>
        </w:rPr>
        <w:t>обезвреждане на отработени масла.</w:t>
      </w:r>
    </w:p>
    <w:p w:rsidR="00522D30" w:rsidRPr="00571B32" w:rsidRDefault="00522D30" w:rsidP="00522D30">
      <w:pPr>
        <w:widowControl w:val="0"/>
        <w:spacing w:after="0" w:line="274" w:lineRule="exact"/>
        <w:ind w:left="18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Съгласно Наредбата за отработените масла и отпадъчните нефтопродукти, приета с ПМС №352 от 27.12.2012г., кметовете на общини определят местата за смяна на отработените места, когато местата са разположени върху общински имот или съдействат за извършване на събирането и съхраняването на отработените масла, когато имат сключен договор с:</w:t>
      </w:r>
    </w:p>
    <w:p w:rsidR="00522D30" w:rsidRPr="00571B32" w:rsidRDefault="00522D30" w:rsidP="009407E5">
      <w:pPr>
        <w:widowControl w:val="0"/>
        <w:numPr>
          <w:ilvl w:val="0"/>
          <w:numId w:val="78"/>
        </w:numPr>
        <w:tabs>
          <w:tab w:val="left" w:pos="770"/>
        </w:tabs>
        <w:spacing w:after="0" w:line="274" w:lineRule="exact"/>
        <w:ind w:left="1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организация по оползотворяване на отработени масла;</w:t>
      </w:r>
    </w:p>
    <w:p w:rsidR="00522D30" w:rsidRPr="00571B32" w:rsidRDefault="00522D30" w:rsidP="009407E5">
      <w:pPr>
        <w:widowControl w:val="0"/>
        <w:numPr>
          <w:ilvl w:val="0"/>
          <w:numId w:val="78"/>
        </w:numPr>
        <w:tabs>
          <w:tab w:val="left" w:pos="770"/>
        </w:tabs>
        <w:spacing w:after="0" w:line="274" w:lineRule="exact"/>
        <w:ind w:left="1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лица, които пускат на пазара масла и изпълняват задълженията си индивидуално; или</w:t>
      </w:r>
    </w:p>
    <w:p w:rsidR="00522D30" w:rsidRPr="00571B32" w:rsidRDefault="00522D30" w:rsidP="009407E5">
      <w:pPr>
        <w:widowControl w:val="0"/>
        <w:numPr>
          <w:ilvl w:val="0"/>
          <w:numId w:val="78"/>
        </w:numPr>
        <w:tabs>
          <w:tab w:val="left" w:pos="770"/>
        </w:tabs>
        <w:spacing w:after="0" w:line="274" w:lineRule="exact"/>
        <w:ind w:left="18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други лица, които притежават разрешение или регистрационен документ по реда на ЗУО или комплексно разрешително издадено по реда на ЗООС;</w:t>
      </w:r>
    </w:p>
    <w:p w:rsidR="00522D30" w:rsidRPr="00571B32" w:rsidRDefault="00522D30" w:rsidP="00522D30">
      <w:pPr>
        <w:widowControl w:val="0"/>
        <w:spacing w:after="0" w:line="274" w:lineRule="exact"/>
        <w:ind w:left="180" w:right="2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До този момент община Левски не е извършила проучване и не е пристъпила към договаряне съгласно представените възможности, но има нагласата за прилагане на задълженията си чрез организация по оползотворяване.</w:t>
      </w:r>
    </w:p>
    <w:p w:rsidR="00EE3062" w:rsidRPr="00571B32" w:rsidRDefault="00EE3062" w:rsidP="00522D30">
      <w:pPr>
        <w:widowControl w:val="0"/>
        <w:spacing w:after="0" w:line="274" w:lineRule="exact"/>
        <w:ind w:left="180" w:right="20"/>
        <w:jc w:val="both"/>
        <w:rPr>
          <w:rFonts w:ascii="Times New Roman" w:eastAsia="Times New Roman" w:hAnsi="Times New Roman" w:cs="Times New Roman"/>
          <w:sz w:val="24"/>
          <w:szCs w:val="24"/>
          <w:lang w:eastAsia="bg-BG"/>
        </w:rPr>
      </w:pPr>
    </w:p>
    <w:p w:rsidR="00EE3062" w:rsidRPr="00571B32" w:rsidRDefault="00522D30" w:rsidP="00EE3062">
      <w:pPr>
        <w:pStyle w:val="ListParagraph"/>
        <w:keepNext/>
        <w:keepLines/>
        <w:widowControl w:val="0"/>
        <w:numPr>
          <w:ilvl w:val="3"/>
          <w:numId w:val="98"/>
        </w:numPr>
        <w:tabs>
          <w:tab w:val="left" w:pos="1026"/>
        </w:tabs>
        <w:spacing w:after="0" w:line="274" w:lineRule="exact"/>
        <w:jc w:val="both"/>
        <w:outlineLvl w:val="2"/>
        <w:rPr>
          <w:rFonts w:ascii="Times New Roman" w:hAnsi="Times New Roman"/>
          <w:b/>
          <w:bCs/>
          <w:sz w:val="24"/>
          <w:szCs w:val="24"/>
        </w:rPr>
      </w:pPr>
      <w:bookmarkStart w:id="36" w:name="bookmark77"/>
      <w:r w:rsidRPr="00571B32">
        <w:rPr>
          <w:rFonts w:ascii="Times New Roman" w:hAnsi="Times New Roman"/>
          <w:b/>
          <w:bCs/>
          <w:color w:val="000000"/>
          <w:sz w:val="24"/>
          <w:szCs w:val="24"/>
        </w:rPr>
        <w:lastRenderedPageBreak/>
        <w:t>Мерки</w:t>
      </w:r>
      <w:bookmarkEnd w:id="36"/>
    </w:p>
    <w:p w:rsidR="00720E9F" w:rsidRPr="00571B32" w:rsidRDefault="00720E9F"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На територията на общината, ще бъдат въведени следните мерки:</w:t>
      </w:r>
    </w:p>
    <w:p w:rsidR="00720E9F" w:rsidRPr="00571B32" w:rsidRDefault="00720E9F" w:rsidP="00C03F85">
      <w:pPr>
        <w:numPr>
          <w:ilvl w:val="0"/>
          <w:numId w:val="90"/>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осигуряване най-малко на едно място за смяна на масла на 5000 жители;</w:t>
      </w:r>
    </w:p>
    <w:p w:rsidR="00720E9F" w:rsidRPr="00571B32" w:rsidRDefault="00720E9F" w:rsidP="00C03F85">
      <w:pPr>
        <w:numPr>
          <w:ilvl w:val="0"/>
          <w:numId w:val="90"/>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определяне на изискванията към площадките за смяна на масла на територията на общината;</w:t>
      </w:r>
    </w:p>
    <w:p w:rsidR="00720E9F" w:rsidRPr="00571B32" w:rsidRDefault="00720E9F" w:rsidP="00C03F85">
      <w:pPr>
        <w:numPr>
          <w:ilvl w:val="0"/>
          <w:numId w:val="90"/>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контрол над местата за смяна на масла по отношение правилното събиране и третиране на отработените масла, вкл. нед</w:t>
      </w:r>
      <w:r w:rsidR="000F64D6" w:rsidRPr="00571B32">
        <w:rPr>
          <w:rFonts w:ascii="Times New Roman" w:eastAsia="Times New Roman" w:hAnsi="Times New Roman" w:cs="Times New Roman"/>
          <w:sz w:val="24"/>
          <w:szCs w:val="24"/>
          <w:lang w:eastAsia="bg-BG"/>
        </w:rPr>
        <w:t>опускане изхвърлянето им в съдов</w:t>
      </w:r>
      <w:r w:rsidRPr="00571B32">
        <w:rPr>
          <w:rFonts w:ascii="Times New Roman" w:eastAsia="Times New Roman" w:hAnsi="Times New Roman" w:cs="Times New Roman"/>
          <w:sz w:val="24"/>
          <w:szCs w:val="24"/>
          <w:lang w:eastAsia="bg-BG"/>
        </w:rPr>
        <w:t>е за други отпадъци - като контейнери за ТБО, за отпадъци от опаковки и др.;</w:t>
      </w:r>
    </w:p>
    <w:p w:rsidR="00720E9F" w:rsidRPr="00571B32" w:rsidRDefault="00720E9F" w:rsidP="00C03F85">
      <w:pPr>
        <w:numPr>
          <w:ilvl w:val="0"/>
          <w:numId w:val="90"/>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редовно информиране на обществеността за рисковете, свързани с неконтролираното обезвреждане на отработени масла и възможностите за смяна на отработени масла на територията на общината.</w:t>
      </w:r>
    </w:p>
    <w:p w:rsidR="004158EE" w:rsidRPr="00571B32" w:rsidRDefault="004158EE" w:rsidP="004158EE">
      <w:pPr>
        <w:widowControl w:val="0"/>
        <w:tabs>
          <w:tab w:val="left" w:pos="730"/>
        </w:tabs>
        <w:spacing w:after="0" w:line="274" w:lineRule="exact"/>
        <w:rPr>
          <w:rFonts w:ascii="Times New Roman" w:hAnsi="Times New Roman" w:cs="Times New Roman"/>
          <w:sz w:val="24"/>
          <w:szCs w:val="24"/>
        </w:rPr>
      </w:pPr>
    </w:p>
    <w:p w:rsidR="00720E9F" w:rsidRPr="00571B32" w:rsidRDefault="00F60A1C" w:rsidP="009407E5">
      <w:pPr>
        <w:pStyle w:val="ListParagraph"/>
        <w:keepNext/>
        <w:keepLines/>
        <w:widowControl w:val="0"/>
        <w:numPr>
          <w:ilvl w:val="2"/>
          <w:numId w:val="99"/>
        </w:numPr>
        <w:tabs>
          <w:tab w:val="left" w:pos="669"/>
        </w:tabs>
        <w:spacing w:after="263" w:line="230" w:lineRule="exact"/>
        <w:jc w:val="both"/>
        <w:outlineLvl w:val="2"/>
        <w:rPr>
          <w:rFonts w:ascii="Times New Roman" w:hAnsi="Times New Roman"/>
          <w:b/>
          <w:bCs/>
          <w:sz w:val="24"/>
          <w:szCs w:val="24"/>
        </w:rPr>
      </w:pPr>
      <w:r w:rsidRPr="00571B32">
        <w:rPr>
          <w:rFonts w:ascii="Times New Roman" w:hAnsi="Times New Roman"/>
          <w:b/>
          <w:bCs/>
          <w:color w:val="000000"/>
          <w:sz w:val="24"/>
          <w:szCs w:val="24"/>
          <w:lang w:val="ru-RU"/>
        </w:rPr>
        <w:t xml:space="preserve"> </w:t>
      </w:r>
      <w:r w:rsidR="00720E9F" w:rsidRPr="00571B32">
        <w:rPr>
          <w:rFonts w:ascii="Times New Roman" w:hAnsi="Times New Roman"/>
          <w:b/>
          <w:bCs/>
          <w:color w:val="000000"/>
          <w:sz w:val="24"/>
          <w:szCs w:val="24"/>
        </w:rPr>
        <w:t>Едрогабаритни отпадъци</w:t>
      </w:r>
    </w:p>
    <w:p w:rsidR="00C03F85" w:rsidRPr="00571B32" w:rsidRDefault="00C03F85" w:rsidP="00C03F85">
      <w:pPr>
        <w:widowControl w:val="0"/>
        <w:spacing w:after="0" w:line="274" w:lineRule="exact"/>
        <w:ind w:left="180" w:right="20"/>
        <w:jc w:val="both"/>
        <w:rPr>
          <w:rFonts w:ascii="Times New Roman" w:eastAsia="Times New Roman" w:hAnsi="Times New Roman" w:cs="Times New Roman"/>
          <w:color w:val="000000" w:themeColor="text1"/>
          <w:sz w:val="24"/>
          <w:szCs w:val="24"/>
          <w:lang w:eastAsia="bg-BG"/>
        </w:rPr>
      </w:pPr>
      <w:r w:rsidRPr="00571B32">
        <w:rPr>
          <w:rFonts w:ascii="Times New Roman" w:eastAsia="Times New Roman" w:hAnsi="Times New Roman" w:cs="Times New Roman"/>
          <w:color w:val="000000" w:themeColor="text1"/>
          <w:sz w:val="24"/>
          <w:szCs w:val="24"/>
          <w:lang w:eastAsia="bg-BG"/>
        </w:rPr>
        <w:t>Регионалният проект предвижда на площадката на депото в Стожер да се изгради и функционира съоръжение за рециклиране на строителни и едрогабаритни битови отпадъци, където да бъдат доставяни едрогабаритни отпадъци от общините Добрич, Добричка и Генерал Тошево, а в бъдеще евентуално и други общини - в т.ч. Балчик. Съоръжението ще започне да работи от 2010 г. Регионалната система може да поеме функции и за събиране на този вид отпадъци, като услуга по заявка.</w:t>
      </w:r>
    </w:p>
    <w:p w:rsidR="00C03F85" w:rsidRPr="00571B32" w:rsidRDefault="00C03F85" w:rsidP="00C03F85">
      <w:pPr>
        <w:widowControl w:val="0"/>
        <w:spacing w:after="0" w:line="274" w:lineRule="exact"/>
        <w:ind w:left="180" w:right="20"/>
        <w:jc w:val="both"/>
        <w:rPr>
          <w:rFonts w:ascii="Times New Roman" w:eastAsia="Times New Roman" w:hAnsi="Times New Roman" w:cs="Times New Roman"/>
          <w:color w:val="000000" w:themeColor="text1"/>
          <w:sz w:val="24"/>
          <w:szCs w:val="24"/>
          <w:lang w:eastAsia="bg-BG"/>
        </w:rPr>
      </w:pPr>
    </w:p>
    <w:p w:rsidR="00720E9F" w:rsidRPr="00571B32" w:rsidRDefault="00C03F85" w:rsidP="00C03F85">
      <w:pPr>
        <w:widowControl w:val="0"/>
        <w:spacing w:after="0" w:line="274" w:lineRule="exact"/>
        <w:ind w:left="180" w:right="20"/>
        <w:jc w:val="both"/>
        <w:rPr>
          <w:rFonts w:ascii="Times New Roman" w:eastAsia="Times New Roman" w:hAnsi="Times New Roman" w:cs="Times New Roman"/>
          <w:color w:val="000000" w:themeColor="text1"/>
          <w:sz w:val="24"/>
          <w:szCs w:val="24"/>
          <w:lang w:eastAsia="bg-BG"/>
        </w:rPr>
      </w:pPr>
      <w:r w:rsidRPr="00571B32">
        <w:rPr>
          <w:rFonts w:ascii="Times New Roman" w:eastAsia="Times New Roman" w:hAnsi="Times New Roman" w:cs="Times New Roman"/>
          <w:color w:val="000000" w:themeColor="text1"/>
          <w:sz w:val="24"/>
          <w:szCs w:val="24"/>
          <w:lang w:eastAsia="bg-BG"/>
        </w:rPr>
        <w:t>Въвеждането на тази практика ще даде възможност за оценка на нуждите, оптимизиране на общинските системи и въвеждане на ред чрез изменение и допълнение в наредбата по чл. 19 от ЗУО.  Това ще включва задължения за разделно събиране или ограничаване на депонирането на едрогабаритни битови отпадъци, както и смесването на строителни с битови и други отпадъци, с което ще се намалят количествата и оптимизират системите за събиране и обезвреждане на отпадъците.</w:t>
      </w:r>
    </w:p>
    <w:p w:rsidR="00C03F85" w:rsidRPr="00571B32" w:rsidRDefault="00C03F85" w:rsidP="00C03F85">
      <w:pPr>
        <w:widowControl w:val="0"/>
        <w:spacing w:after="0" w:line="274" w:lineRule="exact"/>
        <w:ind w:left="180" w:right="20"/>
        <w:jc w:val="both"/>
        <w:rPr>
          <w:rFonts w:ascii="Times New Roman" w:eastAsia="Times New Roman" w:hAnsi="Times New Roman" w:cs="Times New Roman"/>
          <w:color w:val="000000" w:themeColor="text1"/>
          <w:sz w:val="24"/>
          <w:szCs w:val="24"/>
          <w:lang w:eastAsia="bg-BG"/>
        </w:rPr>
      </w:pPr>
    </w:p>
    <w:p w:rsidR="00720E9F" w:rsidRPr="00571B32" w:rsidRDefault="00720E9F" w:rsidP="009407E5">
      <w:pPr>
        <w:pStyle w:val="ListParagraph"/>
        <w:keepNext/>
        <w:keepLines/>
        <w:widowControl w:val="0"/>
        <w:numPr>
          <w:ilvl w:val="3"/>
          <w:numId w:val="99"/>
        </w:numPr>
        <w:spacing w:after="0" w:line="274" w:lineRule="exact"/>
        <w:jc w:val="both"/>
        <w:outlineLvl w:val="2"/>
        <w:rPr>
          <w:rFonts w:ascii="Times New Roman" w:hAnsi="Times New Roman"/>
          <w:b/>
          <w:bCs/>
          <w:sz w:val="24"/>
          <w:szCs w:val="24"/>
        </w:rPr>
      </w:pPr>
      <w:bookmarkStart w:id="37" w:name="bookmark79"/>
      <w:r w:rsidRPr="00571B32">
        <w:rPr>
          <w:rFonts w:ascii="Times New Roman" w:hAnsi="Times New Roman"/>
          <w:b/>
          <w:bCs/>
          <w:color w:val="000000"/>
          <w:sz w:val="24"/>
          <w:szCs w:val="24"/>
        </w:rPr>
        <w:t>Мерки</w:t>
      </w:r>
      <w:bookmarkEnd w:id="37"/>
    </w:p>
    <w:p w:rsidR="00C03F85" w:rsidRPr="00571B32" w:rsidRDefault="00C03F85" w:rsidP="00C03F85">
      <w:pPr>
        <w:pStyle w:val="ListParagraph"/>
        <w:keepNext/>
        <w:keepLines/>
        <w:widowControl w:val="0"/>
        <w:spacing w:after="0" w:line="274" w:lineRule="exact"/>
        <w:ind w:left="780"/>
        <w:jc w:val="both"/>
        <w:outlineLvl w:val="2"/>
        <w:rPr>
          <w:rFonts w:ascii="Times New Roman" w:hAnsi="Times New Roman"/>
          <w:b/>
          <w:bCs/>
          <w:sz w:val="24"/>
          <w:szCs w:val="24"/>
        </w:rPr>
      </w:pPr>
    </w:p>
    <w:p w:rsidR="00720E9F" w:rsidRPr="00571B32" w:rsidRDefault="00720E9F" w:rsidP="00C03F85">
      <w:pPr>
        <w:widowControl w:val="0"/>
        <w:numPr>
          <w:ilvl w:val="0"/>
          <w:numId w:val="91"/>
        </w:numPr>
        <w:spacing w:after="0" w:line="274" w:lineRule="exact"/>
        <w:ind w:right="20" w:firstLine="426"/>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3"/>
          <w:szCs w:val="23"/>
          <w:lang w:eastAsia="bg-BG"/>
        </w:rPr>
        <w:t xml:space="preserve"> </w:t>
      </w:r>
      <w:r w:rsidRPr="00571B32">
        <w:rPr>
          <w:rFonts w:ascii="Times New Roman" w:eastAsia="Times New Roman" w:hAnsi="Times New Roman" w:cs="Times New Roman"/>
          <w:color w:val="000000"/>
          <w:sz w:val="24"/>
          <w:szCs w:val="24"/>
          <w:lang w:eastAsia="bg-BG"/>
        </w:rPr>
        <w:t>Въвеждане на събиране на едрогабаритните отпадъци по график, което да се извършва веднъж на три месеца като хората ще трябва да съхраняват едрогабаритните отпадъци в апартаментите или къщите си до този период. Събирането трябва да се осъществява на определения ден за събиране, след поставяне на отпадъците на тротоара.</w:t>
      </w:r>
    </w:p>
    <w:p w:rsidR="00720E9F" w:rsidRPr="00571B32" w:rsidRDefault="00720E9F" w:rsidP="00FE71E1">
      <w:pPr>
        <w:widowControl w:val="0"/>
        <w:numPr>
          <w:ilvl w:val="0"/>
          <w:numId w:val="91"/>
        </w:numPr>
        <w:spacing w:after="0" w:line="274" w:lineRule="exact"/>
        <w:ind w:left="72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Информиране на населението за определената площадка, на която населението може да остави едрогабаритните си отпадъци, веднъж седмично, или веднъж месечно.</w:t>
      </w:r>
    </w:p>
    <w:p w:rsidR="00720E9F" w:rsidRPr="00571B32" w:rsidRDefault="00720E9F" w:rsidP="00FE71E1">
      <w:pPr>
        <w:widowControl w:val="0"/>
        <w:numPr>
          <w:ilvl w:val="0"/>
          <w:numId w:val="91"/>
        </w:numPr>
        <w:spacing w:after="0" w:line="274" w:lineRule="exact"/>
        <w:ind w:left="72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Общината подпомага въвеждането на събиране на едрогабаритните отпадъци по график, посредством отправяне на предупреждения или налагане на санкции на нарушителите.</w:t>
      </w:r>
    </w:p>
    <w:p w:rsidR="00720E9F" w:rsidRPr="00571B32" w:rsidRDefault="00720E9F" w:rsidP="00FE71E1">
      <w:pPr>
        <w:widowControl w:val="0"/>
        <w:numPr>
          <w:ilvl w:val="0"/>
          <w:numId w:val="91"/>
        </w:numPr>
        <w:spacing w:after="575" w:line="274" w:lineRule="exact"/>
        <w:ind w:left="720" w:right="2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В срок от 1 година след въвеждането на схемата да се обсъдят по-добрите възможности и да се оптимизира системата съобразно постигнатите резултати.</w:t>
      </w:r>
    </w:p>
    <w:p w:rsidR="00720E9F" w:rsidRPr="00571B32" w:rsidRDefault="00720E9F" w:rsidP="009407E5">
      <w:pPr>
        <w:pStyle w:val="ListParagraph"/>
        <w:keepNext/>
        <w:keepLines/>
        <w:widowControl w:val="0"/>
        <w:numPr>
          <w:ilvl w:val="1"/>
          <w:numId w:val="99"/>
        </w:numPr>
        <w:tabs>
          <w:tab w:val="left" w:pos="658"/>
        </w:tabs>
        <w:spacing w:after="293" w:line="230" w:lineRule="exact"/>
        <w:jc w:val="both"/>
        <w:outlineLvl w:val="2"/>
        <w:rPr>
          <w:rFonts w:ascii="Times New Roman" w:hAnsi="Times New Roman"/>
          <w:b/>
          <w:bCs/>
          <w:sz w:val="24"/>
          <w:szCs w:val="24"/>
        </w:rPr>
      </w:pPr>
      <w:bookmarkStart w:id="38" w:name="bookmark80"/>
      <w:r w:rsidRPr="00571B32">
        <w:rPr>
          <w:rFonts w:ascii="Times New Roman" w:hAnsi="Times New Roman"/>
          <w:b/>
          <w:bCs/>
          <w:color w:val="000000"/>
          <w:sz w:val="24"/>
          <w:szCs w:val="24"/>
        </w:rPr>
        <w:lastRenderedPageBreak/>
        <w:t>Опасни отпадъци от домакинствата</w:t>
      </w:r>
      <w:bookmarkEnd w:id="38"/>
    </w:p>
    <w:p w:rsidR="00720E9F" w:rsidRPr="00571B32" w:rsidRDefault="009407E5" w:rsidP="009407E5">
      <w:pPr>
        <w:keepNext/>
        <w:keepLines/>
        <w:widowControl w:val="0"/>
        <w:spacing w:after="268" w:line="230" w:lineRule="exact"/>
        <w:jc w:val="both"/>
        <w:outlineLvl w:val="2"/>
        <w:rPr>
          <w:rFonts w:ascii="Times New Roman" w:eastAsia="Times New Roman" w:hAnsi="Times New Roman" w:cs="Times New Roman"/>
          <w:b/>
          <w:bCs/>
          <w:color w:val="000000"/>
          <w:sz w:val="24"/>
          <w:szCs w:val="24"/>
          <w:lang w:eastAsia="bg-BG"/>
        </w:rPr>
      </w:pPr>
      <w:bookmarkStart w:id="39" w:name="bookmark81"/>
      <w:r w:rsidRPr="00571B32">
        <w:rPr>
          <w:rFonts w:ascii="Times New Roman" w:eastAsia="Times New Roman" w:hAnsi="Times New Roman" w:cs="Times New Roman"/>
          <w:b/>
          <w:bCs/>
          <w:color w:val="000000"/>
          <w:sz w:val="24"/>
          <w:szCs w:val="24"/>
          <w:lang w:eastAsia="bg-BG"/>
        </w:rPr>
        <w:t xml:space="preserve">5.11.1. </w:t>
      </w:r>
      <w:r w:rsidR="00720E9F" w:rsidRPr="00571B32">
        <w:rPr>
          <w:rFonts w:ascii="Times New Roman" w:eastAsia="Times New Roman" w:hAnsi="Times New Roman" w:cs="Times New Roman"/>
          <w:b/>
          <w:bCs/>
          <w:color w:val="000000"/>
          <w:sz w:val="24"/>
          <w:szCs w:val="24"/>
          <w:lang w:eastAsia="bg-BG"/>
        </w:rPr>
        <w:t xml:space="preserve"> Събиране на опасни отпадъци от домакинствата</w:t>
      </w:r>
      <w:bookmarkEnd w:id="39"/>
    </w:p>
    <w:p w:rsidR="00720E9F" w:rsidRPr="00571B32" w:rsidRDefault="00720E9F" w:rsidP="00720E9F">
      <w:pPr>
        <w:widowControl w:val="0"/>
        <w:spacing w:after="0" w:line="274" w:lineRule="exact"/>
        <w:ind w:left="180" w:right="20" w:firstLine="7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Съгласно действащия ЗУО и разпоредбите на чл.19, ал.3, т.9 общината е задължена да организира разделно събиране на опасните битови отпадъци извън обхвата на наредбите по чл. 13, ал. 1 и предаването им за оползотворяване и/или обезвреждане;</w:t>
      </w:r>
    </w:p>
    <w:p w:rsidR="00720E9F" w:rsidRPr="00571B32" w:rsidRDefault="00720E9F" w:rsidP="00720E9F">
      <w:pPr>
        <w:widowControl w:val="0"/>
        <w:spacing w:after="0" w:line="274" w:lineRule="exact"/>
        <w:ind w:left="180" w:right="20" w:firstLine="7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В същото време в т.11 на същия член от ЗУО е разписано, че общините в България са задължени да осигурят площадки за безвъзмездно предаване на разделно събрани отпадъци от домакинствата, в т.ч. едрогабаритни отпадъци, опасни отпадъци и други във всички населени места с население, по-голямо от 10 000 жители на територията на общината, и при необходимост в други населени. Един от тези видове отпадъци са опасните отпадъци от домакинствата, които се генерират в малки количества.</w:t>
      </w:r>
    </w:p>
    <w:p w:rsidR="00720E9F" w:rsidRPr="00571B32" w:rsidRDefault="00720E9F" w:rsidP="00720E9F">
      <w:pPr>
        <w:widowControl w:val="0"/>
        <w:spacing w:after="0" w:line="274" w:lineRule="exact"/>
        <w:ind w:left="180" w:right="20" w:firstLine="7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Понастоящем и независимо от планираните дейности в изтеклата програма на община Левски, опасните отпадъци от домакинствата и малките предприятия не се събират разделно. Опасните отпадъци от домакинствата и малките предприятия, включени в общия битов поток и биха оказали отрицателно влияние върху биологичните процеси на компостирането, процесите на микро-биологично третиране и в случай, че се депонират, ще доведат до замърсяване на инфилтрата, а ако замърсеният инфилтрат достигне до подпочвените води, то замърсяват и подпочвените води.</w:t>
      </w:r>
    </w:p>
    <w:p w:rsidR="00720E9F" w:rsidRPr="00571B32" w:rsidRDefault="00720E9F" w:rsidP="00720E9F">
      <w:pPr>
        <w:widowControl w:val="0"/>
        <w:spacing w:after="0" w:line="274" w:lineRule="exact"/>
        <w:ind w:left="180" w:right="20" w:firstLine="72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Част от опасните отпадъци се управлява чрез схеми “Отговорност на производителя” като батерии и акумулатори, ИУЕЕО, както и други масово разпространени отпадъци. За тях е предвидено в ЗУО и подзаконовите му нормативни документи да се събират и рециклират от ООп. Независимо от това, съществуват голям брой опасни отпадъци от домакинствата, чието управление е отговорност на Общината.</w:t>
      </w:r>
    </w:p>
    <w:p w:rsidR="00C03F85" w:rsidRPr="00571B32" w:rsidRDefault="00C03F85" w:rsidP="00720E9F">
      <w:pPr>
        <w:widowControl w:val="0"/>
        <w:spacing w:after="0" w:line="274" w:lineRule="exact"/>
        <w:ind w:left="180" w:right="20" w:firstLine="720"/>
        <w:jc w:val="both"/>
        <w:rPr>
          <w:rFonts w:ascii="Times New Roman" w:eastAsia="Times New Roman" w:hAnsi="Times New Roman" w:cs="Times New Roman"/>
          <w:sz w:val="24"/>
          <w:szCs w:val="24"/>
          <w:lang w:eastAsia="bg-BG"/>
        </w:rPr>
      </w:pPr>
    </w:p>
    <w:p w:rsidR="00720E9F" w:rsidRPr="00571B32" w:rsidRDefault="00720E9F" w:rsidP="00720E9F">
      <w:pPr>
        <w:widowControl w:val="0"/>
        <w:spacing w:after="0" w:line="274" w:lineRule="exact"/>
        <w:ind w:left="180"/>
        <w:jc w:val="both"/>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color w:val="000000"/>
          <w:sz w:val="24"/>
          <w:szCs w:val="24"/>
          <w:lang w:eastAsia="bg-BG"/>
        </w:rPr>
        <w:t>Таблица 5.20 Списък с възможни опасни отпадъци от домакинствата</w:t>
      </w:r>
    </w:p>
    <w:tbl>
      <w:tblPr>
        <w:tblStyle w:val="TableGrid"/>
        <w:tblW w:w="0" w:type="auto"/>
        <w:tblInd w:w="1160" w:type="dxa"/>
        <w:tblLook w:val="04A0" w:firstRow="1" w:lastRow="0" w:firstColumn="1" w:lastColumn="0" w:noHBand="0" w:noVBand="1"/>
      </w:tblPr>
      <w:tblGrid>
        <w:gridCol w:w="8126"/>
      </w:tblGrid>
      <w:tr w:rsidR="009407E5" w:rsidRPr="00571B32" w:rsidTr="009407E5">
        <w:tc>
          <w:tcPr>
            <w:tcW w:w="9212" w:type="dxa"/>
          </w:tcPr>
          <w:p w:rsidR="009407E5" w:rsidRPr="00571B32" w:rsidRDefault="009407E5" w:rsidP="00FE71E1">
            <w:pPr>
              <w:keepNext/>
              <w:keepLines/>
              <w:widowControl w:val="0"/>
              <w:numPr>
                <w:ilvl w:val="0"/>
                <w:numId w:val="92"/>
              </w:numPr>
              <w:spacing w:line="274" w:lineRule="exact"/>
              <w:ind w:left="1440" w:hanging="360"/>
              <w:outlineLvl w:val="2"/>
              <w:rPr>
                <w:rFonts w:ascii="Times New Roman" w:eastAsia="Times New Roman" w:hAnsi="Times New Roman" w:cs="Times New Roman"/>
                <w:b/>
                <w:bCs/>
                <w:sz w:val="24"/>
                <w:szCs w:val="24"/>
                <w:lang w:eastAsia="bg-BG"/>
              </w:rPr>
            </w:pPr>
            <w:bookmarkStart w:id="40" w:name="bookmark82"/>
            <w:r w:rsidRPr="00571B32">
              <w:rPr>
                <w:rFonts w:ascii="Times New Roman" w:eastAsia="Times New Roman" w:hAnsi="Times New Roman" w:cs="Times New Roman"/>
                <w:b/>
                <w:bCs/>
                <w:color w:val="000000"/>
                <w:sz w:val="24"/>
                <w:szCs w:val="24"/>
                <w:lang w:eastAsia="bg-BG"/>
              </w:rPr>
              <w:t xml:space="preserve"> Опасни отпадъци, управлението на които е регулирано от законодателството (Схеми “Отговорност на производителя”):</w:t>
            </w:r>
            <w:bookmarkEnd w:id="40"/>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Батерии (200133)</w:t>
            </w:r>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Масла (200126)</w:t>
            </w:r>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Употребявани масла (200126)</w:t>
            </w:r>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Употребявани филтри за масла (200126)</w:t>
            </w:r>
          </w:p>
        </w:tc>
      </w:tr>
      <w:tr w:rsidR="009407E5" w:rsidRPr="00571B32" w:rsidTr="009407E5">
        <w:tc>
          <w:tcPr>
            <w:tcW w:w="9212" w:type="dxa"/>
          </w:tcPr>
          <w:p w:rsidR="009407E5" w:rsidRPr="00571B32" w:rsidRDefault="009407E5" w:rsidP="003C5EC4">
            <w:pPr>
              <w:widowControl w:val="0"/>
              <w:spacing w:line="274" w:lineRule="exact"/>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Отпадъци от електронно и електрическо оборудване (ИУЕЕО) (200135)</w:t>
            </w:r>
          </w:p>
        </w:tc>
      </w:tr>
      <w:tr w:rsidR="009407E5" w:rsidRPr="00571B32" w:rsidTr="009407E5">
        <w:tc>
          <w:tcPr>
            <w:tcW w:w="9212" w:type="dxa"/>
          </w:tcPr>
          <w:p w:rsidR="009407E5" w:rsidRPr="00571B32" w:rsidRDefault="009407E5" w:rsidP="00FE71E1">
            <w:pPr>
              <w:keepNext/>
              <w:keepLines/>
              <w:widowControl w:val="0"/>
              <w:numPr>
                <w:ilvl w:val="0"/>
                <w:numId w:val="92"/>
              </w:numPr>
              <w:spacing w:line="274" w:lineRule="exact"/>
              <w:ind w:left="1440" w:hanging="360"/>
              <w:outlineLvl w:val="2"/>
              <w:rPr>
                <w:rFonts w:ascii="Times New Roman" w:eastAsia="Times New Roman" w:hAnsi="Times New Roman" w:cs="Times New Roman"/>
                <w:b/>
                <w:bCs/>
                <w:sz w:val="24"/>
                <w:szCs w:val="24"/>
                <w:lang w:eastAsia="bg-BG"/>
              </w:rPr>
            </w:pPr>
            <w:bookmarkStart w:id="41" w:name="bookmark83"/>
            <w:r w:rsidRPr="00571B32">
              <w:rPr>
                <w:rFonts w:ascii="Times New Roman" w:eastAsia="Times New Roman" w:hAnsi="Times New Roman" w:cs="Times New Roman"/>
                <w:b/>
                <w:bCs/>
                <w:color w:val="000000"/>
                <w:sz w:val="24"/>
                <w:szCs w:val="24"/>
                <w:lang w:eastAsia="bg-BG"/>
              </w:rPr>
              <w:t xml:space="preserve"> Опасни отпадъци, чието управление не е регулирано от законодателството:</w:t>
            </w:r>
            <w:bookmarkEnd w:id="41"/>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Киселини (200114)</w:t>
            </w:r>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Основи (200115)</w:t>
            </w:r>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Лепила (200127)</w:t>
            </w:r>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Детергенти от сухо почистване(200129)</w:t>
            </w:r>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Лекарства и упойващи вещества (200131 и други)</w:t>
            </w:r>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Лакове(200127)</w:t>
            </w:r>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Сухи бои(200127)</w:t>
            </w:r>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Луминисцентни тръби (200121)</w:t>
            </w:r>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Пестициди и фунгициди(200119)</w:t>
            </w:r>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lastRenderedPageBreak/>
              <w:t>Фотографски химикали (200117)</w:t>
            </w:r>
          </w:p>
        </w:tc>
      </w:tr>
      <w:tr w:rsidR="009407E5" w:rsidRPr="00571B32" w:rsidTr="009407E5">
        <w:tc>
          <w:tcPr>
            <w:tcW w:w="9212" w:type="dxa"/>
          </w:tcPr>
          <w:p w:rsidR="009407E5" w:rsidRPr="00571B32" w:rsidRDefault="009407E5" w:rsidP="003C5EC4">
            <w:pPr>
              <w:widowControl w:val="0"/>
              <w:spacing w:line="274" w:lineRule="exact"/>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Химикали за защита от ръжда Разтворители (200113)</w:t>
            </w:r>
          </w:p>
        </w:tc>
      </w:tr>
      <w:tr w:rsidR="009407E5" w:rsidRPr="00571B32" w:rsidTr="009407E5">
        <w:tc>
          <w:tcPr>
            <w:tcW w:w="9212" w:type="dxa"/>
          </w:tcPr>
          <w:p w:rsidR="009407E5" w:rsidRPr="00571B32" w:rsidRDefault="009407E5" w:rsidP="003C5EC4">
            <w:pPr>
              <w:widowControl w:val="0"/>
              <w:spacing w:line="274" w:lineRule="exact"/>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Опаковки от спрейове Употребявани мазнини (200126)</w:t>
            </w:r>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Химикали за защита на дърво (200137)</w:t>
            </w:r>
          </w:p>
        </w:tc>
      </w:tr>
      <w:tr w:rsidR="009407E5" w:rsidRPr="00571B32" w:rsidTr="009407E5">
        <w:tc>
          <w:tcPr>
            <w:tcW w:w="9212" w:type="dxa"/>
          </w:tcPr>
          <w:p w:rsidR="009407E5" w:rsidRPr="00571B32" w:rsidRDefault="009407E5" w:rsidP="003C5EC4">
            <w:pPr>
              <w:widowControl w:val="0"/>
              <w:spacing w:line="274" w:lineRule="exact"/>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Избелващи вещества и дезинфектанти, почистващи препарати, лакове и др.</w:t>
            </w:r>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Други</w:t>
            </w:r>
          </w:p>
        </w:tc>
      </w:tr>
      <w:tr w:rsidR="009407E5" w:rsidRPr="00571B32" w:rsidTr="009407E5">
        <w:tc>
          <w:tcPr>
            <w:tcW w:w="9212" w:type="dxa"/>
          </w:tcPr>
          <w:p w:rsidR="009407E5" w:rsidRPr="00571B32" w:rsidRDefault="009407E5" w:rsidP="003C5EC4">
            <w:pPr>
              <w:widowControl w:val="0"/>
              <w:spacing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Номера в скобите:</w:t>
            </w:r>
          </w:p>
        </w:tc>
      </w:tr>
      <w:tr w:rsidR="009407E5" w:rsidRPr="00571B32" w:rsidTr="009407E5">
        <w:tc>
          <w:tcPr>
            <w:tcW w:w="9212" w:type="dxa"/>
          </w:tcPr>
          <w:p w:rsidR="009407E5" w:rsidRPr="00571B32" w:rsidRDefault="009407E5" w:rsidP="003C5EC4">
            <w:pPr>
              <w:widowControl w:val="0"/>
              <w:tabs>
                <w:tab w:val="left" w:leader="underscore" w:pos="8192"/>
              </w:tabs>
              <w:spacing w:after="240" w:line="274" w:lineRule="exact"/>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u w:val="single"/>
                <w:lang w:eastAsia="bg-BG"/>
              </w:rPr>
              <w:t>Кодове, съгласно Европейският каталог за отпадъци</w:t>
            </w:r>
            <w:r w:rsidRPr="00571B32">
              <w:rPr>
                <w:rFonts w:ascii="Times New Roman" w:eastAsia="Times New Roman" w:hAnsi="Times New Roman" w:cs="Times New Roman"/>
                <w:color w:val="000000"/>
                <w:sz w:val="24"/>
                <w:szCs w:val="24"/>
                <w:lang w:eastAsia="bg-BG"/>
              </w:rPr>
              <w:tab/>
            </w:r>
          </w:p>
        </w:tc>
      </w:tr>
    </w:tbl>
    <w:p w:rsidR="003022AB" w:rsidRPr="00571B32" w:rsidRDefault="003022AB" w:rsidP="003022AB">
      <w:pPr>
        <w:widowControl w:val="0"/>
        <w:tabs>
          <w:tab w:val="left" w:pos="1090"/>
        </w:tabs>
        <w:spacing w:after="0" w:line="274" w:lineRule="exact"/>
        <w:ind w:left="510" w:right="560"/>
        <w:rPr>
          <w:rFonts w:ascii="Times New Roman" w:eastAsia="Times New Roman" w:hAnsi="Times New Roman" w:cs="Times New Roman"/>
          <w:sz w:val="24"/>
          <w:szCs w:val="24"/>
          <w:lang w:eastAsia="bg-BG"/>
        </w:rPr>
      </w:pPr>
    </w:p>
    <w:p w:rsidR="00720E9F" w:rsidRPr="00571B32" w:rsidRDefault="00720E9F" w:rsidP="009407E5">
      <w:pPr>
        <w:pStyle w:val="ListParagraph"/>
        <w:widowControl w:val="0"/>
        <w:numPr>
          <w:ilvl w:val="2"/>
          <w:numId w:val="100"/>
        </w:numPr>
        <w:spacing w:after="0" w:line="274" w:lineRule="exact"/>
        <w:jc w:val="both"/>
        <w:rPr>
          <w:rFonts w:ascii="Times New Roman" w:hAnsi="Times New Roman"/>
          <w:b/>
          <w:bCs/>
          <w:sz w:val="24"/>
          <w:szCs w:val="24"/>
        </w:rPr>
      </w:pPr>
      <w:r w:rsidRPr="00571B32">
        <w:rPr>
          <w:rFonts w:ascii="Times New Roman" w:hAnsi="Times New Roman"/>
          <w:b/>
          <w:bCs/>
          <w:color w:val="000000"/>
          <w:sz w:val="24"/>
          <w:szCs w:val="24"/>
        </w:rPr>
        <w:t xml:space="preserve"> Мерки</w:t>
      </w:r>
    </w:p>
    <w:p w:rsidR="003022AB" w:rsidRPr="00571B32" w:rsidRDefault="003022AB" w:rsidP="003022AB">
      <w:pPr>
        <w:pStyle w:val="ListParagraph"/>
        <w:widowControl w:val="0"/>
        <w:spacing w:after="0" w:line="274" w:lineRule="exact"/>
        <w:jc w:val="both"/>
        <w:rPr>
          <w:rFonts w:ascii="Times New Roman" w:hAnsi="Times New Roman"/>
          <w:b/>
          <w:bCs/>
          <w:sz w:val="23"/>
          <w:szCs w:val="23"/>
        </w:rPr>
      </w:pPr>
    </w:p>
    <w:p w:rsidR="00720E9F" w:rsidRPr="00571B32" w:rsidRDefault="00720E9F" w:rsidP="00720E9F">
      <w:pPr>
        <w:widowControl w:val="0"/>
        <w:spacing w:after="0" w:line="274" w:lineRule="exact"/>
        <w:ind w:left="20" w:right="20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Предвидено е в рамките на изграждащата се регионална система за управление на отпадъците да се организира разделно събиране на опасни отпадъци от домакинствата, посредством мобилен пункт. По график, изготвен предварително от регионалното сдружение ще се обслужва населението в петте общини, като предварително ще се информира за това. Събраните отпадъци ще се съхраняват на площадка за временно съхранение на регионалното депо. На същата площадка ще се съхраняват и опасни отпадъци от домакинствата отделени при сортиране на регионално депо.</w:t>
      </w:r>
    </w:p>
    <w:p w:rsidR="00720E9F" w:rsidRPr="00571B32" w:rsidRDefault="00720E9F" w:rsidP="00720E9F">
      <w:pPr>
        <w:widowControl w:val="0"/>
        <w:spacing w:after="240" w:line="274" w:lineRule="exact"/>
        <w:ind w:left="20" w:right="20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В изпълнение на новите изисквания на ЗУО, Община Левски е намерила и допълнително решение чрез включването и в проект за изграждане на пилотен център за събиране и съхранение на опасни отпадъци от домакинства, които са извън изискванията на Наредбите по чл. 13, ЗУО. Създаването на този център допълнително ще улесни механизма за събирането на този поток, защото се очаква на местно ниво да се контролира по-добре процеса и да се създаде и необходимо условие за поощряване и стимулиране на населението. Това ще подпомогне и като цяло и процесът на разделяне опасните компоненти на самото регионално депо.</w:t>
      </w:r>
    </w:p>
    <w:p w:rsidR="00720E9F" w:rsidRPr="00571B32" w:rsidRDefault="00720E9F" w:rsidP="009407E5">
      <w:pPr>
        <w:pStyle w:val="ListParagraph"/>
        <w:widowControl w:val="0"/>
        <w:numPr>
          <w:ilvl w:val="2"/>
          <w:numId w:val="100"/>
        </w:numPr>
        <w:spacing w:after="0" w:line="274" w:lineRule="exact"/>
        <w:jc w:val="both"/>
        <w:rPr>
          <w:rFonts w:ascii="Times New Roman" w:hAnsi="Times New Roman"/>
          <w:b/>
          <w:bCs/>
          <w:sz w:val="24"/>
          <w:szCs w:val="24"/>
        </w:rPr>
      </w:pPr>
      <w:r w:rsidRPr="00571B32">
        <w:rPr>
          <w:rFonts w:ascii="Times New Roman" w:hAnsi="Times New Roman"/>
          <w:b/>
          <w:bCs/>
          <w:color w:val="000000"/>
          <w:sz w:val="23"/>
          <w:szCs w:val="23"/>
        </w:rPr>
        <w:t xml:space="preserve"> </w:t>
      </w:r>
      <w:r w:rsidRPr="00571B32">
        <w:rPr>
          <w:rFonts w:ascii="Times New Roman" w:hAnsi="Times New Roman"/>
          <w:b/>
          <w:bCs/>
          <w:color w:val="000000"/>
          <w:sz w:val="24"/>
          <w:szCs w:val="24"/>
        </w:rPr>
        <w:t>Излезли от употреба гуми</w:t>
      </w:r>
    </w:p>
    <w:p w:rsidR="00C03F85" w:rsidRPr="00571B32" w:rsidRDefault="00C03F85" w:rsidP="00C03F85">
      <w:pPr>
        <w:pStyle w:val="ListParagraph"/>
        <w:widowControl w:val="0"/>
        <w:spacing w:after="0" w:line="274" w:lineRule="exact"/>
        <w:jc w:val="both"/>
        <w:rPr>
          <w:rFonts w:ascii="Times New Roman" w:hAnsi="Times New Roman"/>
          <w:b/>
          <w:bCs/>
          <w:sz w:val="23"/>
          <w:szCs w:val="23"/>
        </w:rPr>
      </w:pPr>
    </w:p>
    <w:p w:rsidR="00720E9F" w:rsidRPr="00571B32" w:rsidRDefault="00720E9F" w:rsidP="00720E9F">
      <w:pPr>
        <w:widowControl w:val="0"/>
        <w:spacing w:after="0" w:line="274" w:lineRule="exact"/>
        <w:ind w:left="20" w:right="20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Съгласно националното законодателство и по-специално приетата</w:t>
      </w:r>
      <w:hyperlink r:id="rId51" w:history="1">
        <w:r w:rsidRPr="00571B32">
          <w:rPr>
            <w:rFonts w:ascii="Times New Roman" w:eastAsia="Times New Roman" w:hAnsi="Times New Roman" w:cs="Times New Roman"/>
            <w:color w:val="000080"/>
            <w:sz w:val="24"/>
            <w:szCs w:val="24"/>
            <w:u w:val="single"/>
            <w:lang w:eastAsia="bg-BG"/>
          </w:rPr>
          <w:t xml:space="preserve"> Наредба за изискванията за</w:t>
        </w:r>
      </w:hyperlink>
      <w:r w:rsidRPr="00571B32">
        <w:rPr>
          <w:rFonts w:ascii="Times New Roman" w:eastAsia="Times New Roman" w:hAnsi="Times New Roman" w:cs="Times New Roman"/>
          <w:color w:val="000000"/>
          <w:sz w:val="24"/>
          <w:szCs w:val="24"/>
          <w:lang w:eastAsia="bg-BG"/>
        </w:rPr>
        <w:t xml:space="preserve"> </w:t>
      </w:r>
      <w:hyperlink r:id="rId52" w:history="1">
        <w:r w:rsidRPr="00571B32">
          <w:rPr>
            <w:rFonts w:ascii="Times New Roman" w:eastAsia="Times New Roman" w:hAnsi="Times New Roman" w:cs="Times New Roman"/>
            <w:color w:val="000080"/>
            <w:sz w:val="24"/>
            <w:szCs w:val="24"/>
            <w:u w:val="single"/>
            <w:lang w:eastAsia="bg-BG"/>
          </w:rPr>
          <w:t xml:space="preserve">третиране на излезли от употреба гуми </w:t>
        </w:r>
      </w:hyperlink>
      <w:r w:rsidRPr="00571B32">
        <w:rPr>
          <w:rFonts w:ascii="Times New Roman" w:eastAsia="Times New Roman" w:hAnsi="Times New Roman" w:cs="Times New Roman"/>
          <w:color w:val="000000"/>
          <w:sz w:val="24"/>
          <w:szCs w:val="24"/>
          <w:lang w:eastAsia="bg-BG"/>
        </w:rPr>
        <w:t>(Приета с ПМС № 221 от 14.09.2012 г., обн. ДВ. бр.73 от 25.09.2012, разделното събиране на ИУГ е регламентирано и позволява да се осъществи както принципът „отговорност на производителят” , а така също и общината да сключи договор с ООп за създаване на система за разделно събиране. Възможностите, които предлага Наредбата удовлетворяват изискванията, които общината е длъжна да спази или въведе по отношение на масово разпространените отпадъци.</w:t>
      </w:r>
    </w:p>
    <w:p w:rsidR="003022AB" w:rsidRPr="00571B32" w:rsidRDefault="003022AB" w:rsidP="00720E9F">
      <w:pPr>
        <w:widowControl w:val="0"/>
        <w:spacing w:after="0" w:line="274" w:lineRule="exact"/>
        <w:ind w:left="20" w:right="200"/>
        <w:jc w:val="both"/>
        <w:rPr>
          <w:rFonts w:ascii="Times New Roman" w:eastAsia="Times New Roman" w:hAnsi="Times New Roman" w:cs="Times New Roman"/>
          <w:sz w:val="24"/>
          <w:szCs w:val="24"/>
          <w:lang w:eastAsia="bg-BG"/>
        </w:rPr>
      </w:pPr>
    </w:p>
    <w:p w:rsidR="00720E9F" w:rsidRPr="00571B32" w:rsidRDefault="00720E9F" w:rsidP="009407E5">
      <w:pPr>
        <w:pStyle w:val="ListParagraph"/>
        <w:widowControl w:val="0"/>
        <w:numPr>
          <w:ilvl w:val="3"/>
          <w:numId w:val="100"/>
        </w:numPr>
        <w:spacing w:after="0" w:line="274" w:lineRule="exact"/>
        <w:jc w:val="both"/>
        <w:rPr>
          <w:rFonts w:ascii="Times New Roman" w:hAnsi="Times New Roman"/>
          <w:b/>
          <w:bCs/>
          <w:sz w:val="24"/>
          <w:szCs w:val="24"/>
        </w:rPr>
      </w:pPr>
      <w:r w:rsidRPr="00571B32">
        <w:rPr>
          <w:rFonts w:ascii="Times New Roman" w:hAnsi="Times New Roman"/>
          <w:b/>
          <w:bCs/>
          <w:color w:val="000000"/>
          <w:sz w:val="24"/>
          <w:szCs w:val="24"/>
        </w:rPr>
        <w:t xml:space="preserve"> Мерки</w:t>
      </w:r>
    </w:p>
    <w:p w:rsidR="00720E9F" w:rsidRPr="00571B32" w:rsidRDefault="003022AB" w:rsidP="00720E9F">
      <w:pPr>
        <w:widowControl w:val="0"/>
        <w:spacing w:after="540" w:line="274" w:lineRule="exact"/>
        <w:ind w:left="20" w:right="200"/>
        <w:jc w:val="both"/>
        <w:rPr>
          <w:rFonts w:ascii="Times New Roman" w:eastAsia="Times New Roman" w:hAnsi="Times New Roman" w:cs="Times New Roman"/>
          <w:sz w:val="24"/>
          <w:szCs w:val="24"/>
          <w:lang w:eastAsia="bg-BG"/>
        </w:rPr>
      </w:pPr>
      <w:r w:rsidRPr="00571B32">
        <w:rPr>
          <w:rFonts w:ascii="Times New Roman" w:hAnsi="Times New Roman" w:cs="Times New Roman"/>
          <w:sz w:val="24"/>
          <w:szCs w:val="24"/>
        </w:rPr>
        <w:br/>
        <w:t xml:space="preserve">На територията на общината ще бъде обособена лицензирана площадка за събиране на негодните автомобилни гуми от региона. </w:t>
      </w:r>
    </w:p>
    <w:p w:rsidR="00720E9F" w:rsidRPr="00571B32" w:rsidRDefault="00720E9F" w:rsidP="009407E5">
      <w:pPr>
        <w:pStyle w:val="ListParagraph"/>
        <w:widowControl w:val="0"/>
        <w:numPr>
          <w:ilvl w:val="2"/>
          <w:numId w:val="100"/>
        </w:numPr>
        <w:spacing w:after="0" w:line="274" w:lineRule="exact"/>
        <w:jc w:val="both"/>
        <w:rPr>
          <w:rFonts w:ascii="Times New Roman" w:hAnsi="Times New Roman"/>
          <w:b/>
          <w:bCs/>
          <w:sz w:val="24"/>
          <w:szCs w:val="24"/>
        </w:rPr>
      </w:pPr>
      <w:r w:rsidRPr="00571B32">
        <w:rPr>
          <w:rFonts w:ascii="Times New Roman" w:hAnsi="Times New Roman"/>
          <w:b/>
          <w:bCs/>
          <w:color w:val="000000"/>
          <w:sz w:val="24"/>
          <w:szCs w:val="24"/>
        </w:rPr>
        <w:t>Отпадъци от хуманната медицина</w:t>
      </w:r>
    </w:p>
    <w:p w:rsidR="008830D9" w:rsidRPr="00571B32" w:rsidRDefault="008830D9" w:rsidP="00720E9F">
      <w:pPr>
        <w:widowControl w:val="0"/>
        <w:spacing w:after="0" w:line="274" w:lineRule="exact"/>
        <w:ind w:left="20"/>
        <w:jc w:val="both"/>
        <w:rPr>
          <w:rFonts w:ascii="Times New Roman" w:eastAsia="Times New Roman" w:hAnsi="Times New Roman" w:cs="Times New Roman"/>
          <w:b/>
          <w:bCs/>
          <w:color w:val="000000"/>
          <w:sz w:val="23"/>
          <w:szCs w:val="23"/>
          <w:lang w:eastAsia="bg-BG"/>
        </w:rPr>
      </w:pPr>
    </w:p>
    <w:p w:rsidR="00720E9F" w:rsidRPr="00571B32" w:rsidRDefault="00720E9F" w:rsidP="00720E9F">
      <w:pPr>
        <w:widowControl w:val="0"/>
        <w:spacing w:after="0" w:line="274" w:lineRule="exact"/>
        <w:ind w:left="20"/>
        <w:jc w:val="both"/>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color w:val="000000"/>
          <w:sz w:val="24"/>
          <w:szCs w:val="24"/>
          <w:lang w:eastAsia="bg-BG"/>
        </w:rPr>
        <w:t xml:space="preserve">Отпадъците от лечебни и здравни заведения се генерират в лечебните и здравни заведения като клиники, болници, центрове за спешна медицинска помощ, патологични отделения, центрове за трансфузионна хематология, лечебните </w:t>
      </w:r>
      <w:r w:rsidRPr="00571B32">
        <w:rPr>
          <w:rFonts w:ascii="Times New Roman" w:eastAsia="Times New Roman" w:hAnsi="Times New Roman" w:cs="Times New Roman"/>
          <w:b/>
          <w:bCs/>
          <w:color w:val="000000"/>
          <w:sz w:val="24"/>
          <w:szCs w:val="24"/>
          <w:lang w:eastAsia="bg-BG"/>
        </w:rPr>
        <w:lastRenderedPageBreak/>
        <w:t>заведения за стационарна психична помощ, домовете за медико-социални грижи, тъканни банки, диализни центрове, диспансери, хосписи и всички лечебни заведения за извънболнична помощ, медицински изследователски центрове и институти. По данни на МЗ към 24.07.2013 г. в страната има 825 акредитирани лечебни заведения.</w:t>
      </w:r>
    </w:p>
    <w:p w:rsidR="00416CC6" w:rsidRPr="00571B32" w:rsidRDefault="00720E9F" w:rsidP="00720E9F">
      <w:pPr>
        <w:widowControl w:val="0"/>
        <w:spacing w:after="0" w:line="274" w:lineRule="exact"/>
        <w:ind w:left="2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Управлението на отпадъците от лечебни и здравни заведения е уредено в Закона за управление на отпадъците и Наредбата за изискванията за третиране и транспортиране на производствени и на опасни отпадъци. </w:t>
      </w:r>
    </w:p>
    <w:p w:rsidR="00720E9F" w:rsidRPr="00571B32" w:rsidRDefault="00720E9F" w:rsidP="00720E9F">
      <w:pPr>
        <w:widowControl w:val="0"/>
        <w:spacing w:after="0" w:line="274" w:lineRule="exact"/>
        <w:ind w:lef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Съгласно действащата нормативна уредба, във всяко лечебно заведение, отпадъците се разделят на мястото на тяхното образуване на опасни и такива, които нямат характер на опасни отпадъци (неопасни). Обезвреждането на опасните отпадъци се извършва чрез изгаряне или обеззаразяване (автоклавиране, микровълново облъчване, обработка с дезинфектанти и др.) с последващо депониране.</w:t>
      </w:r>
    </w:p>
    <w:p w:rsidR="00720E9F" w:rsidRPr="00571B32" w:rsidRDefault="00720E9F" w:rsidP="00720E9F">
      <w:pPr>
        <w:widowControl w:val="0"/>
        <w:spacing w:after="0" w:line="274" w:lineRule="exact"/>
        <w:ind w:left="2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Лечебните заведения в страната имат сключени договори за транспортиране, предаване и последващо третиране на медицински и биологични отпадъци с фирми, които имат разрешителни за осъществяване на подобна дейност. Поради специфичните си характеристики традиционният метод за обезвреждане на отпадъците от лечебни и здравни заведения е изгарянето. </w:t>
      </w:r>
    </w:p>
    <w:p w:rsidR="00720E9F" w:rsidRPr="00571B32" w:rsidRDefault="00720E9F" w:rsidP="00720E9F">
      <w:pPr>
        <w:widowControl w:val="0"/>
        <w:spacing w:after="180" w:line="274" w:lineRule="exact"/>
        <w:ind w:left="2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По подобен начин се третират някои болнични отпадъци и в л</w:t>
      </w:r>
      <w:r w:rsidR="008830D9" w:rsidRPr="00571B32">
        <w:rPr>
          <w:rFonts w:ascii="Times New Roman" w:eastAsia="Times New Roman" w:hAnsi="Times New Roman" w:cs="Times New Roman"/>
          <w:color w:val="000000"/>
          <w:sz w:val="24"/>
          <w:szCs w:val="24"/>
          <w:lang w:eastAsia="bg-BG"/>
        </w:rPr>
        <w:t>ечебното заведение в град Балчик.</w:t>
      </w:r>
    </w:p>
    <w:p w:rsidR="00720E9F" w:rsidRPr="00571B32" w:rsidRDefault="00720E9F" w:rsidP="009407E5">
      <w:pPr>
        <w:pStyle w:val="ListParagraph"/>
        <w:keepNext/>
        <w:keepLines/>
        <w:widowControl w:val="0"/>
        <w:numPr>
          <w:ilvl w:val="3"/>
          <w:numId w:val="100"/>
        </w:numPr>
        <w:tabs>
          <w:tab w:val="left" w:pos="856"/>
        </w:tabs>
        <w:spacing w:after="0" w:line="274" w:lineRule="exact"/>
        <w:jc w:val="both"/>
        <w:outlineLvl w:val="2"/>
        <w:rPr>
          <w:rFonts w:ascii="Times New Roman" w:hAnsi="Times New Roman"/>
          <w:b/>
          <w:bCs/>
          <w:sz w:val="24"/>
          <w:szCs w:val="24"/>
        </w:rPr>
      </w:pPr>
      <w:bookmarkStart w:id="42" w:name="bookmark84"/>
      <w:r w:rsidRPr="00571B32">
        <w:rPr>
          <w:rFonts w:ascii="Times New Roman" w:hAnsi="Times New Roman"/>
          <w:b/>
          <w:bCs/>
          <w:color w:val="000000"/>
          <w:sz w:val="24"/>
          <w:szCs w:val="24"/>
        </w:rPr>
        <w:t>Мерки</w:t>
      </w:r>
      <w:bookmarkEnd w:id="42"/>
    </w:p>
    <w:p w:rsidR="00720E9F" w:rsidRPr="00571B32" w:rsidRDefault="00720E9F" w:rsidP="00720E9F">
      <w:pPr>
        <w:widowControl w:val="0"/>
        <w:spacing w:after="0" w:line="274" w:lineRule="exact"/>
        <w:ind w:left="2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Съгласно Националния план за управление на отпадъците 2014-2020г. са предложени мерки следните мерки по отношение на отпадъците от лечебни и здравни заведения:</w:t>
      </w:r>
    </w:p>
    <w:p w:rsidR="00720E9F" w:rsidRPr="00571B32" w:rsidRDefault="00720E9F" w:rsidP="009407E5">
      <w:pPr>
        <w:widowControl w:val="0"/>
        <w:numPr>
          <w:ilvl w:val="0"/>
          <w:numId w:val="80"/>
        </w:numPr>
        <w:tabs>
          <w:tab w:val="left" w:pos="717"/>
        </w:tabs>
        <w:spacing w:after="0" w:line="274" w:lineRule="exact"/>
        <w:ind w:left="2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Към настоящия момент няма изграден специализиран регистър, съдържащ информация относно актуалното състояние на функциониращи съоръжения, както и техния капацитет. С цел оптимизиране на процесите, свързани с управлението на отпадъците от лечебни и здравни заведения, е необходимо създаването на специализирана база данни и включването й към бъдещата интегрирана информационна система за управление на отпадъците.</w:t>
      </w:r>
    </w:p>
    <w:p w:rsidR="00720E9F" w:rsidRPr="00571B32" w:rsidRDefault="00720E9F" w:rsidP="009407E5">
      <w:pPr>
        <w:widowControl w:val="0"/>
        <w:numPr>
          <w:ilvl w:val="0"/>
          <w:numId w:val="80"/>
        </w:numPr>
        <w:spacing w:after="0" w:line="274" w:lineRule="exact"/>
        <w:ind w:left="2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Планът за действие на Националната програма за управление на отпадъците съдържа редица мерки, касаещи отпадъците от лечебни и здравни заведения. Сред тях се открояват мерки, целящи предотвратяване и минимизиране на количествата образувани отпадъци, чрез оптимизиране на процеса на разделното събиране, както и стимулиране на употребата на рециклируеми материали; разработване на критерии и методика за оценка и одобряване на алтернативни технологии за третиране на отпадъците от лечебни заведения. </w:t>
      </w:r>
    </w:p>
    <w:p w:rsidR="00720E9F" w:rsidRPr="00571B32" w:rsidRDefault="00720E9F" w:rsidP="009407E5">
      <w:pPr>
        <w:widowControl w:val="0"/>
        <w:numPr>
          <w:ilvl w:val="0"/>
          <w:numId w:val="80"/>
        </w:numPr>
        <w:tabs>
          <w:tab w:val="left" w:pos="717"/>
        </w:tabs>
        <w:spacing w:after="215" w:line="274" w:lineRule="exact"/>
        <w:ind w:left="2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За постигане на ефективно управление на отпадъците от лечебни и здравни заведения е необходимо активно участие на браншови организации в сектора като Българския лекарски съюз и Съюза на стоматолозите в България. Те биха могли да бъдат бенефициенти по ОП „Добро управление“ 2014-2020 г. или по Приоритетна ОС 4 на ОПОС 2014-2020 г. Подходящи за финансиране са проекти, отнасящи се до обучения, изготвяне на информационни материали и създаването на интернет портали с цел информационното обезпечаване на сектора.</w:t>
      </w:r>
    </w:p>
    <w:p w:rsidR="00720E9F" w:rsidRPr="00571B32" w:rsidRDefault="00720E9F" w:rsidP="009407E5">
      <w:pPr>
        <w:pStyle w:val="ListParagraph"/>
        <w:keepNext/>
        <w:keepLines/>
        <w:widowControl w:val="0"/>
        <w:numPr>
          <w:ilvl w:val="2"/>
          <w:numId w:val="100"/>
        </w:numPr>
        <w:tabs>
          <w:tab w:val="left" w:pos="798"/>
        </w:tabs>
        <w:spacing w:after="253" w:line="230" w:lineRule="exact"/>
        <w:jc w:val="both"/>
        <w:outlineLvl w:val="2"/>
        <w:rPr>
          <w:rFonts w:ascii="Times New Roman" w:hAnsi="Times New Roman"/>
          <w:b/>
          <w:bCs/>
          <w:sz w:val="24"/>
          <w:szCs w:val="24"/>
        </w:rPr>
      </w:pPr>
      <w:bookmarkStart w:id="43" w:name="bookmark85"/>
      <w:r w:rsidRPr="00571B32">
        <w:rPr>
          <w:rFonts w:ascii="Times New Roman" w:hAnsi="Times New Roman"/>
          <w:b/>
          <w:bCs/>
          <w:color w:val="000000"/>
          <w:sz w:val="24"/>
          <w:szCs w:val="24"/>
        </w:rPr>
        <w:t>Утайки от градска пречиствателна станция за отпадни води</w:t>
      </w:r>
      <w:bookmarkEnd w:id="43"/>
    </w:p>
    <w:p w:rsidR="00720E9F" w:rsidRPr="00571B32" w:rsidRDefault="00720E9F" w:rsidP="00720E9F">
      <w:pPr>
        <w:widowControl w:val="0"/>
        <w:spacing w:after="0" w:line="274" w:lineRule="exact"/>
        <w:ind w:left="20" w:right="20" w:firstLine="7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Утайките представляват органичен продукт, който се получава в резултат на пречистването на отпадъчни води след утаяването на остатъчните вещества. Те се генерират при отделянето на тези остатъчни продукти по време на различните етапи в процеса на пречистване на отпадъчните води. Утайките съдържат ценни за земеделието </w:t>
      </w:r>
      <w:r w:rsidRPr="00571B32">
        <w:rPr>
          <w:rFonts w:ascii="Times New Roman" w:eastAsia="Times New Roman" w:hAnsi="Times New Roman" w:cs="Times New Roman"/>
          <w:color w:val="000000"/>
          <w:sz w:val="24"/>
          <w:szCs w:val="24"/>
          <w:lang w:eastAsia="bg-BG"/>
        </w:rPr>
        <w:lastRenderedPageBreak/>
        <w:t>съставки (сред които органични вещества, азот, фосфор, калий, и, в по-малка степен, калций, сяра и магнезий), но също така те могат да съдържат и замърсители, които обикновено включват тежки метали, органични замърсители и патогенни организми. Качествата на утайките се определят от техния източник, от първоначалната концентрация на замърсители в пречистената вода, както и от техническите характеристики на извършените процеси, свързани с третирането на отпадъчни води и утайки.</w:t>
      </w:r>
    </w:p>
    <w:p w:rsidR="00720E9F" w:rsidRPr="00571B32" w:rsidRDefault="008830D9" w:rsidP="008830D9">
      <w:pPr>
        <w:widowControl w:val="0"/>
        <w:tabs>
          <w:tab w:val="left" w:pos="754"/>
        </w:tabs>
        <w:spacing w:after="0" w:line="278" w:lineRule="exact"/>
        <w:ind w:left="2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ab/>
        <w:t>В община Балчик има изградени две пречиствателни станции</w:t>
      </w:r>
      <w:r w:rsidR="00416CC6" w:rsidRPr="00571B32">
        <w:rPr>
          <w:rFonts w:ascii="Times New Roman" w:eastAsia="Times New Roman" w:hAnsi="Times New Roman" w:cs="Times New Roman"/>
          <w:color w:val="000000"/>
          <w:sz w:val="24"/>
          <w:szCs w:val="24"/>
          <w:lang w:eastAsia="bg-BG"/>
        </w:rPr>
        <w:t xml:space="preserve"> </w:t>
      </w:r>
      <w:r w:rsidRPr="00571B32">
        <w:rPr>
          <w:rFonts w:ascii="Times New Roman" w:eastAsia="Times New Roman" w:hAnsi="Times New Roman" w:cs="Times New Roman"/>
          <w:color w:val="000000"/>
          <w:sz w:val="24"/>
          <w:szCs w:val="24"/>
          <w:lang w:eastAsia="bg-BG"/>
        </w:rPr>
        <w:t>- ПСОВ Балчик и ПСОВ Албена.</w:t>
      </w:r>
    </w:p>
    <w:p w:rsidR="008830D9" w:rsidRPr="00571B32" w:rsidRDefault="008830D9" w:rsidP="008830D9">
      <w:pPr>
        <w:widowControl w:val="0"/>
        <w:tabs>
          <w:tab w:val="left" w:pos="754"/>
        </w:tabs>
        <w:spacing w:after="0" w:line="278" w:lineRule="exact"/>
        <w:ind w:left="20"/>
        <w:jc w:val="both"/>
        <w:rPr>
          <w:rFonts w:ascii="Times New Roman" w:eastAsia="Times New Roman" w:hAnsi="Times New Roman" w:cs="Times New Roman"/>
          <w:sz w:val="24"/>
          <w:szCs w:val="24"/>
          <w:lang w:eastAsia="bg-BG"/>
        </w:rPr>
      </w:pPr>
    </w:p>
    <w:p w:rsidR="00720E9F" w:rsidRPr="00571B32" w:rsidRDefault="00720E9F" w:rsidP="009407E5">
      <w:pPr>
        <w:pStyle w:val="ListParagraph"/>
        <w:widowControl w:val="0"/>
        <w:numPr>
          <w:ilvl w:val="3"/>
          <w:numId w:val="100"/>
        </w:numPr>
        <w:spacing w:after="258" w:line="230" w:lineRule="exact"/>
        <w:jc w:val="both"/>
        <w:rPr>
          <w:rFonts w:ascii="Times New Roman" w:hAnsi="Times New Roman"/>
          <w:b/>
          <w:bCs/>
          <w:sz w:val="24"/>
          <w:szCs w:val="24"/>
        </w:rPr>
      </w:pPr>
      <w:r w:rsidRPr="00571B32">
        <w:rPr>
          <w:rFonts w:ascii="Times New Roman" w:hAnsi="Times New Roman"/>
          <w:b/>
          <w:bCs/>
          <w:color w:val="000000"/>
          <w:sz w:val="24"/>
          <w:szCs w:val="24"/>
        </w:rPr>
        <w:t>Мерки</w:t>
      </w:r>
    </w:p>
    <w:p w:rsidR="008830D9" w:rsidRPr="00571B32" w:rsidRDefault="008830D9" w:rsidP="008830D9">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Предвидена е възможност за депонирате на утайки от ПСОВ на Регионалното депо в с.Стожер, до намирането на приложение за оползотворяването им</w:t>
      </w:r>
      <w:r w:rsidR="00416CC6" w:rsidRPr="00571B32">
        <w:rPr>
          <w:rFonts w:ascii="Times New Roman" w:eastAsia="Times New Roman" w:hAnsi="Times New Roman" w:cs="Times New Roman"/>
          <w:sz w:val="24"/>
          <w:szCs w:val="24"/>
          <w:lang w:eastAsia="bg-BG"/>
        </w:rPr>
        <w:t xml:space="preserve"> в земеделието</w:t>
      </w:r>
      <w:r w:rsidRPr="00571B32">
        <w:rPr>
          <w:rFonts w:ascii="Times New Roman" w:eastAsia="Times New Roman" w:hAnsi="Times New Roman" w:cs="Times New Roman"/>
          <w:sz w:val="24"/>
          <w:szCs w:val="24"/>
          <w:lang w:eastAsia="bg-BG"/>
        </w:rPr>
        <w:t xml:space="preserve">. </w:t>
      </w:r>
    </w:p>
    <w:p w:rsidR="008830D9" w:rsidRPr="00571B32" w:rsidRDefault="008830D9" w:rsidP="00416CC6">
      <w:pPr>
        <w:autoSpaceDE w:val="0"/>
        <w:autoSpaceDN w:val="0"/>
        <w:adjustRightInd w:val="0"/>
        <w:spacing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Същевременно, чрез допълване на </w:t>
      </w:r>
      <w:r w:rsidRPr="00571B32">
        <w:rPr>
          <w:rFonts w:ascii="Times New Roman" w:eastAsia="Times New Roman" w:hAnsi="Times New Roman" w:cs="Times New Roman"/>
          <w:sz w:val="24"/>
          <w:szCs w:val="24"/>
          <w:u w:val="single"/>
          <w:lang w:eastAsia="bg-BG"/>
        </w:rPr>
        <w:t>НАРЕДБА за управление на отпадъците на територията на Община Балчик,</w:t>
      </w:r>
      <w:r w:rsidRPr="00571B32">
        <w:rPr>
          <w:rFonts w:ascii="Times New Roman" w:eastAsia="Times New Roman" w:hAnsi="Times New Roman" w:cs="Times New Roman"/>
          <w:sz w:val="24"/>
          <w:szCs w:val="24"/>
          <w:lang w:eastAsia="bg-BG"/>
        </w:rPr>
        <w:t xml:space="preserve"> ще бъде поставено условие да се проучат възможностите и реда за използване на утайките в земеделието директно или след предварително третиране.</w:t>
      </w:r>
    </w:p>
    <w:p w:rsidR="00720E9F" w:rsidRPr="00571B32" w:rsidRDefault="008830D9" w:rsidP="008830D9">
      <w:pPr>
        <w:autoSpaceDE w:val="0"/>
        <w:autoSpaceDN w:val="0"/>
        <w:adjustRightInd w:val="0"/>
        <w:spacing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Община Балчик изпълнява проект </w:t>
      </w:r>
      <w:r w:rsidRPr="00571B32">
        <w:rPr>
          <w:rFonts w:ascii="Times New Roman" w:eastAsia="Times New Roman" w:hAnsi="Times New Roman" w:cs="Times New Roman"/>
          <w:sz w:val="24"/>
          <w:szCs w:val="24"/>
          <w:lang w:val="en-US" w:eastAsia="bg-BG"/>
        </w:rPr>
        <w:t>DIR</w:t>
      </w:r>
      <w:r w:rsidRPr="00571B32">
        <w:rPr>
          <w:rFonts w:ascii="Times New Roman" w:eastAsia="Times New Roman" w:hAnsi="Times New Roman" w:cs="Times New Roman"/>
          <w:sz w:val="24"/>
          <w:szCs w:val="24"/>
          <w:lang w:val="ru-RU" w:eastAsia="bg-BG"/>
        </w:rPr>
        <w:t>-51011119-19-28 ,,</w:t>
      </w:r>
      <w:r w:rsidRPr="00571B32">
        <w:rPr>
          <w:rFonts w:ascii="Times New Roman" w:eastAsia="Times New Roman" w:hAnsi="Times New Roman" w:cs="Times New Roman"/>
          <w:sz w:val="24"/>
          <w:szCs w:val="24"/>
          <w:lang w:eastAsia="bg-BG"/>
        </w:rPr>
        <w:t xml:space="preserve">Рехабилитиране на ПСОВ к.к. Албена – общ. Балчик‘‘ по процедура </w:t>
      </w:r>
      <w:r w:rsidRPr="00571B32">
        <w:rPr>
          <w:rFonts w:ascii="Times New Roman" w:eastAsia="Times New Roman" w:hAnsi="Times New Roman" w:cs="Times New Roman"/>
          <w:sz w:val="24"/>
          <w:szCs w:val="24"/>
          <w:lang w:val="en-US" w:eastAsia="bg-BG"/>
        </w:rPr>
        <w:t>BG</w:t>
      </w:r>
      <w:r w:rsidRPr="00571B32">
        <w:rPr>
          <w:rFonts w:ascii="Times New Roman" w:eastAsia="Times New Roman" w:hAnsi="Times New Roman" w:cs="Times New Roman"/>
          <w:sz w:val="24"/>
          <w:szCs w:val="24"/>
          <w:lang w:val="ru-RU" w:eastAsia="bg-BG"/>
        </w:rPr>
        <w:t>161</w:t>
      </w:r>
      <w:r w:rsidRPr="00571B32">
        <w:rPr>
          <w:rFonts w:ascii="Times New Roman" w:eastAsia="Times New Roman" w:hAnsi="Times New Roman" w:cs="Times New Roman"/>
          <w:sz w:val="24"/>
          <w:szCs w:val="24"/>
          <w:lang w:val="en-US" w:eastAsia="bg-BG"/>
        </w:rPr>
        <w:t>PO</w:t>
      </w:r>
      <w:r w:rsidRPr="00571B32">
        <w:rPr>
          <w:rFonts w:ascii="Times New Roman" w:eastAsia="Times New Roman" w:hAnsi="Times New Roman" w:cs="Times New Roman"/>
          <w:sz w:val="24"/>
          <w:szCs w:val="24"/>
          <w:lang w:val="ru-RU" w:eastAsia="bg-BG"/>
        </w:rPr>
        <w:t>005/10/1.11/03/19 ,,</w:t>
      </w:r>
      <w:r w:rsidRPr="00571B32">
        <w:rPr>
          <w:rFonts w:ascii="Times New Roman" w:eastAsia="Times New Roman" w:hAnsi="Times New Roman" w:cs="Times New Roman"/>
          <w:sz w:val="24"/>
          <w:szCs w:val="24"/>
          <w:lang w:eastAsia="bg-BG"/>
        </w:rPr>
        <w:t>Подготовка и изпълнение на проекти за подобряване и развитие на инфраструктурата за питейни и отпадъчни води в агломерации над 10 000 е.ж.‘‘ по оперативна програма ,,Околна среда‘‘ 2007-2013 г. Проекта предвижда рехабилитация на съществуващата ПСОВ Албена и изграждане на дълбоководно заустване в крайбрежните морски води. Инвестиционните проекти по оперативна програма, одобрени за финансиране се изпълняват на два етапа – етап на подготовка и етап на изпълнение на инвестиционния проект.</w:t>
      </w:r>
    </w:p>
    <w:p w:rsidR="00720E9F" w:rsidRPr="00571B32" w:rsidRDefault="00720E9F" w:rsidP="009407E5">
      <w:pPr>
        <w:pStyle w:val="ListParagraph"/>
        <w:widowControl w:val="0"/>
        <w:numPr>
          <w:ilvl w:val="2"/>
          <w:numId w:val="100"/>
        </w:numPr>
        <w:tabs>
          <w:tab w:val="left" w:pos="798"/>
        </w:tabs>
        <w:spacing w:after="148" w:line="230" w:lineRule="exact"/>
        <w:jc w:val="both"/>
        <w:rPr>
          <w:rFonts w:ascii="Times New Roman" w:hAnsi="Times New Roman"/>
          <w:b/>
          <w:bCs/>
          <w:sz w:val="24"/>
          <w:szCs w:val="24"/>
        </w:rPr>
      </w:pPr>
      <w:r w:rsidRPr="00571B32">
        <w:rPr>
          <w:rFonts w:ascii="Times New Roman" w:hAnsi="Times New Roman"/>
          <w:b/>
          <w:bCs/>
          <w:color w:val="000000"/>
          <w:sz w:val="24"/>
          <w:szCs w:val="24"/>
        </w:rPr>
        <w:t>Биоразградими отпадъци</w:t>
      </w:r>
    </w:p>
    <w:p w:rsidR="00720E9F" w:rsidRPr="00571B32" w:rsidRDefault="00720E9F" w:rsidP="00720E9F">
      <w:pPr>
        <w:widowControl w:val="0"/>
        <w:spacing w:after="0" w:line="274" w:lineRule="exact"/>
        <w:ind w:left="20" w:right="1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Директива 1999/31/ЕО относно депонирането на отпадъци въвежда и ограничения за депониране на биоразградими отпадъци: поетапно до 2016 г. количеството на биоразградими отпадъци, които се депонират да се редуцира през 2016 г. до 35% от количеството през 1995 г. За няколко от новите страни-членки, включително и за България, този срок е до 2020 г. В малките населени места под 3 хил. ж. и от 3 до 25 хил. ж. с най-голям относителен дял са биоразградимите отпадъци - около 60%, като градинските са водещи с относителен дял 30% в най-малките населени места, а хранителните - с малък превес над градинските в групата на населените места от 3 до 25 хил. ж. Съгласно чл. 19, ал.3, т.10 ЗУО, кметовете на общини имат задължението за организирането на разделното събиране и съхраняването на битови биоразградими отпадъци, в т.ч. определят местата за разполагане на необходимите елементи на системата за разделно събиране на отпадъците и предаването им за компостиране или анаеробно разграждане;</w:t>
      </w:r>
    </w:p>
    <w:p w:rsidR="00720E9F" w:rsidRPr="00571B32" w:rsidRDefault="00720E9F" w:rsidP="00720E9F">
      <w:pPr>
        <w:widowControl w:val="0"/>
        <w:spacing w:after="0" w:line="274" w:lineRule="exact"/>
        <w:ind w:left="20" w:right="18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Член 8, ал. 1 от Наредбата за разделно събиране на биоотпадъците (обн. ДВ 107, 13.12.2013 г.) задължава кметовете на общини във всеки от регионите за управление на отпадъци по чл. 49, ал.9 от ЗУО да постигат следните регионални цели за разделно събиране и оползотворяване на битови биоотпадъци:</w:t>
      </w:r>
    </w:p>
    <w:p w:rsidR="00720E9F" w:rsidRPr="00571B32" w:rsidRDefault="00720E9F" w:rsidP="00FE71E1">
      <w:pPr>
        <w:widowControl w:val="0"/>
        <w:numPr>
          <w:ilvl w:val="0"/>
          <w:numId w:val="95"/>
        </w:numPr>
        <w:spacing w:after="0" w:line="274" w:lineRule="exact"/>
        <w:ind w:left="720" w:right="18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до 31 декември 2016 г. - не по-малко от 25 на сто от количеството на битовите биоотпадъци, образувани в региона през 2014 г.;</w:t>
      </w:r>
    </w:p>
    <w:p w:rsidR="00720E9F" w:rsidRPr="00571B32" w:rsidRDefault="00720E9F" w:rsidP="00FE71E1">
      <w:pPr>
        <w:widowControl w:val="0"/>
        <w:numPr>
          <w:ilvl w:val="0"/>
          <w:numId w:val="95"/>
        </w:numPr>
        <w:spacing w:after="0" w:line="274" w:lineRule="exact"/>
        <w:ind w:left="720" w:right="18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до 31 декември 2020 г. - не по-малко от 50 на сто от количеството на битовите </w:t>
      </w:r>
      <w:r w:rsidRPr="00571B32">
        <w:rPr>
          <w:rFonts w:ascii="Times New Roman" w:eastAsia="Times New Roman" w:hAnsi="Times New Roman" w:cs="Times New Roman"/>
          <w:color w:val="000000"/>
          <w:sz w:val="24"/>
          <w:szCs w:val="24"/>
          <w:lang w:eastAsia="bg-BG"/>
        </w:rPr>
        <w:lastRenderedPageBreak/>
        <w:t>биоотпадъци, образувани в региона през 2014 г.;</w:t>
      </w:r>
    </w:p>
    <w:p w:rsidR="00720E9F" w:rsidRPr="00571B32" w:rsidRDefault="00720E9F" w:rsidP="00FE71E1">
      <w:pPr>
        <w:widowControl w:val="0"/>
        <w:numPr>
          <w:ilvl w:val="0"/>
          <w:numId w:val="95"/>
        </w:numPr>
        <w:spacing w:after="275" w:line="274" w:lineRule="exact"/>
        <w:ind w:left="720" w:right="180" w:hanging="36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до 31 декември 2025 г. - не по-малко от 70 на сто от количеството на битовите биоотпадъци, образувани в региона през 2014 г.</w:t>
      </w:r>
    </w:p>
    <w:p w:rsidR="00720E9F" w:rsidRPr="00571B32" w:rsidRDefault="00720E9F" w:rsidP="00720E9F">
      <w:pPr>
        <w:widowControl w:val="0"/>
        <w:spacing w:after="0" w:line="230" w:lineRule="exact"/>
        <w:ind w:lef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Разпоредбите на чл.31, ал.1, т. 2 ЗУО изискват:</w:t>
      </w:r>
    </w:p>
    <w:p w:rsidR="00720E9F" w:rsidRPr="00571B32" w:rsidRDefault="00720E9F" w:rsidP="009407E5">
      <w:pPr>
        <w:widowControl w:val="0"/>
        <w:numPr>
          <w:ilvl w:val="0"/>
          <w:numId w:val="78"/>
        </w:numPr>
        <w:spacing w:after="0" w:line="274" w:lineRule="exact"/>
        <w:ind w:left="146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до 31 декември 2013г. ограничаване на количеството депонирани биоразградими битови отпадъци до 50 на сто от общото количество на същите отпадъци, образувани в Р България през 1995г.; и</w:t>
      </w:r>
    </w:p>
    <w:p w:rsidR="00720E9F" w:rsidRPr="00571B32" w:rsidRDefault="00720E9F" w:rsidP="009407E5">
      <w:pPr>
        <w:widowControl w:val="0"/>
        <w:numPr>
          <w:ilvl w:val="0"/>
          <w:numId w:val="78"/>
        </w:numPr>
        <w:spacing w:after="0" w:line="274" w:lineRule="exact"/>
        <w:ind w:left="146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до 31 декември 2020 г. ограничаване на количеството депонирани биоразградими битови отпадъци до 35 на сто от общото количество на биоразградими отпадъци, образувани в Република България през 1995 г.</w:t>
      </w:r>
    </w:p>
    <w:p w:rsidR="00720E9F" w:rsidRPr="00571B32" w:rsidRDefault="00720E9F" w:rsidP="00720E9F">
      <w:pPr>
        <w:widowControl w:val="0"/>
        <w:spacing w:after="275" w:line="274" w:lineRule="exact"/>
        <w:ind w:left="2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Съгласно НПУО 2014-2020г. предвид това, че целите за депониране са определени общо за страната, и община Левски следва да постигне поставената цел до 2020г. количествата допустими за депониране биоразградими отпадъци на жител да се ограничат до 113,2 кг/ж/годишно</w:t>
      </w:r>
    </w:p>
    <w:p w:rsidR="00720E9F" w:rsidRPr="00571B32" w:rsidRDefault="00720E9F" w:rsidP="009407E5">
      <w:pPr>
        <w:pStyle w:val="ListParagraph"/>
        <w:keepNext/>
        <w:keepLines/>
        <w:widowControl w:val="0"/>
        <w:numPr>
          <w:ilvl w:val="3"/>
          <w:numId w:val="100"/>
        </w:numPr>
        <w:tabs>
          <w:tab w:val="left" w:pos="976"/>
        </w:tabs>
        <w:spacing w:after="263" w:line="230" w:lineRule="exact"/>
        <w:jc w:val="both"/>
        <w:outlineLvl w:val="2"/>
        <w:rPr>
          <w:rFonts w:ascii="Times New Roman" w:hAnsi="Times New Roman"/>
          <w:b/>
          <w:bCs/>
          <w:sz w:val="24"/>
          <w:szCs w:val="24"/>
        </w:rPr>
      </w:pPr>
      <w:bookmarkStart w:id="44" w:name="bookmark86"/>
      <w:r w:rsidRPr="00571B32">
        <w:rPr>
          <w:rFonts w:ascii="Times New Roman" w:hAnsi="Times New Roman"/>
          <w:b/>
          <w:bCs/>
          <w:color w:val="000000"/>
          <w:sz w:val="24"/>
          <w:szCs w:val="24"/>
        </w:rPr>
        <w:t>Мерки</w:t>
      </w:r>
      <w:bookmarkEnd w:id="44"/>
    </w:p>
    <w:p w:rsidR="008830D9" w:rsidRPr="00571B32" w:rsidRDefault="008830D9" w:rsidP="008830D9">
      <w:pPr>
        <w:pStyle w:val="NormalWeb"/>
      </w:pPr>
      <w:r w:rsidRPr="00571B32">
        <w:t>На територията на общината, ще бъдат въведени следните мерки:</w:t>
      </w:r>
    </w:p>
    <w:p w:rsidR="008830D9" w:rsidRPr="00571B32" w:rsidRDefault="008830D9" w:rsidP="008830D9">
      <w:pPr>
        <w:numPr>
          <w:ilvl w:val="0"/>
          <w:numId w:val="113"/>
        </w:num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за районите на града био-отпадъци ще се събират от парковите зони, междублоковите пространства, дървета и храстите разположени по уличната мрежа;</w:t>
      </w:r>
    </w:p>
    <w:p w:rsidR="008830D9" w:rsidRPr="00571B32" w:rsidRDefault="008830D9" w:rsidP="008830D9">
      <w:pPr>
        <w:numPr>
          <w:ilvl w:val="0"/>
          <w:numId w:val="113"/>
        </w:num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отпадъците ще се събират в специални контейнери </w:t>
      </w:r>
    </w:p>
    <w:p w:rsidR="008830D9" w:rsidRPr="00571B32" w:rsidRDefault="008830D9"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На 1000 жители се поставя най-малко един контейнер, а в големи паркови зони в зависимост от потребностите.</w:t>
      </w:r>
    </w:p>
    <w:p w:rsidR="008830D9" w:rsidRPr="00571B32" w:rsidRDefault="008830D9"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На територията на ПС за ТБО Балчик ще се изгради и функционира площадка за зелено компостиране, където да бъдат доставяни събрани растителни отпадъци от общинските системи на Балчик. Съоръжението ще започне да работи от 2014 г. Регионалната система ще даде възможност за:</w:t>
      </w:r>
    </w:p>
    <w:p w:rsidR="008830D9" w:rsidRPr="00571B32" w:rsidRDefault="008830D9" w:rsidP="00C03F85">
      <w:pPr>
        <w:numPr>
          <w:ilvl w:val="0"/>
          <w:numId w:val="11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проучване на количествата, състава и свойствата на биоразградимите отпадъци, образувани на територията на общината;</w:t>
      </w:r>
    </w:p>
    <w:p w:rsidR="008830D9" w:rsidRPr="00571B32" w:rsidRDefault="008830D9" w:rsidP="00C03F85">
      <w:pPr>
        <w:numPr>
          <w:ilvl w:val="0"/>
          <w:numId w:val="11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въвеждане на годишни количествени цели за редуциране на количествата на биоразградимите отпадъци;</w:t>
      </w:r>
    </w:p>
    <w:p w:rsidR="008830D9" w:rsidRPr="00571B32" w:rsidRDefault="008830D9" w:rsidP="00C03F85">
      <w:pPr>
        <w:numPr>
          <w:ilvl w:val="0"/>
          <w:numId w:val="11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разработване и прилагане на ред за контрол и отчетност за постигането на количествените цели;</w:t>
      </w:r>
    </w:p>
    <w:p w:rsidR="008830D9" w:rsidRPr="00571B32" w:rsidRDefault="008830D9" w:rsidP="00C03F85">
      <w:pPr>
        <w:numPr>
          <w:ilvl w:val="0"/>
          <w:numId w:val="11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определяне на необходимите разходи и обосноваване на необходимостта от промяна на такса „битови отпадъци";</w:t>
      </w:r>
    </w:p>
    <w:p w:rsidR="008830D9" w:rsidRPr="00571B32" w:rsidRDefault="008830D9" w:rsidP="00C03F85">
      <w:pPr>
        <w:numPr>
          <w:ilvl w:val="0"/>
          <w:numId w:val="11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разглеждане на алтернативи и определяне на най-подходящата за общината схема за разделно събиране и технология за третиране на биоразградимите отпадъци;</w:t>
      </w:r>
    </w:p>
    <w:p w:rsidR="008830D9" w:rsidRPr="00571B32" w:rsidRDefault="008830D9" w:rsidP="00C03F85">
      <w:pPr>
        <w:numPr>
          <w:ilvl w:val="0"/>
          <w:numId w:val="11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разработване на план за поетапно въвеждане на разделно събиране на хранителни отпадъци и/или домашно компостиране;</w:t>
      </w:r>
    </w:p>
    <w:p w:rsidR="008830D9" w:rsidRPr="00571B32" w:rsidRDefault="008830D9" w:rsidP="00C03F85">
      <w:pPr>
        <w:numPr>
          <w:ilvl w:val="0"/>
          <w:numId w:val="11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определяне на срокове, отговорни лица и източници на финансиране за възлагане на дейностите по разделно събиране;</w:t>
      </w:r>
    </w:p>
    <w:p w:rsidR="008830D9" w:rsidRPr="00571B32" w:rsidRDefault="008830D9" w:rsidP="00C03F85">
      <w:pPr>
        <w:numPr>
          <w:ilvl w:val="0"/>
          <w:numId w:val="11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разработване на документи за кандидатстване за отпускане на финансиране за изграждане на съоръжение/инсталация за оползотворяване на отпадъците или за </w:t>
      </w:r>
      <w:r w:rsidRPr="00571B32">
        <w:rPr>
          <w:rFonts w:ascii="Times New Roman" w:eastAsia="Times New Roman" w:hAnsi="Times New Roman" w:cs="Times New Roman"/>
          <w:sz w:val="24"/>
          <w:szCs w:val="24"/>
          <w:lang w:eastAsia="bg-BG"/>
        </w:rPr>
        <w:lastRenderedPageBreak/>
        <w:t>привличане на частни инвестиции под формата на публично-частно партньорство;</w:t>
      </w:r>
    </w:p>
    <w:p w:rsidR="008830D9" w:rsidRPr="00571B32" w:rsidRDefault="008830D9" w:rsidP="00C03F85">
      <w:pPr>
        <w:numPr>
          <w:ilvl w:val="0"/>
          <w:numId w:val="114"/>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осигуряване на устойчиви пазари за продажба на крайния продукт (компост, биогаз и др.);</w:t>
      </w:r>
    </w:p>
    <w:p w:rsidR="008830D9" w:rsidRPr="00571B32" w:rsidRDefault="008830D9"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На база на получените резултати ще бъде предложено изменение и допълнение на общинската </w:t>
      </w:r>
      <w:r w:rsidRPr="00571B32">
        <w:rPr>
          <w:rFonts w:ascii="Times New Roman" w:eastAsia="Times New Roman" w:hAnsi="Times New Roman" w:cs="Times New Roman"/>
          <w:sz w:val="24"/>
          <w:szCs w:val="24"/>
          <w:u w:val="single"/>
          <w:lang w:eastAsia="bg-BG"/>
        </w:rPr>
        <w:t>НАРЕДБА за управление на отпадъците на територията на Община Балчик</w:t>
      </w:r>
      <w:r w:rsidRPr="00571B32">
        <w:rPr>
          <w:rFonts w:ascii="Times New Roman" w:eastAsia="Times New Roman" w:hAnsi="Times New Roman" w:cs="Times New Roman"/>
          <w:sz w:val="24"/>
          <w:szCs w:val="24"/>
          <w:lang w:eastAsia="bg-BG"/>
        </w:rPr>
        <w:t>, въвеждане на задължения към собствениците или наемателите на търговски обекти и заведения за обществено хранене, домсъветите, собствениците (или наематели) на еднофамилни жилища и др., както и към лицата, извършващи дейности с биоразградими отпадъци.</w:t>
      </w:r>
    </w:p>
    <w:p w:rsidR="003C5EC4" w:rsidRPr="00571B32" w:rsidRDefault="003C5EC4" w:rsidP="003C5EC4">
      <w:pPr>
        <w:keepNext/>
        <w:keepLines/>
        <w:widowControl w:val="0"/>
        <w:numPr>
          <w:ilvl w:val="0"/>
          <w:numId w:val="115"/>
        </w:numPr>
        <w:tabs>
          <w:tab w:val="left" w:pos="3420"/>
        </w:tabs>
        <w:spacing w:after="268" w:line="230" w:lineRule="exact"/>
        <w:ind w:left="2700"/>
        <w:jc w:val="both"/>
        <w:outlineLvl w:val="2"/>
        <w:rPr>
          <w:rFonts w:ascii="Times New Roman" w:eastAsia="Times New Roman" w:hAnsi="Times New Roman" w:cs="Times New Roman"/>
          <w:b/>
          <w:bCs/>
          <w:sz w:val="24"/>
          <w:szCs w:val="24"/>
          <w:lang w:eastAsia="bg-BG"/>
        </w:rPr>
      </w:pPr>
      <w:bookmarkStart w:id="45" w:name="bookmark87"/>
      <w:r w:rsidRPr="00571B32">
        <w:rPr>
          <w:rFonts w:ascii="Times New Roman" w:eastAsia="Times New Roman" w:hAnsi="Times New Roman" w:cs="Times New Roman"/>
          <w:b/>
          <w:bCs/>
          <w:color w:val="000000"/>
          <w:sz w:val="24"/>
          <w:szCs w:val="24"/>
          <w:lang w:eastAsia="bg-BG"/>
        </w:rPr>
        <w:t>ИНВЕСТИЦИОННА ПРОГРАМА</w:t>
      </w:r>
      <w:bookmarkEnd w:id="45"/>
    </w:p>
    <w:p w:rsidR="003C5EC4" w:rsidRPr="00571B32" w:rsidRDefault="003C5EC4" w:rsidP="003C5EC4">
      <w:pPr>
        <w:widowControl w:val="0"/>
        <w:spacing w:after="60" w:line="274" w:lineRule="exact"/>
        <w:ind w:left="20"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С цел запазване на положителните тенденции в йерархията за управление на битовите отпадъци, са направени следните </w:t>
      </w:r>
      <w:r w:rsidRPr="00571B32">
        <w:rPr>
          <w:rFonts w:ascii="Times New Roman" w:eastAsia="Times New Roman" w:hAnsi="Times New Roman" w:cs="Times New Roman"/>
          <w:i/>
          <w:iCs/>
          <w:color w:val="000000"/>
          <w:sz w:val="24"/>
          <w:szCs w:val="24"/>
          <w:u w:val="single"/>
          <w:lang w:eastAsia="bg-BG"/>
        </w:rPr>
        <w:t>препоръки</w:t>
      </w:r>
      <w:r w:rsidRPr="00571B32">
        <w:rPr>
          <w:rFonts w:ascii="Times New Roman" w:eastAsia="Times New Roman" w:hAnsi="Times New Roman" w:cs="Times New Roman"/>
          <w:color w:val="000000"/>
          <w:sz w:val="24"/>
          <w:szCs w:val="24"/>
          <w:lang w:eastAsia="bg-BG"/>
        </w:rPr>
        <w:t xml:space="preserve"> като конкретни мерки и действия в НПУО 2014</w:t>
      </w:r>
      <w:r w:rsidR="00926ECD" w:rsidRPr="00571B32">
        <w:rPr>
          <w:rFonts w:ascii="Times New Roman" w:eastAsia="Times New Roman" w:hAnsi="Times New Roman" w:cs="Times New Roman"/>
          <w:color w:val="000000"/>
          <w:sz w:val="24"/>
          <w:szCs w:val="24"/>
          <w:lang w:val="ru-RU" w:eastAsia="bg-BG"/>
        </w:rPr>
        <w:t>-</w:t>
      </w:r>
      <w:r w:rsidRPr="00571B32">
        <w:rPr>
          <w:rFonts w:ascii="Times New Roman" w:eastAsia="Times New Roman" w:hAnsi="Times New Roman" w:cs="Times New Roman"/>
          <w:color w:val="000000"/>
          <w:sz w:val="24"/>
          <w:szCs w:val="24"/>
          <w:lang w:eastAsia="bg-BG"/>
        </w:rPr>
        <w:softHyphen/>
        <w:t>2020 г. и в Националната програма за предотвратяване на образуването на отпадъците:</w:t>
      </w:r>
    </w:p>
    <w:p w:rsidR="003C5EC4" w:rsidRPr="00571B32" w:rsidRDefault="003C5EC4" w:rsidP="003C5EC4">
      <w:pPr>
        <w:widowControl w:val="0"/>
        <w:numPr>
          <w:ilvl w:val="0"/>
          <w:numId w:val="80"/>
        </w:numPr>
        <w:spacing w:after="60" w:line="274" w:lineRule="exact"/>
        <w:ind w:left="700" w:right="20" w:hanging="34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Отчисленията (екотаксата) за депониране на отпадъците да се прилагат стриктно за всички общини, тъй като са сериозен стимул за общините за намаляване количествата депонирани отпадъци.</w:t>
      </w:r>
    </w:p>
    <w:p w:rsidR="003C5EC4" w:rsidRPr="00571B32" w:rsidRDefault="003C5EC4" w:rsidP="003C5EC4">
      <w:pPr>
        <w:widowControl w:val="0"/>
        <w:numPr>
          <w:ilvl w:val="0"/>
          <w:numId w:val="80"/>
        </w:numPr>
        <w:spacing w:after="0" w:line="274" w:lineRule="exact"/>
        <w:ind w:left="700" w:right="20" w:hanging="34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С приоритет по ОПОС 2014-2020 г. да се финансират проекти на общини за съоръжения за оползотворяване на биоразградимите отпадъци и за въвеждането на системи за разделното им събиране (съдове, специализирани автомобили и др.) и на проекти на общините за предотвратяване на образуването и депонирането на отпадъци.</w:t>
      </w:r>
    </w:p>
    <w:p w:rsidR="003C5EC4" w:rsidRPr="00571B32" w:rsidRDefault="003C5EC4" w:rsidP="003C5EC4">
      <w:pPr>
        <w:widowControl w:val="0"/>
        <w:numPr>
          <w:ilvl w:val="0"/>
          <w:numId w:val="80"/>
        </w:numPr>
        <w:spacing w:after="64" w:line="278" w:lineRule="exact"/>
        <w:ind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Във връзка с горната препоръка с приоритет МОСВ/ОПОС да подготвят указания и изисквания към проектите на общините за изграждане на системи за разделно събиране и съоръжения за оползотворяване на биоотпадъците.</w:t>
      </w:r>
    </w:p>
    <w:p w:rsidR="003C5EC4" w:rsidRPr="00571B32" w:rsidRDefault="003C5EC4" w:rsidP="003C5EC4">
      <w:pPr>
        <w:widowControl w:val="0"/>
        <w:numPr>
          <w:ilvl w:val="0"/>
          <w:numId w:val="80"/>
        </w:numPr>
        <w:spacing w:after="60" w:line="274" w:lineRule="exact"/>
        <w:ind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Проучване от общините на най-ранен етап на основните източници на хранителни, зелени и други биоотпадъци и на количествата им и за специфичния подход на всяка община за създаване на системи за разделното им събиране.</w:t>
      </w:r>
    </w:p>
    <w:p w:rsidR="003C5EC4" w:rsidRPr="00571B32" w:rsidRDefault="003C5EC4" w:rsidP="003C5EC4">
      <w:pPr>
        <w:widowControl w:val="0"/>
        <w:numPr>
          <w:ilvl w:val="0"/>
          <w:numId w:val="80"/>
        </w:numPr>
        <w:spacing w:after="60" w:line="274" w:lineRule="exact"/>
        <w:ind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Провеждане на постоянни обучителни програми за всички общини в България по управление на битовите отпадъци в съответствие с йерархията за управление на отпадъците, с акцент върху управление на биоразградимите отпадъци, разделно събиране и рециклиране и предотвратяване, извършване на проучвания за морфологичен състав на отпадъците.</w:t>
      </w:r>
    </w:p>
    <w:p w:rsidR="003C5EC4" w:rsidRPr="00571B32" w:rsidRDefault="003C5EC4" w:rsidP="003C5EC4">
      <w:pPr>
        <w:widowControl w:val="0"/>
        <w:numPr>
          <w:ilvl w:val="0"/>
          <w:numId w:val="80"/>
        </w:numPr>
        <w:spacing w:after="56" w:line="274" w:lineRule="exact"/>
        <w:ind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Подпомагане от Оперативна програма „Конкурентоспособност и иновации” 2014-2020 г. на бизнес проекти за изграждане на съоръжения за сепариране и рециклиране на рециклируеми отпадъци от пластмаса, хартия и картон, стъкло и за предотвратяване на образуването на отпадъци, включително битови отпадъци.</w:t>
      </w:r>
    </w:p>
    <w:p w:rsidR="003C5EC4" w:rsidRPr="00571B32" w:rsidRDefault="003C5EC4" w:rsidP="003C5EC4">
      <w:pPr>
        <w:widowControl w:val="0"/>
        <w:numPr>
          <w:ilvl w:val="0"/>
          <w:numId w:val="80"/>
        </w:numPr>
        <w:spacing w:after="60" w:line="278" w:lineRule="exact"/>
        <w:ind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Въвеждане на информационна система, отчитаща домашното компостиране и на степента на устойчивост на реализираните от общините проекти в тази област.</w:t>
      </w:r>
    </w:p>
    <w:p w:rsidR="003C5EC4" w:rsidRPr="00571B32" w:rsidRDefault="003C5EC4" w:rsidP="003C5EC4">
      <w:pPr>
        <w:widowControl w:val="0"/>
        <w:numPr>
          <w:ilvl w:val="0"/>
          <w:numId w:val="80"/>
        </w:numPr>
        <w:spacing w:after="64" w:line="278" w:lineRule="exact"/>
        <w:ind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Приближаване към принципа „замърсителят плаща” при определяне на такса битови отпадъци чрез измерване на количеството.</w:t>
      </w:r>
    </w:p>
    <w:p w:rsidR="003C5EC4" w:rsidRPr="00571B32" w:rsidRDefault="003C5EC4" w:rsidP="003C5EC4">
      <w:pPr>
        <w:widowControl w:val="0"/>
        <w:numPr>
          <w:ilvl w:val="0"/>
          <w:numId w:val="80"/>
        </w:numPr>
        <w:spacing w:after="60" w:line="274" w:lineRule="exact"/>
        <w:ind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Предоставяне на преференции на домакинствата и юридическите лица по отношение на таксата битови отпадъци при условие, че се включат и участват в системи за разделно събиране на отпадъците, първоначално като пилотни проекти.</w:t>
      </w:r>
    </w:p>
    <w:p w:rsidR="003C5EC4" w:rsidRPr="00571B32" w:rsidRDefault="003C5EC4" w:rsidP="003C5EC4">
      <w:pPr>
        <w:widowControl w:val="0"/>
        <w:numPr>
          <w:ilvl w:val="0"/>
          <w:numId w:val="80"/>
        </w:numPr>
        <w:spacing w:after="95" w:line="274" w:lineRule="exact"/>
        <w:ind w:right="20"/>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 xml:space="preserve"> Още по-тясно интегриране на информационните системи на НСИ и ИАОС </w:t>
      </w:r>
      <w:r w:rsidRPr="00571B32">
        <w:rPr>
          <w:rFonts w:ascii="Times New Roman" w:eastAsia="Times New Roman" w:hAnsi="Times New Roman" w:cs="Times New Roman"/>
          <w:color w:val="000000"/>
          <w:sz w:val="24"/>
          <w:szCs w:val="24"/>
          <w:lang w:eastAsia="bg-BG"/>
        </w:rPr>
        <w:lastRenderedPageBreak/>
        <w:t>относно отпадъците, което в известна степен зависи и от унифициране на системите на европейско ниво - Евростат и ЕК.</w:t>
      </w:r>
    </w:p>
    <w:p w:rsidR="003C5EC4" w:rsidRPr="00571B32" w:rsidRDefault="003C5EC4" w:rsidP="003C5EC4">
      <w:pPr>
        <w:widowControl w:val="0"/>
        <w:spacing w:after="293" w:line="230" w:lineRule="exact"/>
        <w:rPr>
          <w:rFonts w:ascii="Times New Roman" w:eastAsia="Times New Roman" w:hAnsi="Times New Roman" w:cs="Times New Roman"/>
          <w:sz w:val="24"/>
          <w:szCs w:val="24"/>
          <w:lang w:eastAsia="bg-BG"/>
        </w:rPr>
      </w:pPr>
      <w:r w:rsidRPr="00571B32">
        <w:rPr>
          <w:rFonts w:ascii="Times New Roman" w:eastAsia="Times New Roman" w:hAnsi="Times New Roman" w:cs="Times New Roman"/>
          <w:color w:val="000000"/>
          <w:sz w:val="24"/>
          <w:szCs w:val="24"/>
          <w:lang w:eastAsia="bg-BG"/>
        </w:rPr>
        <w:t>.</w:t>
      </w:r>
    </w:p>
    <w:p w:rsidR="003C5EC4" w:rsidRPr="00571B32" w:rsidRDefault="003C5EC4" w:rsidP="003C5EC4">
      <w:pPr>
        <w:keepNext/>
        <w:keepLines/>
        <w:widowControl w:val="0"/>
        <w:spacing w:after="263" w:line="230" w:lineRule="exact"/>
        <w:ind w:left="720" w:hanging="360"/>
        <w:jc w:val="both"/>
        <w:outlineLvl w:val="0"/>
        <w:rPr>
          <w:rFonts w:ascii="Times New Roman" w:eastAsia="Times New Roman" w:hAnsi="Times New Roman" w:cs="Times New Roman"/>
          <w:b/>
          <w:bCs/>
          <w:sz w:val="24"/>
          <w:szCs w:val="24"/>
          <w:lang w:eastAsia="bg-BG"/>
        </w:rPr>
      </w:pPr>
      <w:bookmarkStart w:id="46" w:name="bookmark88"/>
      <w:r w:rsidRPr="00571B32">
        <w:rPr>
          <w:rFonts w:ascii="Times New Roman" w:eastAsia="Times New Roman" w:hAnsi="Times New Roman" w:cs="Times New Roman"/>
          <w:b/>
          <w:bCs/>
          <w:color w:val="000000"/>
          <w:sz w:val="24"/>
          <w:szCs w:val="24"/>
          <w:lang w:eastAsia="bg-BG"/>
        </w:rPr>
        <w:t>ВЪЗМОЖНОСТИ ЗА ФИНАНСИРАНЕ.</w:t>
      </w:r>
      <w:bookmarkEnd w:id="46"/>
    </w:p>
    <w:p w:rsidR="003C5EC4" w:rsidRPr="00571B32" w:rsidRDefault="003C5EC4" w:rsidP="003C5EC4">
      <w:pPr>
        <w:widowControl w:val="0"/>
        <w:spacing w:after="240" w:line="274" w:lineRule="exact"/>
        <w:ind w:right="420" w:firstLine="720"/>
        <w:jc w:val="both"/>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За изготвяне на Инвестиционната програма са взети в предвид възможностите на общината за финансиране на големи инвестиционни проекти в областта на околната среда като пречиствателна станция за отпадни води, или регионално съоръжение за третиране на БО. Предвидени са следните форми на финасиране за:</w:t>
      </w:r>
    </w:p>
    <w:p w:rsidR="003C5EC4" w:rsidRPr="00571B32" w:rsidRDefault="003C5EC4" w:rsidP="003C5EC4">
      <w:pPr>
        <w:widowControl w:val="0"/>
        <w:spacing w:after="240" w:line="274" w:lineRule="exact"/>
        <w:ind w:right="420" w:firstLine="720"/>
        <w:jc w:val="both"/>
        <w:rPr>
          <w:rFonts w:ascii="Times New Roman" w:hAnsi="Times New Roman" w:cs="Times New Roman"/>
          <w:sz w:val="24"/>
          <w:szCs w:val="24"/>
        </w:rPr>
      </w:pPr>
      <w:r w:rsidRPr="00571B32">
        <w:rPr>
          <w:rFonts w:ascii="Times New Roman" w:eastAsia="Times New Roman" w:hAnsi="Times New Roman" w:cs="Times New Roman"/>
          <w:sz w:val="24"/>
          <w:szCs w:val="24"/>
          <w:lang w:eastAsia="bg-BG"/>
        </w:rPr>
        <w:t>-</w:t>
      </w:r>
      <w:r w:rsidRPr="00571B32">
        <w:rPr>
          <w:rFonts w:ascii="Times New Roman" w:hAnsi="Times New Roman" w:cs="Times New Roman"/>
          <w:sz w:val="24"/>
          <w:szCs w:val="24"/>
        </w:rPr>
        <w:t xml:space="preserve"> За финансиране изграждането на Регионалното депо, както и за изграждане на двете Претоварни станции в Балчик и Тервел се предвиждат следните разходи за СМР, финансирани по проект</w:t>
      </w:r>
      <w:r w:rsidRPr="00571B32">
        <w:rPr>
          <w:rFonts w:ascii="Times New Roman" w:hAnsi="Times New Roman" w:cs="Times New Roman"/>
          <w:b/>
          <w:bCs/>
          <w:sz w:val="24"/>
          <w:szCs w:val="24"/>
        </w:rPr>
        <w:t xml:space="preserve"> DIR-5112122-13-81 </w:t>
      </w:r>
      <w:r w:rsidRPr="00571B32">
        <w:rPr>
          <w:rFonts w:ascii="Times New Roman" w:hAnsi="Times New Roman" w:cs="Times New Roman"/>
          <w:b/>
          <w:bCs/>
          <w:i/>
          <w:iCs/>
          <w:sz w:val="24"/>
          <w:szCs w:val="24"/>
        </w:rPr>
        <w:t>„Изграждане на регионална система за управление на отпадъците в регион Добрич"</w:t>
      </w:r>
      <w:r w:rsidRPr="00571B32">
        <w:rPr>
          <w:rFonts w:ascii="Times New Roman" w:hAnsi="Times New Roman" w:cs="Times New Roman"/>
          <w:sz w:val="24"/>
          <w:szCs w:val="24"/>
        </w:rPr>
        <w:t xml:space="preserve">, по </w:t>
      </w:r>
      <w:r w:rsidRPr="00571B32">
        <w:rPr>
          <w:rFonts w:ascii="Times New Roman" w:hAnsi="Times New Roman" w:cs="Times New Roman"/>
          <w:b/>
          <w:bCs/>
          <w:i/>
          <w:iCs/>
          <w:sz w:val="24"/>
          <w:szCs w:val="24"/>
        </w:rPr>
        <w:t xml:space="preserve">договор за безвъзмездна помощ № </w:t>
      </w:r>
      <w:r w:rsidRPr="00571B32">
        <w:rPr>
          <w:rFonts w:ascii="Times New Roman" w:hAnsi="Times New Roman" w:cs="Times New Roman"/>
          <w:b/>
          <w:bCs/>
          <w:sz w:val="24"/>
          <w:szCs w:val="24"/>
        </w:rPr>
        <w:t>DIR-5112122-C011</w:t>
      </w:r>
      <w:r w:rsidRPr="00571B32">
        <w:rPr>
          <w:rFonts w:ascii="Times New Roman" w:hAnsi="Times New Roman" w:cs="Times New Roman"/>
          <w:b/>
          <w:bCs/>
          <w:i/>
          <w:iCs/>
          <w:sz w:val="24"/>
          <w:szCs w:val="24"/>
        </w:rPr>
        <w:t>, финансиран от Европейски фонд за регионално развитие на Европейския съюз и правителството на Р. България чрез Оперативна програма Околна среда 2007 - 2013 г.</w:t>
      </w:r>
    </w:p>
    <w:p w:rsidR="003C5EC4" w:rsidRPr="00571B32" w:rsidRDefault="003C5EC4" w:rsidP="003C5EC4">
      <w:pPr>
        <w:widowControl w:val="0"/>
        <w:spacing w:after="240" w:line="274" w:lineRule="exact"/>
        <w:ind w:right="420" w:firstLine="720"/>
        <w:jc w:val="both"/>
        <w:rPr>
          <w:rFonts w:ascii="Times New Roman" w:hAnsi="Times New Roman" w:cs="Times New Roman"/>
          <w:b/>
          <w:bCs/>
          <w:i/>
          <w:iCs/>
          <w:sz w:val="24"/>
          <w:szCs w:val="24"/>
        </w:rPr>
      </w:pPr>
      <w:r w:rsidRPr="00571B32">
        <w:rPr>
          <w:rFonts w:ascii="Times New Roman" w:hAnsi="Times New Roman" w:cs="Times New Roman"/>
          <w:sz w:val="24"/>
          <w:szCs w:val="24"/>
        </w:rPr>
        <w:t xml:space="preserve">- Община Балчик финансира изграждането на регионалната система със 193 998,10 лв., пропорционално на участието си в генерирания отпадък и изисканото самоучастие от 5% от </w:t>
      </w:r>
      <w:r w:rsidRPr="00571B32">
        <w:rPr>
          <w:rFonts w:ascii="Times New Roman" w:hAnsi="Times New Roman" w:cs="Times New Roman"/>
          <w:b/>
          <w:bCs/>
          <w:i/>
          <w:iCs/>
          <w:sz w:val="24"/>
          <w:szCs w:val="24"/>
        </w:rPr>
        <w:t>Оперативна програма Околна среда 2007 - 2013 г.</w:t>
      </w:r>
    </w:p>
    <w:p w:rsidR="003C5EC4" w:rsidRPr="00571B32" w:rsidRDefault="003C5EC4" w:rsidP="00C03F85">
      <w:pPr>
        <w:widowControl w:val="0"/>
        <w:spacing w:after="240" w:line="274" w:lineRule="exact"/>
        <w:ind w:right="420" w:firstLine="720"/>
        <w:jc w:val="both"/>
        <w:rPr>
          <w:rFonts w:ascii="Times New Roman" w:eastAsia="Times New Roman" w:hAnsi="Times New Roman" w:cs="Times New Roman"/>
          <w:sz w:val="24"/>
          <w:szCs w:val="24"/>
          <w:lang w:eastAsia="bg-BG"/>
        </w:rPr>
      </w:pPr>
      <w:r w:rsidRPr="00571B32">
        <w:rPr>
          <w:rFonts w:ascii="Times New Roman" w:hAnsi="Times New Roman" w:cs="Times New Roman"/>
          <w:b/>
          <w:bCs/>
          <w:i/>
          <w:iCs/>
          <w:sz w:val="24"/>
          <w:szCs w:val="24"/>
        </w:rPr>
        <w:t>-</w:t>
      </w:r>
      <w:r w:rsidRPr="00571B32">
        <w:rPr>
          <w:rFonts w:ascii="Times New Roman" w:hAnsi="Times New Roman" w:cs="Times New Roman"/>
          <w:sz w:val="24"/>
          <w:szCs w:val="24"/>
        </w:rPr>
        <w:t xml:space="preserve"> За закриване и рекултивация на съществуващото общинско депо за битови отпадъци се предвиждат </w:t>
      </w:r>
      <w:r w:rsidRPr="00571B32">
        <w:rPr>
          <w:rFonts w:ascii="Times New Roman" w:hAnsi="Times New Roman" w:cs="Times New Roman"/>
          <w:b/>
          <w:bCs/>
          <w:sz w:val="24"/>
          <w:szCs w:val="24"/>
        </w:rPr>
        <w:t>2 503 000,00</w:t>
      </w:r>
      <w:r w:rsidRPr="00571B32">
        <w:rPr>
          <w:rFonts w:ascii="Times New Roman" w:hAnsi="Times New Roman" w:cs="Times New Roman"/>
          <w:sz w:val="24"/>
          <w:szCs w:val="24"/>
        </w:rPr>
        <w:t xml:space="preserve"> лв. без ДДС. Разходите за СМР ще бъдат осигурени от ПУДООС по </w:t>
      </w:r>
      <w:r w:rsidRPr="00571B32">
        <w:rPr>
          <w:rFonts w:ascii="Times New Roman" w:hAnsi="Times New Roman" w:cs="Times New Roman"/>
          <w:b/>
          <w:bCs/>
          <w:i/>
          <w:iCs/>
          <w:sz w:val="24"/>
          <w:szCs w:val="24"/>
        </w:rPr>
        <w:t>проект „Подобряване и развитие на инфраструктурата за третиране на отпадъци" на оперативна програма „Околна среда 2007 -2013 г."</w:t>
      </w:r>
      <w:r w:rsidRPr="00571B32">
        <w:rPr>
          <w:rFonts w:ascii="Times New Roman" w:hAnsi="Times New Roman" w:cs="Times New Roman"/>
          <w:i/>
          <w:iCs/>
          <w:sz w:val="24"/>
          <w:szCs w:val="24"/>
        </w:rPr>
        <w:t>.</w:t>
      </w:r>
    </w:p>
    <w:p w:rsidR="00720E9F" w:rsidRPr="00571B32" w:rsidRDefault="003C5EC4" w:rsidP="00C03F85">
      <w:pPr>
        <w:widowControl w:val="0"/>
        <w:tabs>
          <w:tab w:val="left" w:pos="730"/>
        </w:tabs>
        <w:spacing w:after="0" w:line="274" w:lineRule="exact"/>
        <w:jc w:val="both"/>
        <w:rPr>
          <w:rFonts w:ascii="Times New Roman" w:hAnsi="Times New Roman" w:cs="Times New Roman"/>
          <w:b/>
          <w:sz w:val="24"/>
          <w:szCs w:val="24"/>
        </w:rPr>
      </w:pPr>
      <w:r w:rsidRPr="00571B32">
        <w:rPr>
          <w:rFonts w:ascii="Times New Roman" w:hAnsi="Times New Roman" w:cs="Times New Roman"/>
          <w:sz w:val="24"/>
          <w:szCs w:val="24"/>
        </w:rPr>
        <w:t xml:space="preserve"> </w:t>
      </w:r>
      <w:r w:rsidRPr="00571B32">
        <w:rPr>
          <w:rFonts w:ascii="Times New Roman" w:hAnsi="Times New Roman" w:cs="Times New Roman"/>
          <w:sz w:val="24"/>
          <w:szCs w:val="24"/>
        </w:rPr>
        <w:tab/>
        <w:t xml:space="preserve">- Проект DIR-51011119-19-28 ,,Рехабилитиране на ПСОВ к.к. Албена – общ. Балчик‘‘ по процедура BG161PO005/10/1.11/03/19 ,,Подготовка и изпълнение на проекти за подобряване и развитие на инфраструктурата за питейни и отпадъчни води в агломерации над 10 000 е.ж.‘‘ по оперативна програма </w:t>
      </w:r>
      <w:r w:rsidRPr="00571B32">
        <w:rPr>
          <w:rFonts w:ascii="Times New Roman" w:hAnsi="Times New Roman" w:cs="Times New Roman"/>
          <w:b/>
          <w:sz w:val="24"/>
          <w:szCs w:val="24"/>
        </w:rPr>
        <w:t>,,Околна среда‘‘ 2007-2013 г.</w:t>
      </w:r>
      <w:r w:rsidRPr="00571B32">
        <w:rPr>
          <w:rFonts w:ascii="Times New Roman" w:hAnsi="Times New Roman" w:cs="Times New Roman"/>
          <w:b/>
          <w:sz w:val="24"/>
          <w:szCs w:val="24"/>
        </w:rPr>
        <w:br/>
      </w:r>
    </w:p>
    <w:p w:rsidR="00926ECD" w:rsidRPr="00571B32" w:rsidRDefault="00926ECD" w:rsidP="00C03F85">
      <w:pPr>
        <w:widowControl w:val="0"/>
        <w:spacing w:after="245" w:line="274" w:lineRule="exact"/>
        <w:jc w:val="both"/>
        <w:rPr>
          <w:rFonts w:ascii="Times New Roman" w:eastAsia="Times New Roman" w:hAnsi="Times New Roman" w:cs="Times New Roman"/>
          <w:b/>
          <w:bCs/>
          <w:sz w:val="24"/>
          <w:szCs w:val="24"/>
          <w:lang w:eastAsia="bg-BG"/>
        </w:rPr>
      </w:pPr>
      <w:r w:rsidRPr="00571B32">
        <w:rPr>
          <w:rFonts w:ascii="Times New Roman" w:eastAsia="Times New Roman" w:hAnsi="Times New Roman" w:cs="Times New Roman"/>
          <w:b/>
          <w:bCs/>
          <w:color w:val="000000"/>
          <w:sz w:val="24"/>
          <w:szCs w:val="24"/>
          <w:lang w:eastAsia="bg-BG"/>
        </w:rPr>
        <w:t>ЕКСПЛОАТАЦИОННИ РАЗХОДИ ПО ПРОЕКТА ЗА РЕГИОНАЛНО УПРАВЛЕНИЕ НА ОТПАДЪЦИТЕ</w:t>
      </w:r>
    </w:p>
    <w:p w:rsidR="00926ECD" w:rsidRPr="00571B32" w:rsidRDefault="00926ECD" w:rsidP="00416CC6">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Изграждане на функционална, работеща схема за събиране на специфични отпадъци - от опаковки или с опасни свойства извън системите на „организациите по оползотворяване", практически може де се реализира само като част от междуобщинска структура, изградена за съвместна ек</w:t>
      </w:r>
      <w:r w:rsidR="00416CC6" w:rsidRPr="00571B32">
        <w:rPr>
          <w:rFonts w:ascii="Times New Roman" w:eastAsia="Times New Roman" w:hAnsi="Times New Roman" w:cs="Times New Roman"/>
          <w:sz w:val="24"/>
          <w:szCs w:val="24"/>
          <w:lang w:eastAsia="bg-BG"/>
        </w:rPr>
        <w:t>сплоатация на съответното депо.</w:t>
      </w:r>
    </w:p>
    <w:p w:rsidR="00926ECD" w:rsidRPr="00571B32" w:rsidRDefault="00926ECD"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Основни допускания:</w:t>
      </w:r>
    </w:p>
    <w:p w:rsidR="00926ECD" w:rsidRPr="00571B32" w:rsidRDefault="00926ECD"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  запазване на тенденцията за намаляване на населението, регистрирана в периода от преброяването 2001 г до края на 2005 г. в размер на 2  промила; </w:t>
      </w:r>
    </w:p>
    <w:p w:rsidR="00926ECD" w:rsidRPr="00571B32" w:rsidRDefault="00926ECD"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запазване на нарастването на туристическия поток с 5 % годишно;</w:t>
      </w:r>
    </w:p>
    <w:p w:rsidR="00926ECD" w:rsidRPr="00571B32" w:rsidRDefault="00926ECD"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средно нарастване на оперативните разходи и разходите за поддръжка с 5 %</w:t>
      </w:r>
    </w:p>
    <w:p w:rsidR="00926ECD" w:rsidRPr="00571B32" w:rsidRDefault="00926ECD"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lastRenderedPageBreak/>
        <w:t>-  депонирането остава икономически достъпния метод за обезвреждане на отпадъци през следващите 5-10 години.</w:t>
      </w:r>
    </w:p>
    <w:p w:rsidR="00926ECD" w:rsidRPr="00571B32" w:rsidRDefault="00926ECD"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p>
    <w:p w:rsidR="00926ECD" w:rsidRPr="00571B32" w:rsidRDefault="00926ECD" w:rsidP="00C03F85">
      <w:pPr>
        <w:spacing w:before="100" w:beforeAutospacing="1" w:after="100" w:afterAutospacing="1" w:line="240" w:lineRule="auto"/>
        <w:jc w:val="both"/>
        <w:rPr>
          <w:rFonts w:ascii="Times New Roman" w:eastAsia="Times New Roman" w:hAnsi="Times New Roman" w:cs="Times New Roman"/>
          <w:sz w:val="24"/>
          <w:szCs w:val="24"/>
          <w:lang w:val="ru-RU" w:eastAsia="bg-BG"/>
        </w:rPr>
      </w:pPr>
      <w:r w:rsidRPr="00571B32">
        <w:rPr>
          <w:rFonts w:ascii="Times New Roman" w:eastAsia="Times New Roman" w:hAnsi="Times New Roman" w:cs="Times New Roman"/>
          <w:sz w:val="24"/>
          <w:szCs w:val="24"/>
          <w:lang w:eastAsia="bg-BG"/>
        </w:rPr>
        <w:t>За безвъзмездно финансиране изграждането на регионалното депо и съоръжения, както и за закриването и рекултивацията на общинското депо ще се кандидатства пред Европейския фонд за регионал</w:t>
      </w:r>
      <w:r w:rsidR="00AD3AF2" w:rsidRPr="00571B32">
        <w:rPr>
          <w:rFonts w:ascii="Times New Roman" w:eastAsia="Times New Roman" w:hAnsi="Times New Roman" w:cs="Times New Roman"/>
          <w:sz w:val="24"/>
          <w:szCs w:val="24"/>
          <w:lang w:eastAsia="bg-BG"/>
        </w:rPr>
        <w:t>но развитие и държавния бюджет:</w:t>
      </w:r>
    </w:p>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val="ru-RU" w:eastAsia="bg-BG"/>
        </w:rPr>
      </w:pPr>
    </w:p>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val="ru-RU" w:eastAsia="bg-BG"/>
        </w:rPr>
      </w:pPr>
    </w:p>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val="ru-RU" w:eastAsia="bg-BG"/>
        </w:rPr>
      </w:pPr>
    </w:p>
    <w:tbl>
      <w:tblPr>
        <w:tblW w:w="0" w:type="auto"/>
        <w:tblCellSpacing w:w="0" w:type="dxa"/>
        <w:tblCellMar>
          <w:left w:w="0" w:type="dxa"/>
          <w:right w:w="0" w:type="dxa"/>
        </w:tblCellMar>
        <w:tblLook w:val="04A0" w:firstRow="1" w:lastRow="0" w:firstColumn="1" w:lastColumn="0" w:noHBand="0" w:noVBand="1"/>
      </w:tblPr>
      <w:tblGrid>
        <w:gridCol w:w="3477"/>
        <w:gridCol w:w="109"/>
        <w:gridCol w:w="1293"/>
        <w:gridCol w:w="245"/>
        <w:gridCol w:w="1157"/>
        <w:gridCol w:w="299"/>
        <w:gridCol w:w="1105"/>
        <w:gridCol w:w="272"/>
        <w:gridCol w:w="1133"/>
      </w:tblGrid>
      <w:tr w:rsidR="00AD3AF2" w:rsidRPr="00571B32" w:rsidTr="00AD3AF2">
        <w:trPr>
          <w:tblCellSpacing w:w="0" w:type="dxa"/>
        </w:trPr>
        <w:tc>
          <w:tcPr>
            <w:tcW w:w="3479" w:type="dxa"/>
            <w:tcBorders>
              <w:top w:val="single" w:sz="4" w:space="0" w:color="auto"/>
              <w:lef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Регион Добрич </w:t>
            </w:r>
          </w:p>
        </w:tc>
        <w:tc>
          <w:tcPr>
            <w:tcW w:w="109" w:type="dxa"/>
            <w:tcBorders>
              <w:top w:val="single" w:sz="4" w:space="0" w:color="auto"/>
              <w:right w:val="single" w:sz="4" w:space="0" w:color="auto"/>
            </w:tcBorders>
            <w:hideMark/>
          </w:tcPr>
          <w:p w:rsidR="00AD3AF2" w:rsidRPr="00571B32" w:rsidRDefault="00AD3AF2" w:rsidP="00AD3AF2">
            <w:pPr>
              <w:spacing w:before="100" w:beforeAutospacing="1" w:after="100" w:afterAutospacing="1" w:line="240" w:lineRule="auto"/>
              <w:jc w:val="center"/>
              <w:rPr>
                <w:rFonts w:ascii="Times New Roman" w:eastAsia="Times New Roman" w:hAnsi="Times New Roman" w:cs="Times New Roman"/>
                <w:sz w:val="24"/>
                <w:szCs w:val="24"/>
                <w:lang w:eastAsia="bg-BG"/>
              </w:rPr>
            </w:pPr>
          </w:p>
        </w:tc>
        <w:tc>
          <w:tcPr>
            <w:tcW w:w="1293" w:type="dxa"/>
            <w:tcBorders>
              <w:top w:val="single" w:sz="4" w:space="0" w:color="auto"/>
              <w:left w:val="single" w:sz="4" w:space="0" w:color="auto"/>
            </w:tcBorders>
          </w:tcPr>
          <w:p w:rsidR="00AD3AF2" w:rsidRPr="00571B32" w:rsidRDefault="00AD3AF2" w:rsidP="00926EC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i/>
                <w:iCs/>
                <w:sz w:val="24"/>
                <w:szCs w:val="24"/>
                <w:lang w:eastAsia="bg-BG"/>
              </w:rPr>
              <w:t>Euro</w:t>
            </w:r>
          </w:p>
        </w:tc>
        <w:tc>
          <w:tcPr>
            <w:tcW w:w="245" w:type="dxa"/>
            <w:tcBorders>
              <w:top w:val="single" w:sz="4" w:space="0" w:color="auto"/>
              <w:right w:val="single" w:sz="4" w:space="0" w:color="auto"/>
            </w:tcBorders>
            <w:hideMark/>
          </w:tcPr>
          <w:p w:rsidR="00AD3AF2" w:rsidRPr="00571B32" w:rsidRDefault="00AD3AF2" w:rsidP="00AD3AF2">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57" w:type="dxa"/>
            <w:tcBorders>
              <w:top w:val="single" w:sz="4" w:space="0" w:color="auto"/>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i/>
                <w:iCs/>
                <w:sz w:val="24"/>
                <w:szCs w:val="24"/>
                <w:lang w:eastAsia="bg-BG"/>
              </w:rPr>
              <w:t>2009</w:t>
            </w:r>
          </w:p>
        </w:tc>
        <w:tc>
          <w:tcPr>
            <w:tcW w:w="299" w:type="dxa"/>
            <w:tcBorders>
              <w:top w:val="single" w:sz="4" w:space="0" w:color="auto"/>
              <w:right w:val="single" w:sz="4" w:space="0" w:color="auto"/>
            </w:tcBorders>
            <w:hideMark/>
          </w:tcPr>
          <w:p w:rsidR="00AD3AF2" w:rsidRPr="00571B32" w:rsidRDefault="00AD3AF2" w:rsidP="00AD3AF2">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05" w:type="dxa"/>
            <w:tcBorders>
              <w:top w:val="single" w:sz="4" w:space="0" w:color="auto"/>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i/>
                <w:iCs/>
                <w:sz w:val="24"/>
                <w:szCs w:val="24"/>
                <w:lang w:eastAsia="bg-BG"/>
              </w:rPr>
              <w:t>2010</w:t>
            </w:r>
          </w:p>
        </w:tc>
        <w:tc>
          <w:tcPr>
            <w:tcW w:w="272" w:type="dxa"/>
            <w:tcBorders>
              <w:top w:val="single" w:sz="4" w:space="0" w:color="auto"/>
              <w:right w:val="single" w:sz="4" w:space="0" w:color="auto"/>
            </w:tcBorders>
            <w:hideMark/>
          </w:tcPr>
          <w:p w:rsidR="00AD3AF2" w:rsidRPr="00571B32" w:rsidRDefault="00AD3AF2" w:rsidP="00AD3AF2">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33" w:type="dxa"/>
            <w:tcBorders>
              <w:top w:val="single" w:sz="4" w:space="0" w:color="auto"/>
              <w:left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i/>
                <w:iCs/>
                <w:sz w:val="24"/>
                <w:szCs w:val="24"/>
                <w:lang w:eastAsia="bg-BG"/>
              </w:rPr>
              <w:t>2011</w:t>
            </w:r>
          </w:p>
        </w:tc>
      </w:tr>
      <w:tr w:rsidR="00AD3AF2" w:rsidRPr="00571B32" w:rsidTr="00AD3AF2">
        <w:trPr>
          <w:trHeight w:val="475"/>
          <w:tblCellSpacing w:w="0" w:type="dxa"/>
        </w:trPr>
        <w:tc>
          <w:tcPr>
            <w:tcW w:w="3479" w:type="dxa"/>
            <w:tcBorders>
              <w:left w:val="single" w:sz="4" w:space="0" w:color="auto"/>
              <w:bottom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Общ размер на капиталовите разходи без ДДС</w:t>
            </w:r>
          </w:p>
        </w:tc>
        <w:tc>
          <w:tcPr>
            <w:tcW w:w="109"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293" w:type="dxa"/>
            <w:tcBorders>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203"/>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15 536 054 </w:t>
            </w:r>
          </w:p>
        </w:tc>
        <w:tc>
          <w:tcPr>
            <w:tcW w:w="245"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57" w:type="dxa"/>
            <w:tcBorders>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190"/>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4 027 653 </w:t>
            </w:r>
          </w:p>
        </w:tc>
        <w:tc>
          <w:tcPr>
            <w:tcW w:w="299"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05" w:type="dxa"/>
            <w:tcBorders>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136"/>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6 129 369 </w:t>
            </w:r>
          </w:p>
        </w:tc>
        <w:tc>
          <w:tcPr>
            <w:tcW w:w="272"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33" w:type="dxa"/>
            <w:tcBorders>
              <w:left w:val="single" w:sz="4" w:space="0" w:color="auto"/>
              <w:bottom w:val="single" w:sz="4" w:space="0" w:color="auto"/>
              <w:right w:val="single" w:sz="4" w:space="0" w:color="auto"/>
            </w:tcBorders>
          </w:tcPr>
          <w:p w:rsidR="00AD3AF2" w:rsidRPr="00571B32" w:rsidRDefault="00AD3AF2" w:rsidP="00AD3AF2">
            <w:pPr>
              <w:spacing w:before="100" w:beforeAutospacing="1" w:after="100" w:afterAutospacing="1" w:line="240" w:lineRule="auto"/>
              <w:ind w:left="163"/>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5 379 031 </w:t>
            </w:r>
          </w:p>
        </w:tc>
      </w:tr>
      <w:tr w:rsidR="00AD3AF2" w:rsidRPr="00571B32" w:rsidTr="00AD3AF2">
        <w:trPr>
          <w:trHeight w:val="82"/>
          <w:tblCellSpacing w:w="0" w:type="dxa"/>
        </w:trPr>
        <w:tc>
          <w:tcPr>
            <w:tcW w:w="3479" w:type="dxa"/>
            <w:tcBorders>
              <w:top w:val="single" w:sz="4" w:space="0" w:color="auto"/>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09" w:type="dxa"/>
            <w:tcBorders>
              <w:top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293" w:type="dxa"/>
            <w:tcBorders>
              <w:top w:val="single" w:sz="4" w:space="0" w:color="auto"/>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245" w:type="dxa"/>
            <w:tcBorders>
              <w:top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57" w:type="dxa"/>
            <w:tcBorders>
              <w:top w:val="single" w:sz="4" w:space="0" w:color="auto"/>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299" w:type="dxa"/>
            <w:tcBorders>
              <w:top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05" w:type="dxa"/>
            <w:tcBorders>
              <w:top w:val="single" w:sz="4" w:space="0" w:color="auto"/>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272" w:type="dxa"/>
            <w:tcBorders>
              <w:top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33" w:type="dxa"/>
            <w:tcBorders>
              <w:top w:val="single" w:sz="4" w:space="0" w:color="auto"/>
              <w:left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r>
      <w:tr w:rsidR="00AD3AF2" w:rsidRPr="00571B32" w:rsidTr="00AD3AF2">
        <w:trPr>
          <w:tblCellSpacing w:w="0" w:type="dxa"/>
        </w:trPr>
        <w:tc>
          <w:tcPr>
            <w:tcW w:w="3479" w:type="dxa"/>
            <w:tcBorders>
              <w:lef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09" w:type="dxa"/>
            <w:tcBorders>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293" w:type="dxa"/>
            <w:tcBorders>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245" w:type="dxa"/>
            <w:tcBorders>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57" w:type="dxa"/>
            <w:tcBorders>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299" w:type="dxa"/>
            <w:tcBorders>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05" w:type="dxa"/>
            <w:tcBorders>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272" w:type="dxa"/>
            <w:tcBorders>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33" w:type="dxa"/>
            <w:tcBorders>
              <w:left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r>
      <w:tr w:rsidR="00AD3AF2" w:rsidRPr="00571B32" w:rsidTr="00AD3AF2">
        <w:trPr>
          <w:tblCellSpacing w:w="0" w:type="dxa"/>
        </w:trPr>
        <w:tc>
          <w:tcPr>
            <w:tcW w:w="3479" w:type="dxa"/>
            <w:tcBorders>
              <w:left w:val="single" w:sz="4" w:space="0" w:color="auto"/>
              <w:bottom w:val="single" w:sz="4" w:space="0" w:color="auto"/>
            </w:tcBorders>
            <w:hideMark/>
          </w:tcPr>
          <w:p w:rsidR="00AD3AF2" w:rsidRPr="00571B32" w:rsidRDefault="00AD3AF2" w:rsidP="00926ECD">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Депо</w:t>
            </w:r>
          </w:p>
        </w:tc>
        <w:tc>
          <w:tcPr>
            <w:tcW w:w="109"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293" w:type="dxa"/>
            <w:tcBorders>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326"/>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7 157 600 </w:t>
            </w:r>
          </w:p>
        </w:tc>
        <w:tc>
          <w:tcPr>
            <w:tcW w:w="245"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57" w:type="dxa"/>
            <w:tcBorders>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190"/>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1 996 183 </w:t>
            </w:r>
          </w:p>
        </w:tc>
        <w:tc>
          <w:tcPr>
            <w:tcW w:w="299"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05" w:type="dxa"/>
            <w:tcBorders>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136"/>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4 026 083 </w:t>
            </w:r>
          </w:p>
        </w:tc>
        <w:tc>
          <w:tcPr>
            <w:tcW w:w="272"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33" w:type="dxa"/>
            <w:tcBorders>
              <w:left w:val="single" w:sz="4" w:space="0" w:color="auto"/>
              <w:bottom w:val="single" w:sz="4" w:space="0" w:color="auto"/>
              <w:right w:val="single" w:sz="4" w:space="0" w:color="auto"/>
            </w:tcBorders>
          </w:tcPr>
          <w:p w:rsidR="00AD3AF2" w:rsidRPr="00571B32" w:rsidRDefault="00AD3AF2" w:rsidP="00AD3AF2">
            <w:pPr>
              <w:spacing w:before="100" w:beforeAutospacing="1" w:after="100" w:afterAutospacing="1" w:line="240" w:lineRule="auto"/>
              <w:ind w:left="163"/>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1 135 333 </w:t>
            </w:r>
          </w:p>
        </w:tc>
      </w:tr>
      <w:tr w:rsidR="00AD3AF2" w:rsidRPr="00571B32" w:rsidTr="00AD3AF2">
        <w:trPr>
          <w:tblCellSpacing w:w="0" w:type="dxa"/>
        </w:trPr>
        <w:tc>
          <w:tcPr>
            <w:tcW w:w="3479" w:type="dxa"/>
            <w:tcBorders>
              <w:left w:val="single" w:sz="4" w:space="0" w:color="auto"/>
            </w:tcBorders>
            <w:hideMark/>
          </w:tcPr>
          <w:p w:rsidR="00AD3AF2" w:rsidRPr="00571B32" w:rsidRDefault="00AD3AF2" w:rsidP="00926ECD">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Закриване на стари депа </w:t>
            </w:r>
          </w:p>
        </w:tc>
        <w:tc>
          <w:tcPr>
            <w:tcW w:w="109" w:type="dxa"/>
            <w:tcBorders>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293" w:type="dxa"/>
            <w:tcBorders>
              <w:left w:val="single" w:sz="4" w:space="0" w:color="auto"/>
            </w:tcBorders>
          </w:tcPr>
          <w:p w:rsidR="00AD3AF2" w:rsidRPr="00571B32" w:rsidRDefault="00AD3AF2" w:rsidP="00AD3AF2">
            <w:pPr>
              <w:spacing w:before="100" w:beforeAutospacing="1" w:after="100" w:afterAutospacing="1" w:line="240" w:lineRule="auto"/>
              <w:ind w:left="326"/>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3 603 000 </w:t>
            </w:r>
          </w:p>
        </w:tc>
        <w:tc>
          <w:tcPr>
            <w:tcW w:w="245" w:type="dxa"/>
            <w:tcBorders>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57" w:type="dxa"/>
            <w:tcBorders>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299" w:type="dxa"/>
            <w:tcBorders>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05" w:type="dxa"/>
            <w:tcBorders>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272" w:type="dxa"/>
            <w:tcBorders>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33" w:type="dxa"/>
            <w:tcBorders>
              <w:left w:val="single" w:sz="4" w:space="0" w:color="auto"/>
              <w:right w:val="single" w:sz="4" w:space="0" w:color="auto"/>
            </w:tcBorders>
          </w:tcPr>
          <w:p w:rsidR="00AD3AF2" w:rsidRPr="00571B32" w:rsidRDefault="00AD3AF2" w:rsidP="00AD3AF2">
            <w:pPr>
              <w:spacing w:before="100" w:beforeAutospacing="1" w:after="100" w:afterAutospacing="1" w:line="240" w:lineRule="auto"/>
              <w:ind w:left="163"/>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3 603 000 </w:t>
            </w:r>
          </w:p>
        </w:tc>
      </w:tr>
      <w:tr w:rsidR="00AD3AF2" w:rsidRPr="00571B32" w:rsidTr="00AD3AF2">
        <w:trPr>
          <w:trHeight w:val="231"/>
          <w:tblCellSpacing w:w="0" w:type="dxa"/>
        </w:trPr>
        <w:tc>
          <w:tcPr>
            <w:tcW w:w="3479" w:type="dxa"/>
            <w:tcBorders>
              <w:top w:val="single" w:sz="4" w:space="0" w:color="auto"/>
              <w:left w:val="single" w:sz="4" w:space="0" w:color="auto"/>
              <w:bottom w:val="single" w:sz="4" w:space="0" w:color="auto"/>
            </w:tcBorders>
            <w:hideMark/>
          </w:tcPr>
          <w:p w:rsidR="00AD3AF2" w:rsidRPr="00571B32" w:rsidRDefault="00AD3AF2" w:rsidP="00926ECD">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ПСО Тервел</w:t>
            </w:r>
          </w:p>
        </w:tc>
        <w:tc>
          <w:tcPr>
            <w:tcW w:w="109" w:type="dxa"/>
            <w:tcBorders>
              <w:top w:val="single" w:sz="4" w:space="0" w:color="auto"/>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293" w:type="dxa"/>
            <w:tcBorders>
              <w:top w:val="single" w:sz="4" w:space="0" w:color="auto"/>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326"/>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1 042 000 </w:t>
            </w:r>
          </w:p>
        </w:tc>
        <w:tc>
          <w:tcPr>
            <w:tcW w:w="245" w:type="dxa"/>
            <w:tcBorders>
              <w:top w:val="single" w:sz="4" w:space="0" w:color="auto"/>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57" w:type="dxa"/>
            <w:tcBorders>
              <w:top w:val="single" w:sz="4" w:space="0" w:color="auto"/>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380"/>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720 800 </w:t>
            </w:r>
          </w:p>
        </w:tc>
        <w:tc>
          <w:tcPr>
            <w:tcW w:w="299" w:type="dxa"/>
            <w:tcBorders>
              <w:top w:val="single" w:sz="4" w:space="0" w:color="auto"/>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05" w:type="dxa"/>
            <w:tcBorders>
              <w:top w:val="single" w:sz="4" w:space="0" w:color="auto"/>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312"/>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321 200 </w:t>
            </w:r>
          </w:p>
        </w:tc>
        <w:tc>
          <w:tcPr>
            <w:tcW w:w="272" w:type="dxa"/>
            <w:tcBorders>
              <w:top w:val="single" w:sz="4" w:space="0" w:color="auto"/>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33" w:type="dxa"/>
            <w:tcBorders>
              <w:top w:val="single" w:sz="4" w:space="0" w:color="auto"/>
              <w:left w:val="single" w:sz="4" w:space="0" w:color="auto"/>
              <w:bottom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r>
      <w:tr w:rsidR="00AD3AF2" w:rsidRPr="00571B32" w:rsidTr="00AD3AF2">
        <w:trPr>
          <w:trHeight w:val="54"/>
          <w:tblCellSpacing w:w="0" w:type="dxa"/>
        </w:trPr>
        <w:tc>
          <w:tcPr>
            <w:tcW w:w="3479" w:type="dxa"/>
            <w:tcBorders>
              <w:top w:val="single" w:sz="4" w:space="0" w:color="auto"/>
              <w:left w:val="single" w:sz="4" w:space="0" w:color="auto"/>
            </w:tcBorders>
          </w:tcPr>
          <w:p w:rsidR="00AD3AF2" w:rsidRPr="00571B32" w:rsidRDefault="00AD3AF2" w:rsidP="00926ECD">
            <w:pPr>
              <w:spacing w:before="100" w:beforeAutospacing="1" w:after="100" w:afterAutospacing="1" w:line="240" w:lineRule="auto"/>
              <w:rPr>
                <w:rFonts w:ascii="Times New Roman" w:eastAsia="Times New Roman" w:hAnsi="Times New Roman" w:cs="Times New Roman"/>
                <w:sz w:val="24"/>
                <w:szCs w:val="24"/>
                <w:lang w:eastAsia="bg-BG"/>
              </w:rPr>
            </w:pPr>
          </w:p>
        </w:tc>
        <w:tc>
          <w:tcPr>
            <w:tcW w:w="109" w:type="dxa"/>
            <w:tcBorders>
              <w:top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293" w:type="dxa"/>
            <w:tcBorders>
              <w:top w:val="single" w:sz="4" w:space="0" w:color="auto"/>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245" w:type="dxa"/>
            <w:tcBorders>
              <w:top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57" w:type="dxa"/>
            <w:tcBorders>
              <w:top w:val="single" w:sz="4" w:space="0" w:color="auto"/>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299" w:type="dxa"/>
            <w:tcBorders>
              <w:top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05" w:type="dxa"/>
            <w:tcBorders>
              <w:top w:val="single" w:sz="4" w:space="0" w:color="auto"/>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272" w:type="dxa"/>
            <w:tcBorders>
              <w:top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33" w:type="dxa"/>
            <w:tcBorders>
              <w:top w:val="single" w:sz="4" w:space="0" w:color="auto"/>
              <w:left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r>
      <w:tr w:rsidR="00AD3AF2" w:rsidRPr="00571B32" w:rsidTr="00AD3AF2">
        <w:trPr>
          <w:trHeight w:val="529"/>
          <w:tblCellSpacing w:w="0" w:type="dxa"/>
        </w:trPr>
        <w:tc>
          <w:tcPr>
            <w:tcW w:w="3479" w:type="dxa"/>
            <w:tcBorders>
              <w:left w:val="single" w:sz="4" w:space="0" w:color="auto"/>
              <w:bottom w:val="single" w:sz="4" w:space="0" w:color="auto"/>
            </w:tcBorders>
            <w:hideMark/>
          </w:tcPr>
          <w:p w:rsidR="00AD3AF2" w:rsidRPr="00571B32" w:rsidRDefault="00AD3AF2" w:rsidP="00926ECD">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Непредвидени разходи по строителни работи</w:t>
            </w:r>
          </w:p>
        </w:tc>
        <w:tc>
          <w:tcPr>
            <w:tcW w:w="109" w:type="dxa"/>
            <w:tcBorders>
              <w:bottom w:val="single" w:sz="4" w:space="0" w:color="auto"/>
              <w:right w:val="single" w:sz="4" w:space="0" w:color="auto"/>
            </w:tcBorders>
            <w:hideMark/>
          </w:tcPr>
          <w:p w:rsidR="00AD3AF2" w:rsidRPr="00571B32" w:rsidRDefault="00AD3AF2" w:rsidP="00AD3AF2">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293" w:type="dxa"/>
            <w:tcBorders>
              <w:left w:val="single" w:sz="4" w:space="0" w:color="auto"/>
              <w:bottom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        826 660 </w:t>
            </w:r>
          </w:p>
        </w:tc>
        <w:tc>
          <w:tcPr>
            <w:tcW w:w="245"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57" w:type="dxa"/>
            <w:tcBorders>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380"/>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177 285 </w:t>
            </w:r>
          </w:p>
        </w:tc>
        <w:tc>
          <w:tcPr>
            <w:tcW w:w="299"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05" w:type="dxa"/>
            <w:tcBorders>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312"/>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289 075 </w:t>
            </w:r>
          </w:p>
        </w:tc>
        <w:tc>
          <w:tcPr>
            <w:tcW w:w="272"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33" w:type="dxa"/>
            <w:tcBorders>
              <w:left w:val="single" w:sz="4" w:space="0" w:color="auto"/>
              <w:bottom w:val="single" w:sz="4" w:space="0" w:color="auto"/>
              <w:right w:val="single" w:sz="4" w:space="0" w:color="auto"/>
            </w:tcBorders>
          </w:tcPr>
          <w:p w:rsidR="00AD3AF2" w:rsidRPr="00571B32" w:rsidRDefault="00AD3AF2" w:rsidP="00AD3AF2">
            <w:pPr>
              <w:spacing w:before="100" w:beforeAutospacing="1" w:after="100" w:afterAutospacing="1" w:line="240" w:lineRule="auto"/>
              <w:ind w:left="339"/>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360 300 </w:t>
            </w:r>
          </w:p>
        </w:tc>
      </w:tr>
      <w:tr w:rsidR="00AD3AF2" w:rsidRPr="00571B32" w:rsidTr="00AD3AF2">
        <w:trPr>
          <w:trHeight w:val="14"/>
          <w:tblCellSpacing w:w="0" w:type="dxa"/>
        </w:trPr>
        <w:tc>
          <w:tcPr>
            <w:tcW w:w="3479" w:type="dxa"/>
            <w:tcBorders>
              <w:top w:val="single" w:sz="4" w:space="0" w:color="auto"/>
              <w:left w:val="single" w:sz="4" w:space="0" w:color="auto"/>
            </w:tcBorders>
          </w:tcPr>
          <w:p w:rsidR="00AD3AF2" w:rsidRPr="00571B32" w:rsidRDefault="00AD3AF2" w:rsidP="00926ECD">
            <w:pPr>
              <w:spacing w:before="100" w:beforeAutospacing="1" w:after="100" w:afterAutospacing="1" w:line="240" w:lineRule="auto"/>
              <w:rPr>
                <w:rFonts w:ascii="Times New Roman" w:eastAsia="Times New Roman" w:hAnsi="Times New Roman" w:cs="Times New Roman"/>
                <w:sz w:val="24"/>
                <w:szCs w:val="24"/>
                <w:lang w:eastAsia="bg-BG"/>
              </w:rPr>
            </w:pPr>
          </w:p>
        </w:tc>
        <w:tc>
          <w:tcPr>
            <w:tcW w:w="109" w:type="dxa"/>
            <w:tcBorders>
              <w:top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293" w:type="dxa"/>
            <w:tcBorders>
              <w:top w:val="single" w:sz="4" w:space="0" w:color="auto"/>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245" w:type="dxa"/>
            <w:tcBorders>
              <w:top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57" w:type="dxa"/>
            <w:tcBorders>
              <w:top w:val="single" w:sz="4" w:space="0" w:color="auto"/>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299" w:type="dxa"/>
            <w:tcBorders>
              <w:top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05" w:type="dxa"/>
            <w:tcBorders>
              <w:top w:val="single" w:sz="4" w:space="0" w:color="auto"/>
              <w:lef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272" w:type="dxa"/>
            <w:tcBorders>
              <w:top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33" w:type="dxa"/>
            <w:tcBorders>
              <w:top w:val="single" w:sz="4" w:space="0" w:color="auto"/>
              <w:left w:val="single" w:sz="4" w:space="0" w:color="auto"/>
              <w:right w:val="single" w:sz="4" w:space="0" w:color="auto"/>
            </w:tcBorders>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r>
      <w:tr w:rsidR="00AD3AF2" w:rsidRPr="00571B32" w:rsidTr="00AD3AF2">
        <w:trPr>
          <w:tblCellSpacing w:w="0" w:type="dxa"/>
        </w:trPr>
        <w:tc>
          <w:tcPr>
            <w:tcW w:w="3479" w:type="dxa"/>
            <w:tcBorders>
              <w:left w:val="single" w:sz="4" w:space="0" w:color="auto"/>
              <w:bottom w:val="single" w:sz="4" w:space="0" w:color="auto"/>
            </w:tcBorders>
            <w:hideMark/>
          </w:tcPr>
          <w:p w:rsidR="00AD3AF2" w:rsidRPr="00571B32" w:rsidRDefault="00AD3AF2" w:rsidP="00926ECD">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Обща система за събиране и транспортиране на отпадъци</w:t>
            </w:r>
          </w:p>
        </w:tc>
        <w:tc>
          <w:tcPr>
            <w:tcW w:w="109"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293" w:type="dxa"/>
            <w:tcBorders>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326"/>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1 400 820 </w:t>
            </w:r>
          </w:p>
        </w:tc>
        <w:tc>
          <w:tcPr>
            <w:tcW w:w="245"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57" w:type="dxa"/>
            <w:tcBorders>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380"/>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794 923 </w:t>
            </w:r>
          </w:p>
        </w:tc>
        <w:tc>
          <w:tcPr>
            <w:tcW w:w="299"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05" w:type="dxa"/>
            <w:tcBorders>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312"/>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396 923 </w:t>
            </w:r>
          </w:p>
        </w:tc>
        <w:tc>
          <w:tcPr>
            <w:tcW w:w="272"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33" w:type="dxa"/>
            <w:tcBorders>
              <w:left w:val="single" w:sz="4" w:space="0" w:color="auto"/>
              <w:bottom w:val="single" w:sz="4" w:space="0" w:color="auto"/>
              <w:right w:val="single" w:sz="4" w:space="0" w:color="auto"/>
            </w:tcBorders>
          </w:tcPr>
          <w:p w:rsidR="00AD3AF2" w:rsidRPr="00571B32" w:rsidRDefault="00AD3AF2" w:rsidP="00AD3AF2">
            <w:pPr>
              <w:spacing w:before="100" w:beforeAutospacing="1" w:after="100" w:afterAutospacing="1" w:line="240" w:lineRule="auto"/>
              <w:ind w:left="339"/>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208 974 </w:t>
            </w:r>
          </w:p>
        </w:tc>
      </w:tr>
      <w:tr w:rsidR="00AD3AF2" w:rsidRPr="00571B32" w:rsidTr="00AD3AF2">
        <w:trPr>
          <w:tblCellSpacing w:w="0" w:type="dxa"/>
        </w:trPr>
        <w:tc>
          <w:tcPr>
            <w:tcW w:w="3479" w:type="dxa"/>
            <w:tcBorders>
              <w:left w:val="single" w:sz="4" w:space="0" w:color="auto"/>
              <w:bottom w:val="single" w:sz="4" w:space="0" w:color="auto"/>
            </w:tcBorders>
            <w:hideMark/>
          </w:tcPr>
          <w:p w:rsidR="00AD3AF2" w:rsidRPr="00571B32" w:rsidRDefault="00AD3AF2" w:rsidP="00926ECD">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Система за събиране и транспортиране на специфичните отпадъци</w:t>
            </w:r>
          </w:p>
        </w:tc>
        <w:tc>
          <w:tcPr>
            <w:tcW w:w="109"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293" w:type="dxa"/>
            <w:tcBorders>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326"/>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1 505 974 </w:t>
            </w:r>
          </w:p>
        </w:tc>
        <w:tc>
          <w:tcPr>
            <w:tcW w:w="245"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57" w:type="dxa"/>
            <w:tcBorders>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380"/>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338 462 </w:t>
            </w:r>
          </w:p>
        </w:tc>
        <w:tc>
          <w:tcPr>
            <w:tcW w:w="299"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05" w:type="dxa"/>
            <w:tcBorders>
              <w:left w:val="single" w:sz="4" w:space="0" w:color="auto"/>
              <w:bottom w:val="single" w:sz="4" w:space="0" w:color="auto"/>
            </w:tcBorders>
          </w:tcPr>
          <w:p w:rsidR="00AD3AF2" w:rsidRPr="00571B32" w:rsidRDefault="00AD3AF2" w:rsidP="00AD3AF2">
            <w:pPr>
              <w:spacing w:before="100" w:beforeAutospacing="1" w:after="100" w:afterAutospacing="1" w:line="240" w:lineRule="auto"/>
              <w:ind w:left="136"/>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1 096 088 </w:t>
            </w:r>
          </w:p>
        </w:tc>
        <w:tc>
          <w:tcPr>
            <w:tcW w:w="272" w:type="dxa"/>
            <w:tcBorders>
              <w:bottom w:val="single" w:sz="4" w:space="0" w:color="auto"/>
              <w:right w:val="single" w:sz="4" w:space="0" w:color="auto"/>
            </w:tcBorders>
            <w:hideMark/>
          </w:tcPr>
          <w:p w:rsidR="00AD3AF2" w:rsidRPr="00571B32" w:rsidRDefault="00AD3AF2" w:rsidP="00926ECD">
            <w:pPr>
              <w:spacing w:before="100" w:beforeAutospacing="1" w:after="100" w:afterAutospacing="1" w:line="240" w:lineRule="auto"/>
              <w:jc w:val="right"/>
              <w:rPr>
                <w:rFonts w:ascii="Times New Roman" w:eastAsia="Times New Roman" w:hAnsi="Times New Roman" w:cs="Times New Roman"/>
                <w:sz w:val="24"/>
                <w:szCs w:val="24"/>
                <w:lang w:eastAsia="bg-BG"/>
              </w:rPr>
            </w:pPr>
          </w:p>
        </w:tc>
        <w:tc>
          <w:tcPr>
            <w:tcW w:w="1133" w:type="dxa"/>
            <w:tcBorders>
              <w:left w:val="single" w:sz="4" w:space="0" w:color="auto"/>
              <w:bottom w:val="single" w:sz="4" w:space="0" w:color="auto"/>
              <w:right w:val="single" w:sz="4" w:space="0" w:color="auto"/>
            </w:tcBorders>
          </w:tcPr>
          <w:p w:rsidR="00AD3AF2" w:rsidRPr="00571B32" w:rsidRDefault="00AD3AF2" w:rsidP="00AD3AF2">
            <w:pPr>
              <w:spacing w:before="100" w:beforeAutospacing="1" w:after="100" w:afterAutospacing="1" w:line="240" w:lineRule="auto"/>
              <w:ind w:left="462"/>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71 424 </w:t>
            </w:r>
          </w:p>
        </w:tc>
      </w:tr>
    </w:tbl>
    <w:p w:rsidR="00926ECD" w:rsidRPr="00571B32" w:rsidRDefault="00926ECD" w:rsidP="00926ECD">
      <w:pPr>
        <w:spacing w:before="100" w:beforeAutospacing="1" w:after="100" w:afterAutospacing="1" w:line="240" w:lineRule="auto"/>
        <w:rPr>
          <w:rFonts w:ascii="Times New Roman" w:eastAsia="Times New Roman" w:hAnsi="Times New Roman" w:cs="Times New Roman"/>
          <w:sz w:val="24"/>
          <w:szCs w:val="24"/>
          <w:lang w:eastAsia="bg-BG"/>
        </w:rPr>
      </w:pPr>
    </w:p>
    <w:p w:rsidR="00926ECD" w:rsidRPr="00571B32" w:rsidRDefault="00926ECD" w:rsidP="00926ECD">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Инвестициите в общинската система за сметосъбиране се разглеждат като безлихвени заеми, предоставяни от ПУДООС.</w:t>
      </w:r>
    </w:p>
    <w:p w:rsidR="00926ECD" w:rsidRPr="00571B32" w:rsidRDefault="00926ECD" w:rsidP="00926ECD">
      <w:pPr>
        <w:spacing w:before="100" w:beforeAutospacing="1" w:after="100" w:afterAutospacing="1" w:line="240" w:lineRule="auto"/>
        <w:rPr>
          <w:rFonts w:ascii="Times New Roman" w:eastAsia="Times New Roman" w:hAnsi="Times New Roman" w:cs="Times New Roman"/>
          <w:sz w:val="24"/>
          <w:szCs w:val="24"/>
          <w:lang w:eastAsia="bg-BG"/>
        </w:rPr>
      </w:pPr>
    </w:p>
    <w:p w:rsidR="00926ECD" w:rsidRPr="00571B32" w:rsidRDefault="00926ECD" w:rsidP="00926ECD">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i/>
          <w:iCs/>
          <w:sz w:val="24"/>
          <w:szCs w:val="24"/>
          <w:lang w:eastAsia="bg-BG"/>
        </w:rPr>
        <w:t> </w:t>
      </w:r>
    </w:p>
    <w:p w:rsidR="00926ECD" w:rsidRPr="00571B32" w:rsidRDefault="00926ECD" w:rsidP="00926ECD">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i/>
          <w:iCs/>
          <w:sz w:val="24"/>
          <w:szCs w:val="24"/>
          <w:lang w:eastAsia="bg-BG"/>
        </w:rPr>
        <w:t>В следващата таблица са дадени прогнозните инвестиции в общинската система за сметосъбиране и извозване по години.</w:t>
      </w:r>
    </w:p>
    <w:p w:rsidR="00AD3AF2" w:rsidRPr="00571B32" w:rsidRDefault="00AD3AF2" w:rsidP="00926ECD">
      <w:pPr>
        <w:spacing w:before="100" w:beforeAutospacing="1" w:after="100" w:afterAutospacing="1" w:line="240" w:lineRule="auto"/>
        <w:rPr>
          <w:rFonts w:ascii="Times New Roman" w:eastAsia="Times New Roman" w:hAnsi="Times New Roman" w:cs="Times New Roman"/>
          <w:b/>
          <w:bCs/>
          <w:i/>
          <w:iCs/>
          <w:sz w:val="24"/>
          <w:szCs w:val="24"/>
          <w:lang w:eastAsia="bg-BG"/>
        </w:rPr>
        <w:sectPr w:rsidR="00AD3AF2" w:rsidRPr="00571B32" w:rsidSect="00A91194">
          <w:headerReference w:type="default" r:id="rId53"/>
          <w:footerReference w:type="default" r:id="rId54"/>
          <w:pgSz w:w="11906" w:h="16838"/>
          <w:pgMar w:top="1418" w:right="1418" w:bottom="1418" w:left="1418" w:header="709" w:footer="709" w:gutter="0"/>
          <w:cols w:space="708"/>
          <w:titlePg/>
          <w:docGrid w:linePitch="360"/>
        </w:sectPr>
      </w:pPr>
    </w:p>
    <w:tbl>
      <w:tblPr>
        <w:tblW w:w="15063" w:type="dxa"/>
        <w:tblInd w:w="55" w:type="dxa"/>
        <w:tblCellMar>
          <w:left w:w="70" w:type="dxa"/>
          <w:right w:w="70" w:type="dxa"/>
        </w:tblCellMar>
        <w:tblLook w:val="04A0" w:firstRow="1" w:lastRow="0" w:firstColumn="1" w:lastColumn="0" w:noHBand="0" w:noVBand="1"/>
      </w:tblPr>
      <w:tblGrid>
        <w:gridCol w:w="531"/>
        <w:gridCol w:w="1827"/>
        <w:gridCol w:w="1160"/>
        <w:gridCol w:w="940"/>
        <w:gridCol w:w="960"/>
        <w:gridCol w:w="940"/>
        <w:gridCol w:w="938"/>
        <w:gridCol w:w="920"/>
        <w:gridCol w:w="901"/>
        <w:gridCol w:w="884"/>
        <w:gridCol w:w="660"/>
        <w:gridCol w:w="868"/>
        <w:gridCol w:w="856"/>
        <w:gridCol w:w="845"/>
        <w:gridCol w:w="1040"/>
        <w:gridCol w:w="800"/>
      </w:tblGrid>
      <w:tr w:rsidR="00AD3AF2" w:rsidRPr="00571B32" w:rsidTr="00AD3AF2">
        <w:trPr>
          <w:trHeight w:val="630"/>
        </w:trPr>
        <w:tc>
          <w:tcPr>
            <w:tcW w:w="13223" w:type="dxa"/>
            <w:gridSpan w:val="14"/>
            <w:tcBorders>
              <w:top w:val="single" w:sz="4" w:space="0" w:color="95B3D7"/>
              <w:left w:val="single" w:sz="4" w:space="0" w:color="95B3D7"/>
              <w:bottom w:val="single" w:sz="4" w:space="0" w:color="95B3D7"/>
              <w:right w:val="nil"/>
            </w:tcBorders>
            <w:shd w:val="clear" w:color="DCE6F1" w:fill="DCE6F1"/>
            <w:noWrap/>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lastRenderedPageBreak/>
              <w:t>                                                          ИНВЕСТИЦИОНЕН ПЛАН                                                                              Община Балчик</w:t>
            </w:r>
          </w:p>
        </w:tc>
        <w:tc>
          <w:tcPr>
            <w:tcW w:w="1040" w:type="dxa"/>
            <w:tcBorders>
              <w:top w:val="single" w:sz="4" w:space="0" w:color="95B3D7"/>
              <w:left w:val="nil"/>
              <w:bottom w:val="single" w:sz="4" w:space="0" w:color="95B3D7"/>
              <w:right w:val="nil"/>
            </w:tcBorders>
            <w:shd w:val="clear" w:color="DCE6F1" w:fill="DCE6F1"/>
            <w:noWrap/>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DCE6F1" w:fill="DCE6F1"/>
            <w:noWrap/>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1260"/>
        </w:trPr>
        <w:tc>
          <w:tcPr>
            <w:tcW w:w="548" w:type="dxa"/>
            <w:tcBorders>
              <w:top w:val="single" w:sz="4" w:space="0" w:color="95B3D7"/>
              <w:left w:val="single" w:sz="4" w:space="0" w:color="95B3D7"/>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Описание на инвестициите</w:t>
            </w:r>
          </w:p>
        </w:tc>
        <w:tc>
          <w:tcPr>
            <w:tcW w:w="116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Общо</w:t>
            </w: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Мярка</w:t>
            </w:r>
          </w:p>
        </w:tc>
        <w:tc>
          <w:tcPr>
            <w:tcW w:w="96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2007</w:t>
            </w: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2008</w:t>
            </w: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2009</w:t>
            </w: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2010</w:t>
            </w:r>
          </w:p>
        </w:tc>
        <w:tc>
          <w:tcPr>
            <w:tcW w:w="916"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2011</w:t>
            </w:r>
          </w:p>
        </w:tc>
        <w:tc>
          <w:tcPr>
            <w:tcW w:w="90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2012</w:t>
            </w:r>
          </w:p>
        </w:tc>
        <w:tc>
          <w:tcPr>
            <w:tcW w:w="66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2013</w:t>
            </w:r>
          </w:p>
        </w:tc>
        <w:tc>
          <w:tcPr>
            <w:tcW w:w="878"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2014</w:t>
            </w:r>
          </w:p>
        </w:tc>
        <w:tc>
          <w:tcPr>
            <w:tcW w:w="86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2015</w:t>
            </w:r>
          </w:p>
        </w:tc>
        <w:tc>
          <w:tcPr>
            <w:tcW w:w="85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2016</w:t>
            </w:r>
          </w:p>
        </w:tc>
        <w:tc>
          <w:tcPr>
            <w:tcW w:w="10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2017</w:t>
            </w:r>
          </w:p>
        </w:tc>
        <w:tc>
          <w:tcPr>
            <w:tcW w:w="800" w:type="dxa"/>
            <w:tcBorders>
              <w:top w:val="single" w:sz="4" w:space="0" w:color="95B3D7"/>
              <w:left w:val="nil"/>
              <w:bottom w:val="single" w:sz="4" w:space="0" w:color="95B3D7"/>
              <w:right w:val="single" w:sz="4" w:space="0" w:color="95B3D7"/>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2018</w:t>
            </w:r>
          </w:p>
        </w:tc>
      </w:tr>
      <w:tr w:rsidR="00AD3AF2" w:rsidRPr="00571B32" w:rsidTr="00AD3AF2">
        <w:trPr>
          <w:trHeight w:val="315"/>
        </w:trPr>
        <w:tc>
          <w:tcPr>
            <w:tcW w:w="548" w:type="dxa"/>
            <w:tcBorders>
              <w:top w:val="single" w:sz="4" w:space="0" w:color="95B3D7"/>
              <w:left w:val="single" w:sz="4" w:space="0" w:color="95B3D7"/>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p>
        </w:tc>
        <w:tc>
          <w:tcPr>
            <w:tcW w:w="116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до 2009г.</w:t>
            </w:r>
          </w:p>
        </w:tc>
        <w:tc>
          <w:tcPr>
            <w:tcW w:w="9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16"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67"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57"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0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630"/>
        </w:trPr>
        <w:tc>
          <w:tcPr>
            <w:tcW w:w="548" w:type="dxa"/>
            <w:tcBorders>
              <w:top w:val="single" w:sz="4" w:space="0" w:color="95B3D7"/>
              <w:left w:val="single" w:sz="4" w:space="0" w:color="95B3D7"/>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1</w:t>
            </w:r>
          </w:p>
        </w:tc>
        <w:tc>
          <w:tcPr>
            <w:tcW w:w="171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Съдове за ТБО</w:t>
            </w:r>
          </w:p>
        </w:tc>
        <w:tc>
          <w:tcPr>
            <w:tcW w:w="11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16"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6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5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0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945"/>
        </w:trPr>
        <w:tc>
          <w:tcPr>
            <w:tcW w:w="548" w:type="dxa"/>
            <w:tcBorders>
              <w:top w:val="single" w:sz="4" w:space="0" w:color="95B3D7"/>
              <w:left w:val="single" w:sz="4" w:space="0" w:color="95B3D7"/>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Контейн. 1100 л-мет.</w:t>
            </w:r>
          </w:p>
        </w:tc>
        <w:tc>
          <w:tcPr>
            <w:tcW w:w="11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броя</w:t>
            </w:r>
          </w:p>
        </w:tc>
        <w:tc>
          <w:tcPr>
            <w:tcW w:w="9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300</w:t>
            </w: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100</w:t>
            </w:r>
          </w:p>
        </w:tc>
        <w:tc>
          <w:tcPr>
            <w:tcW w:w="9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16"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300</w:t>
            </w:r>
          </w:p>
        </w:tc>
        <w:tc>
          <w:tcPr>
            <w:tcW w:w="86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100</w:t>
            </w:r>
          </w:p>
        </w:tc>
        <w:tc>
          <w:tcPr>
            <w:tcW w:w="857"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0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315"/>
        </w:trPr>
        <w:tc>
          <w:tcPr>
            <w:tcW w:w="548" w:type="dxa"/>
            <w:tcBorders>
              <w:top w:val="single" w:sz="4" w:space="0" w:color="95B3D7"/>
              <w:left w:val="single" w:sz="4" w:space="0" w:color="95B3D7"/>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1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лева</w:t>
            </w:r>
          </w:p>
        </w:tc>
        <w:tc>
          <w:tcPr>
            <w:tcW w:w="9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126 000</w:t>
            </w: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42 000</w:t>
            </w: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16"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126 000</w:t>
            </w:r>
          </w:p>
        </w:tc>
        <w:tc>
          <w:tcPr>
            <w:tcW w:w="86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42 000</w:t>
            </w:r>
          </w:p>
        </w:tc>
        <w:tc>
          <w:tcPr>
            <w:tcW w:w="85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0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630"/>
        </w:trPr>
        <w:tc>
          <w:tcPr>
            <w:tcW w:w="548" w:type="dxa"/>
            <w:tcBorders>
              <w:top w:val="single" w:sz="4" w:space="0" w:color="95B3D7"/>
              <w:left w:val="single" w:sz="4" w:space="0" w:color="95B3D7"/>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Кофи 240 л</w:t>
            </w:r>
          </w:p>
        </w:tc>
        <w:tc>
          <w:tcPr>
            <w:tcW w:w="11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броя</w:t>
            </w:r>
          </w:p>
        </w:tc>
        <w:tc>
          <w:tcPr>
            <w:tcW w:w="9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2 000</w:t>
            </w: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2 000</w:t>
            </w:r>
          </w:p>
        </w:tc>
        <w:tc>
          <w:tcPr>
            <w:tcW w:w="916"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6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2 000</w:t>
            </w:r>
          </w:p>
        </w:tc>
        <w:tc>
          <w:tcPr>
            <w:tcW w:w="85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2 000</w:t>
            </w:r>
          </w:p>
        </w:tc>
        <w:tc>
          <w:tcPr>
            <w:tcW w:w="10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315"/>
        </w:trPr>
        <w:tc>
          <w:tcPr>
            <w:tcW w:w="548" w:type="dxa"/>
            <w:tcBorders>
              <w:top w:val="single" w:sz="4" w:space="0" w:color="95B3D7"/>
              <w:left w:val="single" w:sz="4" w:space="0" w:color="95B3D7"/>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1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лева</w:t>
            </w:r>
          </w:p>
        </w:tc>
        <w:tc>
          <w:tcPr>
            <w:tcW w:w="9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120 000</w:t>
            </w: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120 000</w:t>
            </w:r>
          </w:p>
        </w:tc>
        <w:tc>
          <w:tcPr>
            <w:tcW w:w="916"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6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120 000</w:t>
            </w:r>
          </w:p>
        </w:tc>
        <w:tc>
          <w:tcPr>
            <w:tcW w:w="85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120 000</w:t>
            </w:r>
          </w:p>
        </w:tc>
        <w:tc>
          <w:tcPr>
            <w:tcW w:w="10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945"/>
        </w:trPr>
        <w:tc>
          <w:tcPr>
            <w:tcW w:w="548" w:type="dxa"/>
            <w:tcBorders>
              <w:top w:val="single" w:sz="4" w:space="0" w:color="95B3D7"/>
              <w:left w:val="single" w:sz="4" w:space="0" w:color="95B3D7"/>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Кошчета за ул. смет</w:t>
            </w:r>
          </w:p>
        </w:tc>
        <w:tc>
          <w:tcPr>
            <w:tcW w:w="11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броя</w:t>
            </w:r>
          </w:p>
        </w:tc>
        <w:tc>
          <w:tcPr>
            <w:tcW w:w="96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200</w:t>
            </w: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300</w:t>
            </w:r>
          </w:p>
        </w:tc>
        <w:tc>
          <w:tcPr>
            <w:tcW w:w="9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200</w:t>
            </w:r>
          </w:p>
        </w:tc>
        <w:tc>
          <w:tcPr>
            <w:tcW w:w="916"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200</w:t>
            </w:r>
          </w:p>
        </w:tc>
        <w:tc>
          <w:tcPr>
            <w:tcW w:w="90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300</w:t>
            </w:r>
          </w:p>
        </w:tc>
        <w:tc>
          <w:tcPr>
            <w:tcW w:w="6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200</w:t>
            </w:r>
          </w:p>
        </w:tc>
        <w:tc>
          <w:tcPr>
            <w:tcW w:w="86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200</w:t>
            </w:r>
          </w:p>
        </w:tc>
        <w:tc>
          <w:tcPr>
            <w:tcW w:w="85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300</w:t>
            </w:r>
          </w:p>
        </w:tc>
        <w:tc>
          <w:tcPr>
            <w:tcW w:w="10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200</w:t>
            </w:r>
          </w:p>
        </w:tc>
      </w:tr>
      <w:tr w:rsidR="00AD3AF2" w:rsidRPr="00571B32" w:rsidTr="00AD3AF2">
        <w:trPr>
          <w:trHeight w:val="315"/>
        </w:trPr>
        <w:tc>
          <w:tcPr>
            <w:tcW w:w="548" w:type="dxa"/>
            <w:tcBorders>
              <w:top w:val="single" w:sz="4" w:space="0" w:color="95B3D7"/>
              <w:left w:val="single" w:sz="4" w:space="0" w:color="95B3D7"/>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1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лева</w:t>
            </w:r>
          </w:p>
        </w:tc>
        <w:tc>
          <w:tcPr>
            <w:tcW w:w="96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14 000</w:t>
            </w: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21 000</w:t>
            </w: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14 000</w:t>
            </w:r>
          </w:p>
        </w:tc>
        <w:tc>
          <w:tcPr>
            <w:tcW w:w="916"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14 000</w:t>
            </w:r>
          </w:p>
        </w:tc>
        <w:tc>
          <w:tcPr>
            <w:tcW w:w="90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21 000</w:t>
            </w:r>
          </w:p>
        </w:tc>
        <w:tc>
          <w:tcPr>
            <w:tcW w:w="6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14 000</w:t>
            </w:r>
          </w:p>
        </w:tc>
        <w:tc>
          <w:tcPr>
            <w:tcW w:w="86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14 000</w:t>
            </w:r>
          </w:p>
        </w:tc>
        <w:tc>
          <w:tcPr>
            <w:tcW w:w="85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21 000</w:t>
            </w:r>
          </w:p>
        </w:tc>
        <w:tc>
          <w:tcPr>
            <w:tcW w:w="10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14 000</w:t>
            </w:r>
          </w:p>
        </w:tc>
      </w:tr>
      <w:tr w:rsidR="00AD3AF2" w:rsidRPr="00571B32" w:rsidTr="00AD3AF2">
        <w:trPr>
          <w:trHeight w:val="945"/>
        </w:trPr>
        <w:tc>
          <w:tcPr>
            <w:tcW w:w="548" w:type="dxa"/>
            <w:tcBorders>
              <w:top w:val="single" w:sz="4" w:space="0" w:color="95B3D7"/>
              <w:left w:val="single" w:sz="4" w:space="0" w:color="95B3D7"/>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Конт. 1100л-пластм.</w:t>
            </w:r>
          </w:p>
        </w:tc>
        <w:tc>
          <w:tcPr>
            <w:tcW w:w="11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броя</w:t>
            </w:r>
          </w:p>
        </w:tc>
        <w:tc>
          <w:tcPr>
            <w:tcW w:w="9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500</w:t>
            </w:r>
          </w:p>
        </w:tc>
        <w:tc>
          <w:tcPr>
            <w:tcW w:w="9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16"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6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500</w:t>
            </w:r>
          </w:p>
        </w:tc>
        <w:tc>
          <w:tcPr>
            <w:tcW w:w="857"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0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315"/>
        </w:trPr>
        <w:tc>
          <w:tcPr>
            <w:tcW w:w="548" w:type="dxa"/>
            <w:tcBorders>
              <w:top w:val="single" w:sz="4" w:space="0" w:color="95B3D7"/>
              <w:left w:val="single" w:sz="4" w:space="0" w:color="95B3D7"/>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1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лева</w:t>
            </w:r>
          </w:p>
        </w:tc>
        <w:tc>
          <w:tcPr>
            <w:tcW w:w="9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160 000</w:t>
            </w: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16"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6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160 000</w:t>
            </w:r>
          </w:p>
        </w:tc>
        <w:tc>
          <w:tcPr>
            <w:tcW w:w="85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0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945"/>
        </w:trPr>
        <w:tc>
          <w:tcPr>
            <w:tcW w:w="548" w:type="dxa"/>
            <w:tcBorders>
              <w:top w:val="single" w:sz="4" w:space="0" w:color="95B3D7"/>
              <w:left w:val="single" w:sz="4" w:space="0" w:color="95B3D7"/>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Общо съдове за ТБО</w:t>
            </w:r>
          </w:p>
        </w:tc>
        <w:tc>
          <w:tcPr>
            <w:tcW w:w="116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483 000</w:t>
            </w: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лева</w:t>
            </w:r>
          </w:p>
        </w:tc>
        <w:tc>
          <w:tcPr>
            <w:tcW w:w="96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14 000</w:t>
            </w: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147 000</w:t>
            </w: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322 000</w:t>
            </w: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134 000</w:t>
            </w:r>
          </w:p>
        </w:tc>
        <w:tc>
          <w:tcPr>
            <w:tcW w:w="916"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14 000</w:t>
            </w:r>
          </w:p>
        </w:tc>
        <w:tc>
          <w:tcPr>
            <w:tcW w:w="90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21 000</w:t>
            </w:r>
          </w:p>
        </w:tc>
        <w:tc>
          <w:tcPr>
            <w:tcW w:w="66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p>
        </w:tc>
        <w:tc>
          <w:tcPr>
            <w:tcW w:w="878"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140 000</w:t>
            </w:r>
          </w:p>
        </w:tc>
        <w:tc>
          <w:tcPr>
            <w:tcW w:w="86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336 000</w:t>
            </w:r>
          </w:p>
        </w:tc>
        <w:tc>
          <w:tcPr>
            <w:tcW w:w="85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141 000</w:t>
            </w:r>
          </w:p>
        </w:tc>
        <w:tc>
          <w:tcPr>
            <w:tcW w:w="10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p>
        </w:tc>
        <w:tc>
          <w:tcPr>
            <w:tcW w:w="800" w:type="dxa"/>
            <w:tcBorders>
              <w:top w:val="single" w:sz="4" w:space="0" w:color="95B3D7"/>
              <w:left w:val="nil"/>
              <w:bottom w:val="single" w:sz="4" w:space="0" w:color="95B3D7"/>
              <w:right w:val="single" w:sz="4" w:space="0" w:color="95B3D7"/>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14 000</w:t>
            </w:r>
          </w:p>
        </w:tc>
      </w:tr>
      <w:tr w:rsidR="00AD3AF2" w:rsidRPr="00571B32" w:rsidTr="00AD3AF2">
        <w:trPr>
          <w:trHeight w:val="945"/>
        </w:trPr>
        <w:tc>
          <w:tcPr>
            <w:tcW w:w="548" w:type="dxa"/>
            <w:tcBorders>
              <w:top w:val="single" w:sz="4" w:space="0" w:color="95B3D7"/>
              <w:left w:val="single" w:sz="4" w:space="0" w:color="95B3D7"/>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2</w:t>
            </w:r>
          </w:p>
        </w:tc>
        <w:tc>
          <w:tcPr>
            <w:tcW w:w="171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Транспортни средства</w:t>
            </w:r>
          </w:p>
        </w:tc>
        <w:tc>
          <w:tcPr>
            <w:tcW w:w="11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16"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6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5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0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630"/>
        </w:trPr>
        <w:tc>
          <w:tcPr>
            <w:tcW w:w="548" w:type="dxa"/>
            <w:tcBorders>
              <w:top w:val="single" w:sz="4" w:space="0" w:color="95B3D7"/>
              <w:left w:val="single" w:sz="4" w:space="0" w:color="95B3D7"/>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Сметосъб.авт. 18 м3</w:t>
            </w:r>
          </w:p>
        </w:tc>
        <w:tc>
          <w:tcPr>
            <w:tcW w:w="11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броя</w:t>
            </w:r>
          </w:p>
        </w:tc>
        <w:tc>
          <w:tcPr>
            <w:tcW w:w="9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w:t>
            </w: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w:t>
            </w:r>
          </w:p>
        </w:tc>
        <w:tc>
          <w:tcPr>
            <w:tcW w:w="9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16"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6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w:t>
            </w:r>
          </w:p>
        </w:tc>
        <w:tc>
          <w:tcPr>
            <w:tcW w:w="85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w:t>
            </w:r>
          </w:p>
        </w:tc>
        <w:tc>
          <w:tcPr>
            <w:tcW w:w="10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315"/>
        </w:trPr>
        <w:tc>
          <w:tcPr>
            <w:tcW w:w="548" w:type="dxa"/>
            <w:tcBorders>
              <w:top w:val="single" w:sz="4" w:space="0" w:color="95B3D7"/>
              <w:left w:val="single" w:sz="4" w:space="0" w:color="95B3D7"/>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1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лева</w:t>
            </w:r>
          </w:p>
        </w:tc>
        <w:tc>
          <w:tcPr>
            <w:tcW w:w="9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200 000</w:t>
            </w: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200 000</w:t>
            </w: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16"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6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200 000</w:t>
            </w:r>
          </w:p>
        </w:tc>
        <w:tc>
          <w:tcPr>
            <w:tcW w:w="85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200 000</w:t>
            </w:r>
          </w:p>
        </w:tc>
        <w:tc>
          <w:tcPr>
            <w:tcW w:w="10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630"/>
        </w:trPr>
        <w:tc>
          <w:tcPr>
            <w:tcW w:w="548" w:type="dxa"/>
            <w:tcBorders>
              <w:top w:val="single" w:sz="4" w:space="0" w:color="95B3D7"/>
              <w:left w:val="single" w:sz="4" w:space="0" w:color="95B3D7"/>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Сметосъб.авт. 16 м3 </w:t>
            </w:r>
          </w:p>
        </w:tc>
        <w:tc>
          <w:tcPr>
            <w:tcW w:w="11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броя</w:t>
            </w:r>
          </w:p>
        </w:tc>
        <w:tc>
          <w:tcPr>
            <w:tcW w:w="9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w:t>
            </w:r>
          </w:p>
        </w:tc>
        <w:tc>
          <w:tcPr>
            <w:tcW w:w="916"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67"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57"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0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w:t>
            </w:r>
          </w:p>
        </w:tc>
        <w:tc>
          <w:tcPr>
            <w:tcW w:w="800" w:type="dxa"/>
            <w:tcBorders>
              <w:top w:val="single" w:sz="4" w:space="0" w:color="95B3D7"/>
              <w:left w:val="nil"/>
              <w:bottom w:val="single" w:sz="4" w:space="0" w:color="95B3D7"/>
              <w:right w:val="single" w:sz="4" w:space="0" w:color="95B3D7"/>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315"/>
        </w:trPr>
        <w:tc>
          <w:tcPr>
            <w:tcW w:w="548" w:type="dxa"/>
            <w:tcBorders>
              <w:top w:val="single" w:sz="4" w:space="0" w:color="95B3D7"/>
              <w:left w:val="single" w:sz="4" w:space="0" w:color="95B3D7"/>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1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лева</w:t>
            </w:r>
          </w:p>
        </w:tc>
        <w:tc>
          <w:tcPr>
            <w:tcW w:w="9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170 000</w:t>
            </w:r>
          </w:p>
        </w:tc>
        <w:tc>
          <w:tcPr>
            <w:tcW w:w="916"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6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5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0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170 000</w:t>
            </w:r>
          </w:p>
        </w:tc>
        <w:tc>
          <w:tcPr>
            <w:tcW w:w="800" w:type="dxa"/>
            <w:tcBorders>
              <w:top w:val="single" w:sz="4" w:space="0" w:color="95B3D7"/>
              <w:left w:val="nil"/>
              <w:bottom w:val="single" w:sz="4" w:space="0" w:color="95B3D7"/>
              <w:right w:val="single" w:sz="4" w:space="0" w:color="95B3D7"/>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315"/>
        </w:trPr>
        <w:tc>
          <w:tcPr>
            <w:tcW w:w="548" w:type="dxa"/>
            <w:tcBorders>
              <w:top w:val="single" w:sz="4" w:space="0" w:color="95B3D7"/>
              <w:left w:val="single" w:sz="4" w:space="0" w:color="95B3D7"/>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 xml:space="preserve">Самосвал </w:t>
            </w:r>
          </w:p>
        </w:tc>
        <w:tc>
          <w:tcPr>
            <w:tcW w:w="11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броя</w:t>
            </w:r>
          </w:p>
        </w:tc>
        <w:tc>
          <w:tcPr>
            <w:tcW w:w="9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w:t>
            </w:r>
          </w:p>
        </w:tc>
        <w:tc>
          <w:tcPr>
            <w:tcW w:w="9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16"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6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w:t>
            </w:r>
          </w:p>
        </w:tc>
        <w:tc>
          <w:tcPr>
            <w:tcW w:w="857"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0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315"/>
        </w:trPr>
        <w:tc>
          <w:tcPr>
            <w:tcW w:w="548" w:type="dxa"/>
            <w:tcBorders>
              <w:top w:val="single" w:sz="4" w:space="0" w:color="95B3D7"/>
              <w:left w:val="single" w:sz="4" w:space="0" w:color="95B3D7"/>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1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лева</w:t>
            </w:r>
          </w:p>
        </w:tc>
        <w:tc>
          <w:tcPr>
            <w:tcW w:w="9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40 000</w:t>
            </w: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16"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6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40 000</w:t>
            </w:r>
          </w:p>
        </w:tc>
        <w:tc>
          <w:tcPr>
            <w:tcW w:w="85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0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945"/>
        </w:trPr>
        <w:tc>
          <w:tcPr>
            <w:tcW w:w="548" w:type="dxa"/>
            <w:tcBorders>
              <w:top w:val="single" w:sz="4" w:space="0" w:color="95B3D7"/>
              <w:left w:val="single" w:sz="4" w:space="0" w:color="95B3D7"/>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Дезинфекц. авт.-нает</w:t>
            </w:r>
          </w:p>
        </w:tc>
        <w:tc>
          <w:tcPr>
            <w:tcW w:w="11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броя</w:t>
            </w:r>
          </w:p>
        </w:tc>
        <w:tc>
          <w:tcPr>
            <w:tcW w:w="9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0,08</w:t>
            </w:r>
          </w:p>
        </w:tc>
        <w:tc>
          <w:tcPr>
            <w:tcW w:w="9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16"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67"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5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0,08</w:t>
            </w:r>
          </w:p>
        </w:tc>
        <w:tc>
          <w:tcPr>
            <w:tcW w:w="1040" w:type="dxa"/>
            <w:tcBorders>
              <w:top w:val="single" w:sz="4" w:space="0" w:color="95B3D7"/>
              <w:left w:val="nil"/>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315"/>
        </w:trPr>
        <w:tc>
          <w:tcPr>
            <w:tcW w:w="548" w:type="dxa"/>
            <w:tcBorders>
              <w:top w:val="single" w:sz="4" w:space="0" w:color="95B3D7"/>
              <w:left w:val="single" w:sz="4" w:space="0" w:color="95B3D7"/>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1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лева</w:t>
            </w:r>
          </w:p>
        </w:tc>
        <w:tc>
          <w:tcPr>
            <w:tcW w:w="9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19 200</w:t>
            </w:r>
          </w:p>
        </w:tc>
        <w:tc>
          <w:tcPr>
            <w:tcW w:w="9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16"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90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66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78"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67"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5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color w:val="000000"/>
                <w:sz w:val="24"/>
                <w:szCs w:val="24"/>
                <w:lang w:eastAsia="bg-BG"/>
              </w:rPr>
            </w:pPr>
            <w:r w:rsidRPr="00571B32">
              <w:rPr>
                <w:rFonts w:ascii="Times New Roman" w:eastAsia="Times New Roman" w:hAnsi="Times New Roman" w:cs="Times New Roman"/>
                <w:color w:val="000000"/>
                <w:sz w:val="24"/>
                <w:szCs w:val="24"/>
                <w:lang w:eastAsia="bg-BG"/>
              </w:rPr>
              <w:t>19 200</w:t>
            </w:r>
          </w:p>
        </w:tc>
        <w:tc>
          <w:tcPr>
            <w:tcW w:w="1040" w:type="dxa"/>
            <w:tcBorders>
              <w:top w:val="single" w:sz="4" w:space="0" w:color="95B3D7"/>
              <w:left w:val="nil"/>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800" w:type="dxa"/>
            <w:tcBorders>
              <w:top w:val="single" w:sz="4" w:space="0" w:color="95B3D7"/>
              <w:left w:val="nil"/>
              <w:bottom w:val="single" w:sz="4" w:space="0" w:color="95B3D7"/>
              <w:right w:val="single" w:sz="4" w:space="0" w:color="95B3D7"/>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r>
      <w:tr w:rsidR="00AD3AF2" w:rsidRPr="00571B32" w:rsidTr="00AD3AF2">
        <w:trPr>
          <w:trHeight w:val="945"/>
        </w:trPr>
        <w:tc>
          <w:tcPr>
            <w:tcW w:w="548" w:type="dxa"/>
            <w:tcBorders>
              <w:top w:val="single" w:sz="4" w:space="0" w:color="95B3D7"/>
              <w:left w:val="single" w:sz="4" w:space="0" w:color="95B3D7"/>
              <w:bottom w:val="single" w:sz="4" w:space="0" w:color="95B3D7"/>
              <w:right w:val="nil"/>
            </w:tcBorders>
            <w:shd w:val="clear" w:color="DCE6F1" w:fill="DCE6F1"/>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Общо трансп. средства</w:t>
            </w:r>
          </w:p>
        </w:tc>
        <w:tc>
          <w:tcPr>
            <w:tcW w:w="116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459 200</w:t>
            </w: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лева</w:t>
            </w:r>
          </w:p>
        </w:tc>
        <w:tc>
          <w:tcPr>
            <w:tcW w:w="96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240 000</w:t>
            </w: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219 200</w:t>
            </w:r>
          </w:p>
        </w:tc>
        <w:tc>
          <w:tcPr>
            <w:tcW w:w="9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170 000</w:t>
            </w:r>
          </w:p>
        </w:tc>
        <w:tc>
          <w:tcPr>
            <w:tcW w:w="916"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p>
        </w:tc>
        <w:tc>
          <w:tcPr>
            <w:tcW w:w="90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p>
        </w:tc>
        <w:tc>
          <w:tcPr>
            <w:tcW w:w="66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p>
        </w:tc>
        <w:tc>
          <w:tcPr>
            <w:tcW w:w="878"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p>
        </w:tc>
        <w:tc>
          <w:tcPr>
            <w:tcW w:w="86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240 000</w:t>
            </w:r>
          </w:p>
        </w:tc>
        <w:tc>
          <w:tcPr>
            <w:tcW w:w="857"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219 200</w:t>
            </w:r>
          </w:p>
        </w:tc>
        <w:tc>
          <w:tcPr>
            <w:tcW w:w="1040" w:type="dxa"/>
            <w:tcBorders>
              <w:top w:val="single" w:sz="4" w:space="0" w:color="95B3D7"/>
              <w:left w:val="nil"/>
              <w:bottom w:val="single" w:sz="4" w:space="0" w:color="95B3D7"/>
              <w:right w:val="nil"/>
            </w:tcBorders>
            <w:shd w:val="clear" w:color="DCE6F1" w:fill="DCE6F1"/>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170 000</w:t>
            </w:r>
          </w:p>
        </w:tc>
        <w:tc>
          <w:tcPr>
            <w:tcW w:w="800" w:type="dxa"/>
            <w:tcBorders>
              <w:top w:val="single" w:sz="4" w:space="0" w:color="95B3D7"/>
              <w:left w:val="nil"/>
              <w:bottom w:val="single" w:sz="4" w:space="0" w:color="95B3D7"/>
              <w:right w:val="single" w:sz="4" w:space="0" w:color="95B3D7"/>
            </w:tcBorders>
            <w:shd w:val="clear" w:color="DCE6F1" w:fill="DCE6F1"/>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p>
        </w:tc>
      </w:tr>
      <w:tr w:rsidR="00AD3AF2" w:rsidRPr="00571B32" w:rsidTr="00AD3AF2">
        <w:trPr>
          <w:trHeight w:val="1260"/>
        </w:trPr>
        <w:tc>
          <w:tcPr>
            <w:tcW w:w="548" w:type="dxa"/>
            <w:tcBorders>
              <w:top w:val="single" w:sz="4" w:space="0" w:color="95B3D7"/>
              <w:left w:val="single" w:sz="4" w:space="0" w:color="95B3D7"/>
              <w:bottom w:val="single" w:sz="4" w:space="0" w:color="95B3D7"/>
              <w:right w:val="nil"/>
            </w:tcBorders>
            <w:shd w:val="clear" w:color="auto" w:fill="auto"/>
            <w:vAlign w:val="bottom"/>
            <w:hideMark/>
          </w:tcPr>
          <w:p w:rsidR="00AD3AF2" w:rsidRPr="00571B32" w:rsidRDefault="00AD3AF2" w:rsidP="00AD3AF2">
            <w:pPr>
              <w:spacing w:after="0" w:line="240" w:lineRule="auto"/>
              <w:rPr>
                <w:rFonts w:ascii="Times New Roman" w:eastAsia="Times New Roman" w:hAnsi="Times New Roman" w:cs="Times New Roman"/>
                <w:color w:val="000000"/>
                <w:lang w:eastAsia="bg-BG"/>
              </w:rPr>
            </w:pPr>
          </w:p>
        </w:tc>
        <w:tc>
          <w:tcPr>
            <w:tcW w:w="171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Общо инвестиционни разходи</w:t>
            </w:r>
          </w:p>
        </w:tc>
        <w:tc>
          <w:tcPr>
            <w:tcW w:w="116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942 200</w:t>
            </w: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лева</w:t>
            </w:r>
          </w:p>
        </w:tc>
        <w:tc>
          <w:tcPr>
            <w:tcW w:w="96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14 000</w:t>
            </w: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387 000</w:t>
            </w: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541 200</w:t>
            </w:r>
          </w:p>
        </w:tc>
        <w:tc>
          <w:tcPr>
            <w:tcW w:w="9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304 000</w:t>
            </w:r>
          </w:p>
        </w:tc>
        <w:tc>
          <w:tcPr>
            <w:tcW w:w="916"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14 000</w:t>
            </w:r>
          </w:p>
        </w:tc>
        <w:tc>
          <w:tcPr>
            <w:tcW w:w="90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21 000</w:t>
            </w:r>
          </w:p>
        </w:tc>
        <w:tc>
          <w:tcPr>
            <w:tcW w:w="66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rPr>
                <w:rFonts w:ascii="Times New Roman" w:eastAsia="Times New Roman" w:hAnsi="Times New Roman" w:cs="Times New Roman"/>
                <w:b/>
                <w:bCs/>
                <w:color w:val="000000"/>
                <w:sz w:val="24"/>
                <w:szCs w:val="24"/>
                <w:lang w:eastAsia="bg-BG"/>
              </w:rPr>
            </w:pPr>
          </w:p>
        </w:tc>
        <w:tc>
          <w:tcPr>
            <w:tcW w:w="878"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140 000</w:t>
            </w:r>
          </w:p>
        </w:tc>
        <w:tc>
          <w:tcPr>
            <w:tcW w:w="86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576 000</w:t>
            </w:r>
          </w:p>
        </w:tc>
        <w:tc>
          <w:tcPr>
            <w:tcW w:w="857"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360 200</w:t>
            </w:r>
          </w:p>
        </w:tc>
        <w:tc>
          <w:tcPr>
            <w:tcW w:w="1040" w:type="dxa"/>
            <w:tcBorders>
              <w:top w:val="single" w:sz="4" w:space="0" w:color="95B3D7"/>
              <w:left w:val="nil"/>
              <w:bottom w:val="single" w:sz="4" w:space="0" w:color="95B3D7"/>
              <w:right w:val="nil"/>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170 000</w:t>
            </w:r>
          </w:p>
        </w:tc>
        <w:tc>
          <w:tcPr>
            <w:tcW w:w="800" w:type="dxa"/>
            <w:tcBorders>
              <w:top w:val="single" w:sz="4" w:space="0" w:color="95B3D7"/>
              <w:left w:val="nil"/>
              <w:bottom w:val="single" w:sz="4" w:space="0" w:color="95B3D7"/>
              <w:right w:val="single" w:sz="4" w:space="0" w:color="95B3D7"/>
            </w:tcBorders>
            <w:shd w:val="clear" w:color="auto" w:fill="auto"/>
            <w:vAlign w:val="center"/>
            <w:hideMark/>
          </w:tcPr>
          <w:p w:rsidR="00AD3AF2" w:rsidRPr="00571B32" w:rsidRDefault="00AD3AF2" w:rsidP="00AD3AF2">
            <w:pPr>
              <w:spacing w:after="0" w:line="240" w:lineRule="auto"/>
              <w:jc w:val="right"/>
              <w:rPr>
                <w:rFonts w:ascii="Times New Roman" w:eastAsia="Times New Roman" w:hAnsi="Times New Roman" w:cs="Times New Roman"/>
                <w:b/>
                <w:bCs/>
                <w:color w:val="000000"/>
                <w:sz w:val="24"/>
                <w:szCs w:val="24"/>
                <w:lang w:eastAsia="bg-BG"/>
              </w:rPr>
            </w:pPr>
            <w:r w:rsidRPr="00571B32">
              <w:rPr>
                <w:rFonts w:ascii="Times New Roman" w:eastAsia="Times New Roman" w:hAnsi="Times New Roman" w:cs="Times New Roman"/>
                <w:b/>
                <w:bCs/>
                <w:color w:val="000000"/>
                <w:sz w:val="24"/>
                <w:szCs w:val="24"/>
                <w:lang w:eastAsia="bg-BG"/>
              </w:rPr>
              <w:t>14 000</w:t>
            </w:r>
          </w:p>
        </w:tc>
      </w:tr>
    </w:tbl>
    <w:p w:rsidR="00AD3AF2" w:rsidRPr="00571B32" w:rsidRDefault="00AD3AF2" w:rsidP="00AD3AF2">
      <w:pPr>
        <w:spacing w:before="100" w:beforeAutospacing="1" w:after="100" w:afterAutospacing="1" w:line="240" w:lineRule="auto"/>
        <w:rPr>
          <w:rFonts w:ascii="Times New Roman" w:eastAsia="Times New Roman" w:hAnsi="Times New Roman" w:cs="Times New Roman"/>
          <w:b/>
          <w:bCs/>
          <w:i/>
          <w:iCs/>
          <w:sz w:val="24"/>
          <w:szCs w:val="24"/>
          <w:lang w:eastAsia="bg-BG"/>
        </w:rPr>
        <w:sectPr w:rsidR="00AD3AF2" w:rsidRPr="00571B32" w:rsidSect="00AD3AF2">
          <w:pgSz w:w="16838" w:h="11906" w:orient="landscape"/>
          <w:pgMar w:top="1417" w:right="1417" w:bottom="1417" w:left="1417" w:header="708" w:footer="708" w:gutter="0"/>
          <w:cols w:space="708"/>
          <w:docGrid w:linePitch="360"/>
        </w:sectPr>
      </w:pPr>
    </w:p>
    <w:p w:rsidR="00926ECD" w:rsidRPr="00571B32" w:rsidRDefault="00926ECD" w:rsidP="00926ECD">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i/>
          <w:iCs/>
          <w:sz w:val="24"/>
          <w:szCs w:val="24"/>
          <w:lang w:eastAsia="bg-BG"/>
        </w:rPr>
        <w:lastRenderedPageBreak/>
        <w:t> </w:t>
      </w:r>
    </w:p>
    <w:p w:rsidR="00926ECD" w:rsidRPr="00571B32" w:rsidRDefault="00926ECD" w:rsidP="00926ECD">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i/>
          <w:iCs/>
          <w:sz w:val="24"/>
          <w:szCs w:val="24"/>
          <w:lang w:eastAsia="bg-BG"/>
        </w:rPr>
        <w:t> </w:t>
      </w:r>
    </w:p>
    <w:p w:rsidR="00926ECD" w:rsidRPr="00571B32" w:rsidRDefault="00926ECD" w:rsidP="00926ECD">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i/>
          <w:iCs/>
          <w:sz w:val="24"/>
          <w:szCs w:val="24"/>
          <w:lang w:eastAsia="bg-BG"/>
        </w:rPr>
        <w:t>Равномерното разпределение на инвестициите от горната таблица по години е следното:</w:t>
      </w:r>
    </w:p>
    <w:p w:rsidR="00926ECD" w:rsidRPr="00571B32" w:rsidRDefault="00926ECD"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Контейнери, подмяна на 6 г., 168 000 лв. за метални и 160 000 лв. за пластмасови, средно по 55 хил. лв. на година. Улични кошчета, подмяна на 4 г., 49 000 лв., средно 12.25 хил. лв. на година. Транспортна техника - 3 автомобила и 1 самосвал, съвместно за региона ползване на дезинфекционен автомобил, обща сума 629 200 лв. подмяна на 8 г., средно 78.65 хил. лв. на година. Следователно ежегодни инвестиции в размер на 145.9 хил. лв. или приблизително 75 000 евро.</w:t>
      </w:r>
    </w:p>
    <w:p w:rsidR="007436A7" w:rsidRPr="00571B32" w:rsidRDefault="00926ECD" w:rsidP="007436A7">
      <w:pPr>
        <w:spacing w:before="100" w:beforeAutospacing="1" w:after="100" w:afterAutospacing="1" w:line="240" w:lineRule="auto"/>
        <w:rPr>
          <w:rFonts w:ascii="Times New Roman" w:eastAsia="Times New Roman" w:hAnsi="Times New Roman" w:cs="Times New Roman"/>
          <w:b/>
          <w:bCs/>
          <w:i/>
          <w:iCs/>
          <w:sz w:val="24"/>
          <w:szCs w:val="24"/>
          <w:lang w:eastAsia="bg-BG"/>
        </w:rPr>
      </w:pPr>
      <w:r w:rsidRPr="00571B32">
        <w:rPr>
          <w:rFonts w:ascii="Times New Roman" w:eastAsia="Times New Roman" w:hAnsi="Times New Roman" w:cs="Times New Roman"/>
          <w:b/>
          <w:bCs/>
          <w:i/>
          <w:iCs/>
          <w:sz w:val="24"/>
          <w:szCs w:val="24"/>
          <w:lang w:eastAsia="bg-BG"/>
        </w:rPr>
        <w:t> </w:t>
      </w:r>
    </w:p>
    <w:p w:rsidR="00926ECD" w:rsidRPr="00571B32" w:rsidRDefault="007436A7" w:rsidP="007436A7">
      <w:pPr>
        <w:spacing w:before="100" w:beforeAutospacing="1" w:after="100" w:afterAutospacing="1" w:line="240" w:lineRule="auto"/>
        <w:rPr>
          <w:rFonts w:ascii="Times New Roman" w:eastAsia="Times New Roman" w:hAnsi="Times New Roman" w:cs="Times New Roman"/>
          <w:b/>
          <w:bCs/>
          <w:iCs/>
          <w:sz w:val="24"/>
          <w:szCs w:val="24"/>
          <w:u w:val="single"/>
          <w:lang w:eastAsia="bg-BG"/>
        </w:rPr>
      </w:pPr>
      <w:r w:rsidRPr="00571B32">
        <w:rPr>
          <w:rFonts w:ascii="Times New Roman" w:eastAsia="Times New Roman" w:hAnsi="Times New Roman" w:cs="Times New Roman"/>
          <w:b/>
          <w:bCs/>
          <w:iCs/>
          <w:sz w:val="24"/>
          <w:szCs w:val="24"/>
          <w:u w:val="single"/>
          <w:lang w:eastAsia="bg-BG"/>
        </w:rPr>
        <w:t xml:space="preserve">Програма за капиталови инвестиции </w:t>
      </w:r>
    </w:p>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p>
    <w:p w:rsidR="003C5EC4" w:rsidRPr="00571B32" w:rsidRDefault="007436A7" w:rsidP="00C03F85">
      <w:pPr>
        <w:widowControl w:val="0"/>
        <w:tabs>
          <w:tab w:val="left" w:pos="730"/>
        </w:tabs>
        <w:spacing w:after="0" w:line="274" w:lineRule="exact"/>
        <w:jc w:val="both"/>
        <w:rPr>
          <w:rFonts w:ascii="Times New Roman" w:hAnsi="Times New Roman" w:cs="Times New Roman"/>
        </w:rPr>
      </w:pPr>
      <w:r w:rsidRPr="00571B32">
        <w:rPr>
          <w:rFonts w:ascii="Times New Roman" w:hAnsi="Times New Roman" w:cs="Times New Roman"/>
        </w:rPr>
        <w:t>За финансиране изграждането на Регионалното депо, както и за изграждане на двете Претоварни станции в Балчик и Тервел се предвиждат следните разходи за СМР, финансирани по проект</w:t>
      </w:r>
      <w:r w:rsidRPr="00571B32">
        <w:rPr>
          <w:rFonts w:ascii="Times New Roman" w:hAnsi="Times New Roman" w:cs="Times New Roman"/>
          <w:b/>
          <w:bCs/>
        </w:rPr>
        <w:t xml:space="preserve"> DIR-5112122-13-81 </w:t>
      </w:r>
      <w:r w:rsidRPr="00571B32">
        <w:rPr>
          <w:rFonts w:ascii="Times New Roman" w:hAnsi="Times New Roman" w:cs="Times New Roman"/>
          <w:b/>
          <w:bCs/>
          <w:i/>
          <w:iCs/>
        </w:rPr>
        <w:t>„Изграждане на регионална система за управление на отпадъците в регион Добрич"</w:t>
      </w:r>
      <w:r w:rsidRPr="00571B32">
        <w:rPr>
          <w:rFonts w:ascii="Times New Roman" w:hAnsi="Times New Roman" w:cs="Times New Roman"/>
        </w:rPr>
        <w:t xml:space="preserve">, по </w:t>
      </w:r>
      <w:r w:rsidRPr="00571B32">
        <w:rPr>
          <w:rFonts w:ascii="Times New Roman" w:hAnsi="Times New Roman" w:cs="Times New Roman"/>
          <w:b/>
          <w:bCs/>
          <w:i/>
          <w:iCs/>
        </w:rPr>
        <w:t xml:space="preserve">договор за безвъзмездна помощ № </w:t>
      </w:r>
      <w:r w:rsidRPr="00571B32">
        <w:rPr>
          <w:rFonts w:ascii="Times New Roman" w:hAnsi="Times New Roman" w:cs="Times New Roman"/>
          <w:b/>
          <w:bCs/>
        </w:rPr>
        <w:t>DIR-5112122-C011</w:t>
      </w:r>
      <w:r w:rsidRPr="00571B32">
        <w:rPr>
          <w:rFonts w:ascii="Times New Roman" w:hAnsi="Times New Roman" w:cs="Times New Roman"/>
          <w:b/>
          <w:bCs/>
          <w:i/>
          <w:iCs/>
        </w:rPr>
        <w:t>, финансиран от Европейски фонд за регионално развитие на Европейския съюз и правителството на Р. България чрез Оперативна програма Околна среда 2007 - 2013 г.</w:t>
      </w:r>
      <w:r w:rsidRPr="00571B32">
        <w:rPr>
          <w:rFonts w:ascii="Times New Roman" w:hAnsi="Times New Roman" w:cs="Times New Roman"/>
        </w:rPr>
        <w:t>:</w:t>
      </w:r>
    </w:p>
    <w:p w:rsidR="007436A7" w:rsidRPr="00571B32" w:rsidRDefault="007436A7">
      <w:pPr>
        <w:widowControl w:val="0"/>
        <w:tabs>
          <w:tab w:val="left" w:pos="730"/>
        </w:tabs>
        <w:spacing w:after="0" w:line="274" w:lineRule="exact"/>
        <w:rPr>
          <w:rFonts w:ascii="Times New Roman" w:hAnsi="Times New Roman" w:cs="Times New Roman"/>
        </w:rPr>
      </w:pPr>
    </w:p>
    <w:tbl>
      <w:tblPr>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10"/>
        <w:gridCol w:w="1545"/>
        <w:gridCol w:w="1545"/>
      </w:tblGrid>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Обща сума</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29 219 070,98</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35 062 885,17</w:t>
            </w:r>
          </w:p>
        </w:tc>
      </w:tr>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 разходи за подготовка на регионално депо Добрич</w:t>
            </w:r>
          </w:p>
        </w:tc>
        <w:tc>
          <w:tcPr>
            <w:tcW w:w="151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144 684,49</w:t>
            </w:r>
          </w:p>
        </w:tc>
        <w:tc>
          <w:tcPr>
            <w:tcW w:w="151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173 621,39</w:t>
            </w:r>
          </w:p>
        </w:tc>
      </w:tr>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 разходи за изграждане на депо</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9 658 750,19</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11 590 500,23</w:t>
            </w:r>
          </w:p>
        </w:tc>
      </w:tr>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 разходи за изграждането на пътя</w:t>
            </w:r>
          </w:p>
        </w:tc>
        <w:tc>
          <w:tcPr>
            <w:tcW w:w="151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5 072 398,71</w:t>
            </w:r>
          </w:p>
        </w:tc>
        <w:tc>
          <w:tcPr>
            <w:tcW w:w="151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6 086 878,45</w:t>
            </w:r>
          </w:p>
        </w:tc>
      </w:tr>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 разходи за машини и съоръжения за депо</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5 173 235,00</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6 207 882,00</w:t>
            </w:r>
          </w:p>
        </w:tc>
      </w:tr>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 непредвидени разходи депо</w:t>
            </w:r>
          </w:p>
        </w:tc>
        <w:tc>
          <w:tcPr>
            <w:tcW w:w="151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965 875,01</w:t>
            </w:r>
          </w:p>
        </w:tc>
        <w:tc>
          <w:tcPr>
            <w:tcW w:w="151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1 159 050,01</w:t>
            </w:r>
          </w:p>
        </w:tc>
      </w:tr>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 непредвидени разходи път</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507 239,87</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608 687,84</w:t>
            </w:r>
          </w:p>
        </w:tc>
      </w:tr>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 разходи за подготовка на ПСО Балчик</w:t>
            </w:r>
          </w:p>
        </w:tc>
        <w:tc>
          <w:tcPr>
            <w:tcW w:w="151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25 570,96</w:t>
            </w:r>
          </w:p>
        </w:tc>
        <w:tc>
          <w:tcPr>
            <w:tcW w:w="151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30 685,15</w:t>
            </w:r>
          </w:p>
        </w:tc>
      </w:tr>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8. разходи за изграждане на ПСО Балчик</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2 931 760,34</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3 518 112,41</w:t>
            </w:r>
          </w:p>
        </w:tc>
      </w:tr>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9. разходи за изграждането на довеждаща  инфраструктура,  достъп до ПСО Балчик </w:t>
            </w:r>
          </w:p>
        </w:tc>
        <w:tc>
          <w:tcPr>
            <w:tcW w:w="151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264 609,94</w:t>
            </w:r>
          </w:p>
        </w:tc>
        <w:tc>
          <w:tcPr>
            <w:tcW w:w="151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317 531,93</w:t>
            </w:r>
          </w:p>
        </w:tc>
      </w:tr>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10. разходи за машини и съоръжения за ПСО Балчик</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1 946 748,60</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2 336 098,32</w:t>
            </w:r>
          </w:p>
        </w:tc>
      </w:tr>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12. непредвидени разходи ПСО Балчик</w:t>
            </w:r>
          </w:p>
        </w:tc>
        <w:tc>
          <w:tcPr>
            <w:tcW w:w="151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319 637,02</w:t>
            </w:r>
          </w:p>
        </w:tc>
        <w:tc>
          <w:tcPr>
            <w:tcW w:w="151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383 564,42</w:t>
            </w:r>
          </w:p>
        </w:tc>
      </w:tr>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4F81BD" w:themeFill="accent1"/>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13. разходи за подготовка на ПСО Тервел</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16 805,21</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20 166,25</w:t>
            </w:r>
          </w:p>
        </w:tc>
      </w:tr>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14. разходи за изграждане на ПСО Тервел</w:t>
            </w:r>
          </w:p>
        </w:tc>
        <w:tc>
          <w:tcPr>
            <w:tcW w:w="151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1 196 411,31</w:t>
            </w:r>
          </w:p>
        </w:tc>
        <w:tc>
          <w:tcPr>
            <w:tcW w:w="151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1 435 693,57</w:t>
            </w:r>
          </w:p>
        </w:tc>
      </w:tr>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15. разходи за изграждането на довеждаща  инфраструктура,  достъп  до  ПСО Тервел </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484 109,64</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580 931,57</w:t>
            </w:r>
          </w:p>
        </w:tc>
      </w:tr>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16. разходи за машини и съоръжения за ПСО Тервел</w:t>
            </w:r>
          </w:p>
        </w:tc>
        <w:tc>
          <w:tcPr>
            <w:tcW w:w="151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343 182,60</w:t>
            </w:r>
          </w:p>
        </w:tc>
        <w:tc>
          <w:tcPr>
            <w:tcW w:w="151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411 819,12</w:t>
            </w:r>
          </w:p>
        </w:tc>
      </w:tr>
      <w:tr w:rsidR="007436A7" w:rsidRPr="00571B32" w:rsidTr="007436A7">
        <w:trPr>
          <w:tblCellSpacing w:w="0" w:type="dxa"/>
        </w:trPr>
        <w:tc>
          <w:tcPr>
            <w:tcW w:w="6180" w:type="dxa"/>
            <w:tcBorders>
              <w:top w:val="outset" w:sz="6" w:space="0" w:color="auto"/>
              <w:left w:val="outset" w:sz="6" w:space="0" w:color="auto"/>
              <w:bottom w:val="outset" w:sz="6" w:space="0" w:color="auto"/>
              <w:right w:val="outset" w:sz="6" w:space="0" w:color="auto"/>
            </w:tcBorders>
            <w:shd w:val="clear" w:color="auto" w:fill="4F81BD" w:themeFill="accent1"/>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17 непредвидени разходи ПСО Тервел</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168 052,09</w:t>
            </w:r>
          </w:p>
        </w:tc>
        <w:tc>
          <w:tcPr>
            <w:tcW w:w="151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201 662,51</w:t>
            </w:r>
          </w:p>
        </w:tc>
      </w:tr>
    </w:tbl>
    <w:p w:rsidR="007436A7" w:rsidRPr="00571B32" w:rsidRDefault="007436A7"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lastRenderedPageBreak/>
        <w:t xml:space="preserve">Община Балчик финансира изграждането на регионалната система със 193 998,10 лв., пропорционално на участието си в генерирания отпадък и изисканото самоучастие от 5% от </w:t>
      </w:r>
      <w:r w:rsidRPr="00571B32">
        <w:rPr>
          <w:rFonts w:ascii="Times New Roman" w:eastAsia="Times New Roman" w:hAnsi="Times New Roman" w:cs="Times New Roman"/>
          <w:b/>
          <w:bCs/>
          <w:i/>
          <w:iCs/>
          <w:sz w:val="24"/>
          <w:szCs w:val="24"/>
          <w:lang w:eastAsia="bg-BG"/>
        </w:rPr>
        <w:t>Оперативна програма Околна среда 2007 - 2013 г.</w:t>
      </w:r>
      <w:r w:rsidRPr="00571B32">
        <w:rPr>
          <w:rFonts w:ascii="Times New Roman" w:eastAsia="Times New Roman" w:hAnsi="Times New Roman" w:cs="Times New Roman"/>
          <w:sz w:val="24"/>
          <w:szCs w:val="24"/>
          <w:lang w:eastAsia="bg-BG"/>
        </w:rPr>
        <w:t xml:space="preserve"> </w:t>
      </w:r>
    </w:p>
    <w:p w:rsidR="007436A7" w:rsidRPr="00571B32" w:rsidRDefault="007436A7"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За закриване и рекултивация на съществуващото общинско депо за битови отпадъци се предвиждат </w:t>
      </w:r>
      <w:r w:rsidRPr="00571B32">
        <w:rPr>
          <w:rFonts w:ascii="Times New Roman" w:eastAsia="Times New Roman" w:hAnsi="Times New Roman" w:cs="Times New Roman"/>
          <w:b/>
          <w:bCs/>
          <w:sz w:val="24"/>
          <w:szCs w:val="24"/>
          <w:lang w:eastAsia="bg-BG"/>
        </w:rPr>
        <w:t>2 503 000,00</w:t>
      </w:r>
      <w:r w:rsidRPr="00571B32">
        <w:rPr>
          <w:rFonts w:ascii="Times New Roman" w:eastAsia="Times New Roman" w:hAnsi="Times New Roman" w:cs="Times New Roman"/>
          <w:sz w:val="24"/>
          <w:szCs w:val="24"/>
          <w:lang w:eastAsia="bg-BG"/>
        </w:rPr>
        <w:t xml:space="preserve"> лв. без ДДС и включват следните разходи:</w:t>
      </w:r>
    </w:p>
    <w:tbl>
      <w:tblPr>
        <w:tblW w:w="93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8"/>
        <w:gridCol w:w="5930"/>
        <w:gridCol w:w="2727"/>
      </w:tblGrid>
      <w:tr w:rsidR="007436A7" w:rsidRPr="00571B32" w:rsidTr="007436A7">
        <w:trPr>
          <w:tblCellSpacing w:w="0" w:type="dxa"/>
        </w:trPr>
        <w:tc>
          <w:tcPr>
            <w:tcW w:w="660" w:type="dxa"/>
            <w:tcBorders>
              <w:top w:val="outset" w:sz="6" w:space="0" w:color="auto"/>
              <w:left w:val="outset" w:sz="6" w:space="0" w:color="auto"/>
              <w:bottom w:val="outset" w:sz="6" w:space="0" w:color="auto"/>
              <w:right w:val="outset" w:sz="6" w:space="0" w:color="auto"/>
            </w:tcBorders>
            <w:shd w:val="clear" w:color="auto" w:fill="95B3D7" w:themeFill="accent1" w:themeFillTint="99"/>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w:t>
            </w:r>
          </w:p>
        </w:tc>
        <w:tc>
          <w:tcPr>
            <w:tcW w:w="5940" w:type="dxa"/>
            <w:tcBorders>
              <w:top w:val="outset" w:sz="6" w:space="0" w:color="auto"/>
              <w:left w:val="outset" w:sz="6" w:space="0" w:color="auto"/>
              <w:bottom w:val="outset" w:sz="6" w:space="0" w:color="auto"/>
              <w:right w:val="outset" w:sz="6" w:space="0" w:color="auto"/>
            </w:tcBorders>
            <w:shd w:val="clear" w:color="auto" w:fill="95B3D7" w:themeFill="accent1" w:themeFillTint="99"/>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Разходи за проектиране и геодезическо заснемане</w:t>
            </w:r>
          </w:p>
        </w:tc>
        <w:tc>
          <w:tcPr>
            <w:tcW w:w="2730" w:type="dxa"/>
            <w:tcBorders>
              <w:top w:val="outset" w:sz="6" w:space="0" w:color="auto"/>
              <w:left w:val="outset" w:sz="6" w:space="0" w:color="auto"/>
              <w:bottom w:val="outset" w:sz="6" w:space="0" w:color="auto"/>
              <w:right w:val="outset" w:sz="6" w:space="0" w:color="auto"/>
            </w:tcBorders>
            <w:shd w:val="clear" w:color="auto" w:fill="95B3D7" w:themeFill="accent1" w:themeFillTint="99"/>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30 000,00</w:t>
            </w:r>
          </w:p>
        </w:tc>
      </w:tr>
      <w:tr w:rsidR="007436A7" w:rsidRPr="00571B32" w:rsidTr="007436A7">
        <w:trPr>
          <w:tblCellSpacing w:w="0" w:type="dxa"/>
        </w:trPr>
        <w:tc>
          <w:tcPr>
            <w:tcW w:w="660"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w:t>
            </w:r>
          </w:p>
        </w:tc>
        <w:tc>
          <w:tcPr>
            <w:tcW w:w="5940"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Разходи за доклад за оценка на съответствието</w:t>
            </w:r>
          </w:p>
        </w:tc>
        <w:tc>
          <w:tcPr>
            <w:tcW w:w="2730"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1 500,00</w:t>
            </w:r>
          </w:p>
        </w:tc>
      </w:tr>
      <w:tr w:rsidR="007436A7" w:rsidRPr="00571B32" w:rsidTr="007436A7">
        <w:trPr>
          <w:tblCellSpacing w:w="0" w:type="dxa"/>
        </w:trPr>
        <w:tc>
          <w:tcPr>
            <w:tcW w:w="660" w:type="dxa"/>
            <w:tcBorders>
              <w:top w:val="outset" w:sz="6" w:space="0" w:color="auto"/>
              <w:left w:val="outset" w:sz="6" w:space="0" w:color="auto"/>
              <w:bottom w:val="outset" w:sz="6" w:space="0" w:color="auto"/>
              <w:right w:val="outset" w:sz="6" w:space="0" w:color="auto"/>
            </w:tcBorders>
            <w:shd w:val="clear" w:color="auto" w:fill="95B3D7" w:themeFill="accent1" w:themeFillTint="99"/>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w:t>
            </w:r>
          </w:p>
        </w:tc>
        <w:tc>
          <w:tcPr>
            <w:tcW w:w="5940" w:type="dxa"/>
            <w:tcBorders>
              <w:top w:val="outset" w:sz="6" w:space="0" w:color="auto"/>
              <w:left w:val="outset" w:sz="6" w:space="0" w:color="auto"/>
              <w:bottom w:val="outset" w:sz="6" w:space="0" w:color="auto"/>
              <w:right w:val="outset" w:sz="6" w:space="0" w:color="auto"/>
            </w:tcBorders>
            <w:shd w:val="clear" w:color="auto" w:fill="95B3D7" w:themeFill="accent1" w:themeFillTint="99"/>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Разходи за СМР</w:t>
            </w:r>
          </w:p>
        </w:tc>
        <w:tc>
          <w:tcPr>
            <w:tcW w:w="2730" w:type="dxa"/>
            <w:tcBorders>
              <w:top w:val="outset" w:sz="6" w:space="0" w:color="auto"/>
              <w:left w:val="outset" w:sz="6" w:space="0" w:color="auto"/>
              <w:bottom w:val="outset" w:sz="6" w:space="0" w:color="auto"/>
              <w:right w:val="outset" w:sz="6" w:space="0" w:color="auto"/>
            </w:tcBorders>
            <w:shd w:val="clear" w:color="auto" w:fill="95B3D7" w:themeFill="accent1" w:themeFillTint="99"/>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2 430 000,00</w:t>
            </w:r>
          </w:p>
        </w:tc>
      </w:tr>
      <w:tr w:rsidR="007436A7" w:rsidRPr="00571B32" w:rsidTr="007436A7">
        <w:trPr>
          <w:tblCellSpacing w:w="0" w:type="dxa"/>
        </w:trPr>
        <w:tc>
          <w:tcPr>
            <w:tcW w:w="660"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4.</w:t>
            </w:r>
          </w:p>
        </w:tc>
        <w:tc>
          <w:tcPr>
            <w:tcW w:w="5940"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Разходи за строителен надзор</w:t>
            </w:r>
          </w:p>
        </w:tc>
        <w:tc>
          <w:tcPr>
            <w:tcW w:w="2730"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36 500,00</w:t>
            </w:r>
          </w:p>
        </w:tc>
      </w:tr>
      <w:tr w:rsidR="007436A7" w:rsidRPr="00571B32" w:rsidTr="007436A7">
        <w:trPr>
          <w:tblCellSpacing w:w="0" w:type="dxa"/>
        </w:trPr>
        <w:tc>
          <w:tcPr>
            <w:tcW w:w="660" w:type="dxa"/>
            <w:tcBorders>
              <w:top w:val="outset" w:sz="6" w:space="0" w:color="auto"/>
              <w:left w:val="outset" w:sz="6" w:space="0" w:color="auto"/>
              <w:bottom w:val="outset" w:sz="6" w:space="0" w:color="auto"/>
              <w:right w:val="outset" w:sz="6" w:space="0" w:color="auto"/>
            </w:tcBorders>
            <w:shd w:val="clear" w:color="auto" w:fill="95B3D7" w:themeFill="accent1" w:themeFillTint="99"/>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5. </w:t>
            </w:r>
          </w:p>
        </w:tc>
        <w:tc>
          <w:tcPr>
            <w:tcW w:w="5940" w:type="dxa"/>
            <w:tcBorders>
              <w:top w:val="outset" w:sz="6" w:space="0" w:color="auto"/>
              <w:left w:val="outset" w:sz="6" w:space="0" w:color="auto"/>
              <w:bottom w:val="outset" w:sz="6" w:space="0" w:color="auto"/>
              <w:right w:val="outset" w:sz="6" w:space="0" w:color="auto"/>
            </w:tcBorders>
            <w:shd w:val="clear" w:color="auto" w:fill="95B3D7" w:themeFill="accent1" w:themeFillTint="99"/>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Разходи за авторски надзор</w:t>
            </w:r>
          </w:p>
        </w:tc>
        <w:tc>
          <w:tcPr>
            <w:tcW w:w="2730" w:type="dxa"/>
            <w:tcBorders>
              <w:top w:val="outset" w:sz="6" w:space="0" w:color="auto"/>
              <w:left w:val="outset" w:sz="6" w:space="0" w:color="auto"/>
              <w:bottom w:val="outset" w:sz="6" w:space="0" w:color="auto"/>
              <w:right w:val="outset" w:sz="6" w:space="0" w:color="auto"/>
            </w:tcBorders>
            <w:shd w:val="clear" w:color="auto" w:fill="95B3D7" w:themeFill="accent1" w:themeFillTint="99"/>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5 000,00</w:t>
            </w:r>
          </w:p>
        </w:tc>
      </w:tr>
    </w:tbl>
    <w:p w:rsidR="007436A7" w:rsidRPr="00571B32" w:rsidRDefault="007436A7"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Община Балчик ще финансира със собствени средства разходите по т.1, 2, 4 и 5. Разходите за СМР ще бъдат осигурени от ПУДООС по </w:t>
      </w:r>
      <w:r w:rsidRPr="00571B32">
        <w:rPr>
          <w:rFonts w:ascii="Times New Roman" w:eastAsia="Times New Roman" w:hAnsi="Times New Roman" w:cs="Times New Roman"/>
          <w:b/>
          <w:bCs/>
          <w:i/>
          <w:iCs/>
          <w:sz w:val="24"/>
          <w:szCs w:val="24"/>
          <w:lang w:eastAsia="bg-BG"/>
        </w:rPr>
        <w:t>проект „Подобряване и развитие на инфраструктурата за третиране на отпадъци" на оперативна програма „Околна среда 2007 -2013 г."</w:t>
      </w:r>
      <w:r w:rsidRPr="00571B32">
        <w:rPr>
          <w:rFonts w:ascii="Times New Roman" w:eastAsia="Times New Roman" w:hAnsi="Times New Roman" w:cs="Times New Roman"/>
          <w:i/>
          <w:iCs/>
          <w:sz w:val="24"/>
          <w:szCs w:val="24"/>
          <w:lang w:eastAsia="bg-BG"/>
        </w:rPr>
        <w:t>.</w:t>
      </w:r>
    </w:p>
    <w:p w:rsidR="007436A7" w:rsidRPr="00571B32" w:rsidRDefault="007436A7"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Разходите, цитирани по-горе ще бъдат заплатени от общината през 2014 г.</w:t>
      </w:r>
    </w:p>
    <w:p w:rsidR="007436A7" w:rsidRPr="00571B32" w:rsidRDefault="007436A7"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br w:type="textWrapping" w:clear="all"/>
      </w:r>
      <w:bookmarkStart w:id="47" w:name="_Toc170969270"/>
      <w:r w:rsidRPr="00571B32">
        <w:rPr>
          <w:rFonts w:ascii="Times New Roman" w:eastAsia="Times New Roman" w:hAnsi="Times New Roman" w:cs="Times New Roman"/>
          <w:b/>
          <w:bCs/>
          <w:sz w:val="24"/>
          <w:szCs w:val="24"/>
          <w:lang w:eastAsia="bg-BG"/>
        </w:rPr>
        <w:t xml:space="preserve"> Прогнозни разходи за събиране, транспортиране и депониране на отпадъците</w:t>
      </w:r>
      <w:bookmarkEnd w:id="47"/>
    </w:p>
    <w:p w:rsidR="007436A7" w:rsidRPr="00571B32" w:rsidRDefault="007436A7" w:rsidP="00C03F85">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Оперативни разходи за опериране на Претоварната станция за ТБО, вкл. за извозване до регионалното депо и депониране. </w:t>
      </w:r>
    </w:p>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p>
    <w:tbl>
      <w:tblPr>
        <w:tblW w:w="91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5"/>
        <w:gridCol w:w="1026"/>
        <w:gridCol w:w="1026"/>
        <w:gridCol w:w="1026"/>
        <w:gridCol w:w="1026"/>
        <w:gridCol w:w="1026"/>
      </w:tblGrid>
      <w:tr w:rsidR="007436A7" w:rsidRPr="00571B32" w:rsidTr="007436A7">
        <w:trPr>
          <w:tblCellSpacing w:w="0" w:type="dxa"/>
        </w:trPr>
        <w:tc>
          <w:tcPr>
            <w:tcW w:w="403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 Претоварна станция </w:t>
            </w:r>
          </w:p>
        </w:tc>
        <w:tc>
          <w:tcPr>
            <w:tcW w:w="1035" w:type="dxa"/>
            <w:tcBorders>
              <w:top w:val="outset" w:sz="6" w:space="0" w:color="auto"/>
              <w:left w:val="outset" w:sz="6" w:space="0" w:color="auto"/>
              <w:bottom w:val="outset" w:sz="6" w:space="0" w:color="auto"/>
              <w:right w:val="outset" w:sz="6" w:space="0" w:color="auto"/>
            </w:tcBorders>
            <w:shd w:val="clear" w:color="auto" w:fill="4F81BD" w:themeFill="accent1"/>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2014</w:t>
            </w:r>
          </w:p>
        </w:tc>
        <w:tc>
          <w:tcPr>
            <w:tcW w:w="1035" w:type="dxa"/>
            <w:tcBorders>
              <w:top w:val="outset" w:sz="6" w:space="0" w:color="auto"/>
              <w:left w:val="outset" w:sz="6" w:space="0" w:color="auto"/>
              <w:bottom w:val="outset" w:sz="6" w:space="0" w:color="auto"/>
              <w:right w:val="outset" w:sz="6" w:space="0" w:color="auto"/>
            </w:tcBorders>
            <w:shd w:val="clear" w:color="auto" w:fill="4F81BD" w:themeFill="accent1"/>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2015</w:t>
            </w:r>
          </w:p>
        </w:tc>
        <w:tc>
          <w:tcPr>
            <w:tcW w:w="1035" w:type="dxa"/>
            <w:tcBorders>
              <w:top w:val="outset" w:sz="6" w:space="0" w:color="auto"/>
              <w:left w:val="outset" w:sz="6" w:space="0" w:color="auto"/>
              <w:bottom w:val="outset" w:sz="6" w:space="0" w:color="auto"/>
              <w:right w:val="outset" w:sz="6" w:space="0" w:color="auto"/>
            </w:tcBorders>
            <w:shd w:val="clear" w:color="auto" w:fill="4F81BD" w:themeFill="accent1"/>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2016</w:t>
            </w:r>
          </w:p>
        </w:tc>
        <w:tc>
          <w:tcPr>
            <w:tcW w:w="1035" w:type="dxa"/>
            <w:tcBorders>
              <w:top w:val="outset" w:sz="6" w:space="0" w:color="auto"/>
              <w:left w:val="outset" w:sz="6" w:space="0" w:color="auto"/>
              <w:bottom w:val="outset" w:sz="6" w:space="0" w:color="auto"/>
              <w:right w:val="outset" w:sz="6" w:space="0" w:color="auto"/>
            </w:tcBorders>
            <w:shd w:val="clear" w:color="auto" w:fill="4F81BD" w:themeFill="accent1"/>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2017</w:t>
            </w:r>
          </w:p>
        </w:tc>
        <w:tc>
          <w:tcPr>
            <w:tcW w:w="1035" w:type="dxa"/>
            <w:tcBorders>
              <w:top w:val="outset" w:sz="6" w:space="0" w:color="auto"/>
              <w:left w:val="outset" w:sz="6" w:space="0" w:color="auto"/>
              <w:bottom w:val="outset" w:sz="6" w:space="0" w:color="auto"/>
              <w:right w:val="outset" w:sz="6" w:space="0" w:color="auto"/>
            </w:tcBorders>
            <w:shd w:val="clear" w:color="auto" w:fill="4F81BD" w:themeFill="accent1"/>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2018</w:t>
            </w:r>
          </w:p>
        </w:tc>
      </w:tr>
      <w:tr w:rsidR="007436A7" w:rsidRPr="00571B32" w:rsidTr="007436A7">
        <w:trPr>
          <w:tblCellSpacing w:w="0" w:type="dxa"/>
        </w:trPr>
        <w:tc>
          <w:tcPr>
            <w:tcW w:w="403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Общо оперативни разходи</w:t>
            </w:r>
          </w:p>
        </w:tc>
        <w:tc>
          <w:tcPr>
            <w:tcW w:w="103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260 024</w:t>
            </w:r>
          </w:p>
        </w:tc>
        <w:tc>
          <w:tcPr>
            <w:tcW w:w="103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433 373</w:t>
            </w:r>
          </w:p>
        </w:tc>
        <w:tc>
          <w:tcPr>
            <w:tcW w:w="103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440 915</w:t>
            </w:r>
          </w:p>
        </w:tc>
        <w:tc>
          <w:tcPr>
            <w:tcW w:w="103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447 792</w:t>
            </w:r>
          </w:p>
        </w:tc>
        <w:tc>
          <w:tcPr>
            <w:tcW w:w="103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454 909</w:t>
            </w:r>
          </w:p>
        </w:tc>
      </w:tr>
      <w:tr w:rsidR="007436A7" w:rsidRPr="00571B32" w:rsidTr="007436A7">
        <w:trPr>
          <w:tblCellSpacing w:w="0" w:type="dxa"/>
        </w:trPr>
        <w:tc>
          <w:tcPr>
            <w:tcW w:w="4035" w:type="dxa"/>
            <w:tcBorders>
              <w:top w:val="outset" w:sz="6" w:space="0" w:color="auto"/>
              <w:left w:val="outset" w:sz="6" w:space="0" w:color="auto"/>
              <w:bottom w:val="outset" w:sz="6" w:space="0" w:color="auto"/>
              <w:right w:val="outset" w:sz="6" w:space="0" w:color="auto"/>
            </w:tcBorders>
            <w:shd w:val="clear" w:color="auto" w:fill="DBE5F1" w:themeFill="accent1" w:themeFillTint="33"/>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 xml:space="preserve">разходи за възнаграждения </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216 686</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175 635</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182 661</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189 054</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195 671</w:t>
            </w:r>
          </w:p>
        </w:tc>
      </w:tr>
      <w:tr w:rsidR="007436A7" w:rsidRPr="00571B32" w:rsidTr="007436A7">
        <w:trPr>
          <w:tblCellSpacing w:w="0" w:type="dxa"/>
        </w:trPr>
        <w:tc>
          <w:tcPr>
            <w:tcW w:w="403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горива</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87 818</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158 773</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158 773</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158 773</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158 773</w:t>
            </w:r>
          </w:p>
        </w:tc>
      </w:tr>
      <w:tr w:rsidR="007436A7" w:rsidRPr="00571B32" w:rsidTr="007436A7">
        <w:trPr>
          <w:tblCellSpacing w:w="0" w:type="dxa"/>
        </w:trPr>
        <w:tc>
          <w:tcPr>
            <w:tcW w:w="4035" w:type="dxa"/>
            <w:tcBorders>
              <w:top w:val="outset" w:sz="6" w:space="0" w:color="auto"/>
              <w:left w:val="outset" w:sz="6" w:space="0" w:color="auto"/>
              <w:bottom w:val="outset" w:sz="6" w:space="0" w:color="auto"/>
              <w:right w:val="outset" w:sz="6" w:space="0" w:color="auto"/>
            </w:tcBorders>
            <w:shd w:val="clear" w:color="auto" w:fill="DBE5F1" w:themeFill="accent1" w:themeFillTint="33"/>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ток</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79 387</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17 305</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17 305</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17 305</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17 305</w:t>
            </w:r>
          </w:p>
        </w:tc>
      </w:tr>
      <w:tr w:rsidR="007436A7" w:rsidRPr="00571B32" w:rsidTr="007436A7">
        <w:trPr>
          <w:tblCellSpacing w:w="0" w:type="dxa"/>
        </w:trPr>
        <w:tc>
          <w:tcPr>
            <w:tcW w:w="403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поддръжка сгради и инфраструктура</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8 652</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14 659</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14 659</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14 659</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14 659</w:t>
            </w:r>
          </w:p>
        </w:tc>
      </w:tr>
      <w:tr w:rsidR="007436A7" w:rsidRPr="00571B32" w:rsidTr="007436A7">
        <w:trPr>
          <w:tblCellSpacing w:w="0" w:type="dxa"/>
        </w:trPr>
        <w:tc>
          <w:tcPr>
            <w:tcW w:w="4035" w:type="dxa"/>
            <w:tcBorders>
              <w:top w:val="outset" w:sz="6" w:space="0" w:color="auto"/>
              <w:left w:val="outset" w:sz="6" w:space="0" w:color="auto"/>
              <w:bottom w:val="outset" w:sz="6" w:space="0" w:color="auto"/>
              <w:right w:val="outset" w:sz="6" w:space="0" w:color="auto"/>
            </w:tcBorders>
            <w:shd w:val="clear" w:color="auto" w:fill="DBE5F1" w:themeFill="accent1" w:themeFillTint="33"/>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поддръжка оборудване</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7 329</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29 442</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29 442</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29 442</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29 442</w:t>
            </w:r>
          </w:p>
        </w:tc>
      </w:tr>
      <w:tr w:rsidR="007436A7" w:rsidRPr="00571B32" w:rsidTr="007436A7">
        <w:trPr>
          <w:tblCellSpacing w:w="0" w:type="dxa"/>
        </w:trPr>
        <w:tc>
          <w:tcPr>
            <w:tcW w:w="403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поддръжка транспортна техника</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14 721</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23 733</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23 733</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23 733</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23 733</w:t>
            </w:r>
          </w:p>
        </w:tc>
      </w:tr>
      <w:tr w:rsidR="007436A7" w:rsidRPr="00571B32" w:rsidTr="007436A7">
        <w:trPr>
          <w:tblCellSpacing w:w="0" w:type="dxa"/>
        </w:trPr>
        <w:tc>
          <w:tcPr>
            <w:tcW w:w="4035" w:type="dxa"/>
            <w:tcBorders>
              <w:top w:val="outset" w:sz="6" w:space="0" w:color="auto"/>
              <w:left w:val="outset" w:sz="6" w:space="0" w:color="auto"/>
              <w:bottom w:val="outset" w:sz="6" w:space="0" w:color="auto"/>
              <w:right w:val="outset" w:sz="6" w:space="0" w:color="auto"/>
            </w:tcBorders>
            <w:shd w:val="clear" w:color="auto" w:fill="DBE5F1" w:themeFill="accent1" w:themeFillTint="33"/>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вода, ЛПСОВ и телекомуникации</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11 866</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3 570</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3 677</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3 788</w:t>
            </w:r>
          </w:p>
        </w:tc>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3 901</w:t>
            </w:r>
          </w:p>
        </w:tc>
      </w:tr>
      <w:tr w:rsidR="007436A7" w:rsidRPr="00571B32" w:rsidTr="007436A7">
        <w:trPr>
          <w:tblCellSpacing w:w="0" w:type="dxa"/>
        </w:trPr>
        <w:tc>
          <w:tcPr>
            <w:tcW w:w="403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охрана</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1 785</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10 256</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10 666</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11 040</w:t>
            </w:r>
          </w:p>
        </w:tc>
        <w:tc>
          <w:tcPr>
            <w:tcW w:w="0" w:type="auto"/>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11 426</w:t>
            </w:r>
          </w:p>
        </w:tc>
      </w:tr>
    </w:tbl>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i/>
          <w:iCs/>
          <w:sz w:val="24"/>
          <w:szCs w:val="24"/>
          <w:lang w:eastAsia="bg-BG"/>
        </w:rPr>
        <w:t>Забележка: През 2014 г. са заложени разходи за 6 месеца експлоатация на ПС</w:t>
      </w:r>
    </w:p>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bookmarkStart w:id="48" w:name="_Toc161302400"/>
      <w:bookmarkStart w:id="49" w:name="_Toc170969271"/>
      <w:bookmarkEnd w:id="48"/>
      <w:bookmarkEnd w:id="49"/>
      <w:r w:rsidRPr="00571B32">
        <w:rPr>
          <w:rFonts w:ascii="Times New Roman" w:eastAsia="Times New Roman" w:hAnsi="Times New Roman" w:cs="Times New Roman"/>
          <w:sz w:val="24"/>
          <w:szCs w:val="24"/>
          <w:lang w:eastAsia="bg-BG"/>
        </w:rPr>
        <w:t>Прогнозната цена за третиране на ТБО от Регионалната система по години, е както следва:</w:t>
      </w:r>
    </w:p>
    <w:tbl>
      <w:tblPr>
        <w:tblW w:w="91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5"/>
        <w:gridCol w:w="1026"/>
        <w:gridCol w:w="1026"/>
        <w:gridCol w:w="1026"/>
        <w:gridCol w:w="1026"/>
        <w:gridCol w:w="1026"/>
      </w:tblGrid>
      <w:tr w:rsidR="007436A7" w:rsidRPr="00571B32" w:rsidTr="007436A7">
        <w:trPr>
          <w:tblCellSpacing w:w="0" w:type="dxa"/>
        </w:trPr>
        <w:tc>
          <w:tcPr>
            <w:tcW w:w="4035" w:type="dxa"/>
            <w:tcBorders>
              <w:top w:val="outset" w:sz="6" w:space="0" w:color="auto"/>
              <w:left w:val="outset" w:sz="6" w:space="0" w:color="auto"/>
              <w:bottom w:val="outset" w:sz="6" w:space="0" w:color="auto"/>
              <w:right w:val="outset" w:sz="6" w:space="0" w:color="auto"/>
            </w:tcBorders>
            <w:shd w:val="clear" w:color="auto" w:fill="B8CCE4" w:themeFill="accent1" w:themeFillTint="66"/>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xml:space="preserve">Регионална система </w:t>
            </w:r>
          </w:p>
        </w:tc>
        <w:tc>
          <w:tcPr>
            <w:tcW w:w="103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2014</w:t>
            </w:r>
          </w:p>
        </w:tc>
        <w:tc>
          <w:tcPr>
            <w:tcW w:w="103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2015</w:t>
            </w:r>
          </w:p>
        </w:tc>
        <w:tc>
          <w:tcPr>
            <w:tcW w:w="103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2016</w:t>
            </w:r>
          </w:p>
        </w:tc>
        <w:tc>
          <w:tcPr>
            <w:tcW w:w="103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2017</w:t>
            </w:r>
          </w:p>
        </w:tc>
        <w:tc>
          <w:tcPr>
            <w:tcW w:w="103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2018</w:t>
            </w:r>
          </w:p>
        </w:tc>
      </w:tr>
      <w:tr w:rsidR="007436A7" w:rsidRPr="00571B32" w:rsidTr="007436A7">
        <w:trPr>
          <w:tblCellSpacing w:w="0" w:type="dxa"/>
        </w:trPr>
        <w:tc>
          <w:tcPr>
            <w:tcW w:w="4035" w:type="dxa"/>
            <w:tcBorders>
              <w:top w:val="outset" w:sz="6" w:space="0" w:color="auto"/>
              <w:left w:val="outset" w:sz="6" w:space="0" w:color="auto"/>
              <w:bottom w:val="outset" w:sz="6" w:space="0" w:color="auto"/>
              <w:right w:val="outset" w:sz="6" w:space="0" w:color="auto"/>
            </w:tcBorders>
            <w:shd w:val="clear" w:color="auto" w:fill="DBE5F1" w:themeFill="accent1" w:themeFillTint="33"/>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Такса третиране за 1 т.</w:t>
            </w:r>
          </w:p>
        </w:tc>
        <w:tc>
          <w:tcPr>
            <w:tcW w:w="1035"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30,00</w:t>
            </w:r>
          </w:p>
        </w:tc>
        <w:tc>
          <w:tcPr>
            <w:tcW w:w="1035"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30,38</w:t>
            </w:r>
          </w:p>
        </w:tc>
        <w:tc>
          <w:tcPr>
            <w:tcW w:w="1035"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31,76</w:t>
            </w:r>
          </w:p>
        </w:tc>
        <w:tc>
          <w:tcPr>
            <w:tcW w:w="1035"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33,23</w:t>
            </w:r>
          </w:p>
        </w:tc>
        <w:tc>
          <w:tcPr>
            <w:tcW w:w="1035"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34,77</w:t>
            </w:r>
          </w:p>
        </w:tc>
      </w:tr>
    </w:tbl>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lastRenderedPageBreak/>
        <w:t xml:space="preserve">Оперативните разходи за сметосъбиране и извозване на отпадъка (х.лв.) до Претоварната станция за ТБО, са показани в следващата таблица: </w:t>
      </w:r>
    </w:p>
    <w:tbl>
      <w:tblPr>
        <w:tblW w:w="91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5"/>
        <w:gridCol w:w="1026"/>
        <w:gridCol w:w="1026"/>
        <w:gridCol w:w="1026"/>
        <w:gridCol w:w="1026"/>
        <w:gridCol w:w="1026"/>
      </w:tblGrid>
      <w:tr w:rsidR="007436A7" w:rsidRPr="00571B32" w:rsidTr="007436A7">
        <w:trPr>
          <w:tblCellSpacing w:w="0" w:type="dxa"/>
        </w:trPr>
        <w:tc>
          <w:tcPr>
            <w:tcW w:w="4035" w:type="dxa"/>
            <w:tcBorders>
              <w:top w:val="outset" w:sz="6" w:space="0" w:color="auto"/>
              <w:left w:val="outset" w:sz="6" w:space="0" w:color="auto"/>
              <w:bottom w:val="outset" w:sz="6" w:space="0" w:color="auto"/>
              <w:right w:val="outset" w:sz="6" w:space="0" w:color="auto"/>
            </w:tcBorders>
            <w:shd w:val="clear" w:color="auto" w:fill="4F81BD" w:themeFill="accent1"/>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 </w:t>
            </w:r>
          </w:p>
        </w:tc>
        <w:tc>
          <w:tcPr>
            <w:tcW w:w="1035" w:type="dxa"/>
            <w:tcBorders>
              <w:top w:val="outset" w:sz="6" w:space="0" w:color="auto"/>
              <w:left w:val="outset" w:sz="6" w:space="0" w:color="auto"/>
              <w:bottom w:val="outset" w:sz="6" w:space="0" w:color="auto"/>
              <w:right w:val="outset" w:sz="6" w:space="0" w:color="auto"/>
            </w:tcBorders>
            <w:shd w:val="clear" w:color="auto" w:fill="4F81BD" w:themeFill="accent1"/>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2014</w:t>
            </w:r>
          </w:p>
        </w:tc>
        <w:tc>
          <w:tcPr>
            <w:tcW w:w="1035" w:type="dxa"/>
            <w:tcBorders>
              <w:top w:val="outset" w:sz="6" w:space="0" w:color="auto"/>
              <w:left w:val="outset" w:sz="6" w:space="0" w:color="auto"/>
              <w:bottom w:val="outset" w:sz="6" w:space="0" w:color="auto"/>
              <w:right w:val="outset" w:sz="6" w:space="0" w:color="auto"/>
            </w:tcBorders>
            <w:shd w:val="clear" w:color="auto" w:fill="4F81BD" w:themeFill="accent1"/>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2015</w:t>
            </w:r>
          </w:p>
        </w:tc>
        <w:tc>
          <w:tcPr>
            <w:tcW w:w="1035" w:type="dxa"/>
            <w:tcBorders>
              <w:top w:val="outset" w:sz="6" w:space="0" w:color="auto"/>
              <w:left w:val="outset" w:sz="6" w:space="0" w:color="auto"/>
              <w:bottom w:val="outset" w:sz="6" w:space="0" w:color="auto"/>
              <w:right w:val="outset" w:sz="6" w:space="0" w:color="auto"/>
            </w:tcBorders>
            <w:shd w:val="clear" w:color="auto" w:fill="4F81BD" w:themeFill="accent1"/>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2016</w:t>
            </w:r>
          </w:p>
        </w:tc>
        <w:tc>
          <w:tcPr>
            <w:tcW w:w="1035" w:type="dxa"/>
            <w:tcBorders>
              <w:top w:val="outset" w:sz="6" w:space="0" w:color="auto"/>
              <w:left w:val="outset" w:sz="6" w:space="0" w:color="auto"/>
              <w:bottom w:val="outset" w:sz="6" w:space="0" w:color="auto"/>
              <w:right w:val="outset" w:sz="6" w:space="0" w:color="auto"/>
            </w:tcBorders>
            <w:shd w:val="clear" w:color="auto" w:fill="4F81BD" w:themeFill="accent1"/>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2017</w:t>
            </w:r>
          </w:p>
        </w:tc>
        <w:tc>
          <w:tcPr>
            <w:tcW w:w="1035" w:type="dxa"/>
            <w:tcBorders>
              <w:top w:val="outset" w:sz="6" w:space="0" w:color="auto"/>
              <w:left w:val="outset" w:sz="6" w:space="0" w:color="auto"/>
              <w:bottom w:val="outset" w:sz="6" w:space="0" w:color="auto"/>
              <w:right w:val="outset" w:sz="6" w:space="0" w:color="auto"/>
            </w:tcBorders>
            <w:shd w:val="clear" w:color="auto" w:fill="4F81BD" w:themeFill="accent1"/>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2018</w:t>
            </w:r>
          </w:p>
        </w:tc>
      </w:tr>
      <w:tr w:rsidR="007436A7" w:rsidRPr="00571B32" w:rsidTr="007436A7">
        <w:trPr>
          <w:tblCellSpacing w:w="0" w:type="dxa"/>
        </w:trPr>
        <w:tc>
          <w:tcPr>
            <w:tcW w:w="4035" w:type="dxa"/>
            <w:tcBorders>
              <w:top w:val="outset" w:sz="6" w:space="0" w:color="auto"/>
              <w:left w:val="outset" w:sz="6" w:space="0" w:color="auto"/>
              <w:bottom w:val="outset" w:sz="6" w:space="0" w:color="auto"/>
              <w:right w:val="outset" w:sz="6" w:space="0" w:color="auto"/>
            </w:tcBorders>
            <w:shd w:val="clear" w:color="auto" w:fill="DBE5F1" w:themeFill="accent1" w:themeFillTint="33"/>
            <w:noWrap/>
            <w:vAlign w:val="bottom"/>
            <w:hideMark/>
          </w:tcPr>
          <w:p w:rsidR="007436A7" w:rsidRPr="00571B32" w:rsidRDefault="007436A7" w:rsidP="007436A7">
            <w:pPr>
              <w:spacing w:before="100" w:beforeAutospacing="1" w:after="100" w:afterAutospacing="1" w:line="240" w:lineRule="auto"/>
              <w:rPr>
                <w:rFonts w:ascii="Times New Roman" w:eastAsia="Times New Roman" w:hAnsi="Times New Roman" w:cs="Times New Roman"/>
                <w:sz w:val="24"/>
                <w:szCs w:val="24"/>
                <w:lang w:eastAsia="bg-BG"/>
              </w:rPr>
            </w:pPr>
            <w:r w:rsidRPr="00571B32">
              <w:rPr>
                <w:rFonts w:ascii="Times New Roman" w:eastAsia="Times New Roman" w:hAnsi="Times New Roman" w:cs="Times New Roman"/>
                <w:b/>
                <w:bCs/>
                <w:sz w:val="24"/>
                <w:szCs w:val="24"/>
                <w:lang w:eastAsia="bg-BG"/>
              </w:rPr>
              <w:t>Разходи за сметосъбиране и сметоизвозване</w:t>
            </w:r>
          </w:p>
        </w:tc>
        <w:tc>
          <w:tcPr>
            <w:tcW w:w="1035"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600</w:t>
            </w:r>
          </w:p>
        </w:tc>
        <w:tc>
          <w:tcPr>
            <w:tcW w:w="1035"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618</w:t>
            </w:r>
          </w:p>
        </w:tc>
        <w:tc>
          <w:tcPr>
            <w:tcW w:w="1035"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636</w:t>
            </w:r>
          </w:p>
        </w:tc>
        <w:tc>
          <w:tcPr>
            <w:tcW w:w="1035"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655</w:t>
            </w:r>
          </w:p>
        </w:tc>
        <w:tc>
          <w:tcPr>
            <w:tcW w:w="1035"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bottom"/>
            <w:hideMark/>
          </w:tcPr>
          <w:p w:rsidR="007436A7" w:rsidRPr="00571B32" w:rsidRDefault="007436A7" w:rsidP="007436A7">
            <w:pPr>
              <w:spacing w:before="100" w:beforeAutospacing="1" w:after="100" w:afterAutospacing="1" w:line="240" w:lineRule="auto"/>
              <w:jc w:val="right"/>
              <w:rPr>
                <w:rFonts w:ascii="Times New Roman" w:eastAsia="Times New Roman" w:hAnsi="Times New Roman" w:cs="Times New Roman"/>
                <w:sz w:val="24"/>
                <w:szCs w:val="24"/>
                <w:lang w:eastAsia="bg-BG"/>
              </w:rPr>
            </w:pPr>
            <w:r w:rsidRPr="00571B32">
              <w:rPr>
                <w:rFonts w:ascii="Times New Roman" w:eastAsia="Times New Roman" w:hAnsi="Times New Roman" w:cs="Times New Roman"/>
                <w:sz w:val="24"/>
                <w:szCs w:val="24"/>
                <w:lang w:eastAsia="bg-BG"/>
              </w:rPr>
              <w:t>67</w:t>
            </w:r>
          </w:p>
        </w:tc>
      </w:tr>
    </w:tbl>
    <w:p w:rsidR="007436A7" w:rsidRPr="00571B32" w:rsidRDefault="007436A7">
      <w:pPr>
        <w:widowControl w:val="0"/>
        <w:tabs>
          <w:tab w:val="left" w:pos="730"/>
        </w:tabs>
        <w:spacing w:after="0" w:line="274" w:lineRule="exact"/>
        <w:rPr>
          <w:rFonts w:ascii="Times New Roman" w:hAnsi="Times New Roman" w:cs="Times New Roman"/>
          <w:b/>
          <w:sz w:val="24"/>
          <w:szCs w:val="24"/>
        </w:rPr>
      </w:pPr>
    </w:p>
    <w:p w:rsidR="007436A7" w:rsidRPr="00571B32" w:rsidRDefault="007436A7">
      <w:pPr>
        <w:widowControl w:val="0"/>
        <w:tabs>
          <w:tab w:val="left" w:pos="730"/>
        </w:tabs>
        <w:spacing w:after="0" w:line="274" w:lineRule="exact"/>
        <w:rPr>
          <w:rFonts w:ascii="Times New Roman" w:hAnsi="Times New Roman" w:cs="Times New Roman"/>
          <w:b/>
          <w:sz w:val="24"/>
          <w:szCs w:val="24"/>
        </w:rPr>
      </w:pPr>
    </w:p>
    <w:p w:rsidR="007436A7" w:rsidRPr="00571B32" w:rsidRDefault="007436A7" w:rsidP="007436A7">
      <w:pPr>
        <w:pStyle w:val="310"/>
        <w:keepNext/>
        <w:keepLines/>
        <w:shd w:val="clear" w:color="auto" w:fill="auto"/>
        <w:tabs>
          <w:tab w:val="left" w:pos="6480"/>
        </w:tabs>
        <w:spacing w:before="0" w:after="264" w:line="230" w:lineRule="exact"/>
        <w:ind w:firstLine="0"/>
        <w:rPr>
          <w:rFonts w:eastAsia="Times New Roman"/>
          <w:sz w:val="24"/>
          <w:szCs w:val="24"/>
          <w:lang w:eastAsia="bg-BG"/>
        </w:rPr>
      </w:pPr>
      <w:bookmarkStart w:id="50" w:name="bookmark90"/>
      <w:r w:rsidRPr="00571B32">
        <w:rPr>
          <w:rFonts w:eastAsia="Times New Roman"/>
          <w:color w:val="000000"/>
          <w:sz w:val="24"/>
          <w:szCs w:val="24"/>
          <w:lang w:eastAsia="bg-BG"/>
        </w:rPr>
        <w:t xml:space="preserve">                                         </w:t>
      </w:r>
      <w:r w:rsidRPr="00571B32">
        <w:rPr>
          <w:rFonts w:eastAsia="Times New Roman"/>
          <w:color w:val="000000"/>
          <w:sz w:val="24"/>
          <w:szCs w:val="24"/>
          <w:lang w:val="en-US" w:eastAsia="bg-BG"/>
        </w:rPr>
        <w:t>VII.</w:t>
      </w:r>
      <w:r w:rsidRPr="00571B32">
        <w:rPr>
          <w:rFonts w:eastAsia="Times New Roman"/>
          <w:color w:val="000000"/>
          <w:sz w:val="24"/>
          <w:szCs w:val="24"/>
          <w:lang w:eastAsia="bg-BG"/>
        </w:rPr>
        <w:t xml:space="preserve">   ПЛАН ЗА ДЕЙСТВИЕ</w:t>
      </w:r>
      <w:bookmarkEnd w:id="50"/>
    </w:p>
    <w:p w:rsidR="007436A7" w:rsidRPr="00571B32" w:rsidRDefault="007436A7">
      <w:pPr>
        <w:widowControl w:val="0"/>
        <w:tabs>
          <w:tab w:val="left" w:pos="730"/>
        </w:tabs>
        <w:spacing w:after="0" w:line="274" w:lineRule="exact"/>
        <w:rPr>
          <w:rFonts w:ascii="Times New Roman" w:hAnsi="Times New Roman" w:cs="Times New Roman"/>
          <w:b/>
          <w:sz w:val="24"/>
          <w:szCs w:val="24"/>
        </w:rPr>
      </w:pPr>
    </w:p>
    <w:p w:rsidR="00FE3681" w:rsidRPr="00571B32" w:rsidRDefault="00FE3681">
      <w:pPr>
        <w:widowControl w:val="0"/>
        <w:tabs>
          <w:tab w:val="left" w:pos="730"/>
        </w:tabs>
        <w:spacing w:after="0" w:line="274" w:lineRule="exact"/>
        <w:rPr>
          <w:rFonts w:ascii="Times New Roman" w:hAnsi="Times New Roman" w:cs="Times New Roman"/>
          <w:b/>
          <w:sz w:val="24"/>
          <w:szCs w:val="24"/>
        </w:rPr>
      </w:pPr>
    </w:p>
    <w:p w:rsidR="003B496C" w:rsidRPr="00571B32" w:rsidRDefault="003B496C">
      <w:pPr>
        <w:widowControl w:val="0"/>
        <w:tabs>
          <w:tab w:val="left" w:pos="730"/>
        </w:tabs>
        <w:spacing w:after="0" w:line="274" w:lineRule="exact"/>
        <w:rPr>
          <w:rFonts w:ascii="Times New Roman" w:hAnsi="Times New Roman" w:cs="Times New Roman"/>
          <w:b/>
          <w:sz w:val="24"/>
          <w:szCs w:val="24"/>
        </w:rPr>
        <w:sectPr w:rsidR="003B496C" w:rsidRPr="00571B32">
          <w:pgSz w:w="11906" w:h="16838"/>
          <w:pgMar w:top="1417" w:right="1417" w:bottom="1417" w:left="1417" w:header="708" w:footer="708" w:gutter="0"/>
          <w:cols w:space="708"/>
          <w:docGrid w:linePitch="360"/>
        </w:sectPr>
      </w:pPr>
    </w:p>
    <w:p w:rsidR="00FE3681" w:rsidRPr="00571B32" w:rsidRDefault="00FE3681">
      <w:pPr>
        <w:widowControl w:val="0"/>
        <w:tabs>
          <w:tab w:val="left" w:pos="730"/>
        </w:tabs>
        <w:spacing w:after="0" w:line="274" w:lineRule="exact"/>
        <w:rPr>
          <w:rFonts w:ascii="Times New Roman" w:hAnsi="Times New Roman" w:cs="Times New Roman"/>
          <w:b/>
          <w:sz w:val="24"/>
          <w:szCs w:val="24"/>
        </w:rPr>
      </w:pPr>
    </w:p>
    <w:tbl>
      <w:tblPr>
        <w:tblW w:w="0" w:type="auto"/>
        <w:tblLayout w:type="fixed"/>
        <w:tblCellMar>
          <w:left w:w="0" w:type="dxa"/>
          <w:right w:w="0" w:type="dxa"/>
        </w:tblCellMar>
        <w:tblLook w:val="0000" w:firstRow="0" w:lastRow="0" w:firstColumn="0" w:lastColumn="0" w:noHBand="0" w:noVBand="0"/>
      </w:tblPr>
      <w:tblGrid>
        <w:gridCol w:w="1142"/>
        <w:gridCol w:w="6168"/>
        <w:gridCol w:w="1421"/>
        <w:gridCol w:w="1622"/>
        <w:gridCol w:w="1483"/>
        <w:gridCol w:w="2515"/>
      </w:tblGrid>
      <w:tr w:rsidR="00BE2A48" w:rsidRPr="00571B32" w:rsidTr="003C4C7B">
        <w:trPr>
          <w:trHeight w:hRule="exact" w:val="1555"/>
        </w:trPr>
        <w:tc>
          <w:tcPr>
            <w:tcW w:w="1142" w:type="dxa"/>
            <w:tcBorders>
              <w:top w:val="single" w:sz="4" w:space="0" w:color="auto"/>
              <w:left w:val="single" w:sz="4" w:space="0" w:color="auto"/>
              <w:bottom w:val="nil"/>
              <w:right w:val="nil"/>
            </w:tcBorders>
            <w:shd w:val="clear" w:color="auto" w:fill="FFFFFF"/>
          </w:tcPr>
          <w:p w:rsidR="00BE2A48" w:rsidRPr="00571B32" w:rsidRDefault="00BE2A48" w:rsidP="003C4C7B">
            <w:pPr>
              <w:widowControl w:val="0"/>
              <w:spacing w:after="0" w:line="230" w:lineRule="exact"/>
              <w:ind w:left="60"/>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w:t>
            </w:r>
          </w:p>
        </w:tc>
        <w:tc>
          <w:tcPr>
            <w:tcW w:w="6168" w:type="dxa"/>
            <w:tcBorders>
              <w:top w:val="single" w:sz="4" w:space="0" w:color="auto"/>
              <w:left w:val="single" w:sz="4" w:space="0" w:color="auto"/>
              <w:bottom w:val="nil"/>
              <w:right w:val="nil"/>
            </w:tcBorders>
            <w:shd w:val="clear" w:color="auto" w:fill="FFFFFF"/>
          </w:tcPr>
          <w:p w:rsidR="00BE2A48" w:rsidRPr="00571B32" w:rsidRDefault="00BE2A48" w:rsidP="003C4C7B">
            <w:pPr>
              <w:widowControl w:val="0"/>
              <w:spacing w:after="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Мярка/дейност</w:t>
            </w:r>
          </w:p>
        </w:tc>
        <w:tc>
          <w:tcPr>
            <w:tcW w:w="1421" w:type="dxa"/>
            <w:tcBorders>
              <w:top w:val="single" w:sz="4" w:space="0" w:color="auto"/>
              <w:left w:val="single" w:sz="4" w:space="0" w:color="auto"/>
              <w:bottom w:val="nil"/>
              <w:right w:val="nil"/>
            </w:tcBorders>
            <w:shd w:val="clear" w:color="auto" w:fill="FFFFFF"/>
          </w:tcPr>
          <w:p w:rsidR="00BE2A48" w:rsidRPr="00571B32" w:rsidRDefault="00BE2A48" w:rsidP="003C4C7B">
            <w:pPr>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Срок за прилагане</w:t>
            </w:r>
          </w:p>
        </w:tc>
        <w:tc>
          <w:tcPr>
            <w:tcW w:w="1622" w:type="dxa"/>
            <w:tcBorders>
              <w:top w:val="single" w:sz="4" w:space="0" w:color="auto"/>
              <w:left w:val="single" w:sz="4" w:space="0" w:color="auto"/>
              <w:bottom w:val="nil"/>
              <w:right w:val="nil"/>
            </w:tcBorders>
            <w:shd w:val="clear" w:color="auto" w:fill="FFFFFF"/>
          </w:tcPr>
          <w:p w:rsidR="00BE2A48" w:rsidRPr="00571B32" w:rsidRDefault="00BE2A48" w:rsidP="003C4C7B">
            <w:pPr>
              <w:widowControl w:val="0"/>
              <w:spacing w:after="12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Отговорна</w:t>
            </w:r>
          </w:p>
          <w:p w:rsidR="00BE2A48" w:rsidRPr="00571B32" w:rsidRDefault="00BE2A48" w:rsidP="003C4C7B">
            <w:pPr>
              <w:widowControl w:val="0"/>
              <w:spacing w:before="120" w:after="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институция</w:t>
            </w:r>
          </w:p>
        </w:tc>
        <w:tc>
          <w:tcPr>
            <w:tcW w:w="1483" w:type="dxa"/>
            <w:tcBorders>
              <w:top w:val="single" w:sz="4" w:space="0" w:color="auto"/>
              <w:left w:val="single" w:sz="4" w:space="0" w:color="auto"/>
              <w:bottom w:val="nil"/>
              <w:right w:val="nil"/>
            </w:tcBorders>
            <w:shd w:val="clear" w:color="auto" w:fill="FFFFFF"/>
            <w:vAlign w:val="center"/>
          </w:tcPr>
          <w:p w:rsidR="00BE2A48" w:rsidRPr="00571B32" w:rsidRDefault="00BE2A48" w:rsidP="003C4C7B">
            <w:pPr>
              <w:widowControl w:val="0"/>
              <w:spacing w:after="6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Очаквани</w:t>
            </w:r>
          </w:p>
          <w:p w:rsidR="00BE2A48" w:rsidRPr="00571B32" w:rsidRDefault="00BE2A48" w:rsidP="003C4C7B">
            <w:pPr>
              <w:widowControl w:val="0"/>
              <w:spacing w:before="60" w:after="24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разходи</w:t>
            </w:r>
          </w:p>
          <w:p w:rsidR="00BE2A48" w:rsidRPr="00571B32" w:rsidRDefault="00BE2A48" w:rsidP="003C4C7B">
            <w:pPr>
              <w:widowControl w:val="0"/>
              <w:spacing w:before="240" w:after="6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[хиляди</w:t>
            </w:r>
          </w:p>
          <w:p w:rsidR="00BE2A48" w:rsidRPr="00571B32" w:rsidRDefault="00BE2A48" w:rsidP="003C4C7B">
            <w:pPr>
              <w:widowControl w:val="0"/>
              <w:spacing w:before="60" w:after="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лева]</w:t>
            </w:r>
          </w:p>
        </w:tc>
        <w:tc>
          <w:tcPr>
            <w:tcW w:w="2515" w:type="dxa"/>
            <w:tcBorders>
              <w:top w:val="single" w:sz="4" w:space="0" w:color="auto"/>
              <w:left w:val="single" w:sz="4" w:space="0" w:color="auto"/>
              <w:bottom w:val="nil"/>
              <w:right w:val="single" w:sz="4" w:space="0" w:color="auto"/>
            </w:tcBorders>
            <w:shd w:val="clear" w:color="auto" w:fill="FFFFFF"/>
          </w:tcPr>
          <w:p w:rsidR="00BE2A48" w:rsidRPr="00571B32" w:rsidRDefault="00BE2A48" w:rsidP="003C4C7B">
            <w:pPr>
              <w:widowControl w:val="0"/>
              <w:spacing w:after="0" w:line="274" w:lineRule="exact"/>
              <w:ind w:left="60"/>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Предлагани източници за финансиране</w:t>
            </w:r>
          </w:p>
        </w:tc>
      </w:tr>
      <w:tr w:rsidR="00BE2A48" w:rsidRPr="00571B32" w:rsidTr="003C4C7B">
        <w:trPr>
          <w:trHeight w:hRule="exact" w:val="581"/>
        </w:trPr>
        <w:tc>
          <w:tcPr>
            <w:tcW w:w="1142" w:type="dxa"/>
            <w:tcBorders>
              <w:top w:val="single" w:sz="4" w:space="0" w:color="auto"/>
              <w:left w:val="single" w:sz="4" w:space="0" w:color="auto"/>
              <w:bottom w:val="nil"/>
              <w:right w:val="nil"/>
            </w:tcBorders>
            <w:shd w:val="clear" w:color="auto" w:fill="FFFFFF"/>
            <w:vAlign w:val="center"/>
          </w:tcPr>
          <w:p w:rsidR="00BE2A48" w:rsidRPr="00571B32" w:rsidRDefault="00BE2A48" w:rsidP="003C4C7B">
            <w:pPr>
              <w:widowControl w:val="0"/>
              <w:spacing w:after="0" w:line="230" w:lineRule="exact"/>
              <w:ind w:left="60"/>
              <w:rPr>
                <w:rFonts w:ascii="Times New Roman" w:eastAsia="Times New Roman" w:hAnsi="Times New Roman" w:cs="Times New Roman"/>
                <w:sz w:val="23"/>
                <w:szCs w:val="23"/>
                <w:lang w:eastAsia="bg-BG"/>
              </w:rPr>
            </w:pPr>
            <w:r w:rsidRPr="00571B32">
              <w:rPr>
                <w:rFonts w:ascii="Times New Roman" w:eastAsia="Times New Roman" w:hAnsi="Times New Roman" w:cs="Times New Roman"/>
                <w:i/>
                <w:iCs/>
                <w:color w:val="000000"/>
                <w:sz w:val="23"/>
                <w:szCs w:val="23"/>
                <w:lang w:eastAsia="bg-BG"/>
              </w:rPr>
              <w:t>ЦЕЛ 1</w:t>
            </w:r>
          </w:p>
        </w:tc>
        <w:tc>
          <w:tcPr>
            <w:tcW w:w="13209" w:type="dxa"/>
            <w:gridSpan w:val="5"/>
            <w:tcBorders>
              <w:top w:val="single" w:sz="4" w:space="0" w:color="auto"/>
              <w:left w:val="single" w:sz="4" w:space="0" w:color="auto"/>
              <w:bottom w:val="nil"/>
              <w:right w:val="single" w:sz="4" w:space="0" w:color="auto"/>
            </w:tcBorders>
            <w:shd w:val="clear" w:color="auto" w:fill="FFFFFF"/>
            <w:vAlign w:val="center"/>
          </w:tcPr>
          <w:p w:rsidR="00BE2A48" w:rsidRPr="00571B32" w:rsidRDefault="00BE2A48" w:rsidP="003C4C7B">
            <w:pPr>
              <w:widowControl w:val="0"/>
              <w:spacing w:after="0" w:line="230" w:lineRule="exact"/>
              <w:ind w:left="20"/>
              <w:rPr>
                <w:rFonts w:ascii="Times New Roman" w:eastAsia="Times New Roman" w:hAnsi="Times New Roman" w:cs="Times New Roman"/>
                <w:sz w:val="23"/>
                <w:szCs w:val="23"/>
                <w:lang w:eastAsia="bg-BG"/>
              </w:rPr>
            </w:pPr>
            <w:r w:rsidRPr="00571B32">
              <w:rPr>
                <w:rFonts w:ascii="Times New Roman" w:eastAsia="Times New Roman" w:hAnsi="Times New Roman" w:cs="Times New Roman"/>
                <w:i/>
                <w:iCs/>
                <w:color w:val="000000"/>
                <w:sz w:val="23"/>
                <w:szCs w:val="23"/>
                <w:lang w:eastAsia="bg-BG"/>
              </w:rPr>
              <w:t>ПРЕДОТВРАТЯВАНЕ И НАМАЛЯВАНЕ НА ОБРАЗУВАНЕТО НА ОТПАДЪЦИ</w:t>
            </w:r>
          </w:p>
        </w:tc>
      </w:tr>
      <w:tr w:rsidR="00BE2A48" w:rsidRPr="00571B32" w:rsidTr="003C4C7B">
        <w:trPr>
          <w:trHeight w:hRule="exact" w:val="1685"/>
        </w:trPr>
        <w:tc>
          <w:tcPr>
            <w:tcW w:w="1142" w:type="dxa"/>
            <w:tcBorders>
              <w:top w:val="single" w:sz="4" w:space="0" w:color="auto"/>
              <w:left w:val="single" w:sz="4" w:space="0" w:color="auto"/>
              <w:bottom w:val="nil"/>
              <w:right w:val="nil"/>
            </w:tcBorders>
            <w:shd w:val="clear" w:color="auto" w:fill="FFFFFF"/>
          </w:tcPr>
          <w:p w:rsidR="00BE2A48" w:rsidRPr="00571B32" w:rsidRDefault="00BE2A48" w:rsidP="003C4C7B">
            <w:pPr>
              <w:widowControl w:val="0"/>
              <w:spacing w:after="0" w:line="230" w:lineRule="exact"/>
              <w:ind w:left="6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1.1</w:t>
            </w:r>
          </w:p>
        </w:tc>
        <w:tc>
          <w:tcPr>
            <w:tcW w:w="6168" w:type="dxa"/>
            <w:tcBorders>
              <w:top w:val="single" w:sz="4" w:space="0" w:color="auto"/>
              <w:left w:val="single" w:sz="4" w:space="0" w:color="auto"/>
              <w:bottom w:val="nil"/>
              <w:right w:val="nil"/>
            </w:tcBorders>
            <w:shd w:val="clear" w:color="auto" w:fill="FFFFFF"/>
            <w:vAlign w:val="center"/>
          </w:tcPr>
          <w:p w:rsidR="00BE2A48" w:rsidRPr="00571B32" w:rsidRDefault="00BE2A48" w:rsidP="006B6690">
            <w:pPr>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Осъществява</w:t>
            </w:r>
            <w:r w:rsidR="006B6690" w:rsidRPr="00571B32">
              <w:rPr>
                <w:rFonts w:ascii="Times New Roman" w:eastAsia="Times New Roman" w:hAnsi="Times New Roman" w:cs="Times New Roman"/>
                <w:color w:val="000000"/>
                <w:sz w:val="23"/>
                <w:szCs w:val="23"/>
                <w:lang w:eastAsia="bg-BG"/>
              </w:rPr>
              <w:t>не на контрол върху генерираните</w:t>
            </w:r>
            <w:r w:rsidRPr="00571B32">
              <w:rPr>
                <w:rFonts w:ascii="Times New Roman" w:eastAsia="Times New Roman" w:hAnsi="Times New Roman" w:cs="Times New Roman"/>
                <w:color w:val="000000"/>
                <w:sz w:val="23"/>
                <w:szCs w:val="23"/>
                <w:lang w:eastAsia="bg-BG"/>
              </w:rPr>
              <w:t xml:space="preserve"> отпадъци за изпълнение на дейностите по предотвратяване и намаляване на отпадъците, чрез притежаване на комплексни разрешителни, лицензионни и регистрационни режими</w:t>
            </w:r>
          </w:p>
        </w:tc>
        <w:tc>
          <w:tcPr>
            <w:tcW w:w="1421" w:type="dxa"/>
            <w:tcBorders>
              <w:top w:val="single" w:sz="4" w:space="0" w:color="auto"/>
              <w:left w:val="single" w:sz="4" w:space="0" w:color="auto"/>
              <w:bottom w:val="nil"/>
              <w:right w:val="nil"/>
            </w:tcBorders>
            <w:shd w:val="clear" w:color="auto" w:fill="FFFFFF"/>
          </w:tcPr>
          <w:p w:rsidR="00BE2A48" w:rsidRPr="00571B32" w:rsidRDefault="00BE2A48" w:rsidP="003C4C7B">
            <w:pPr>
              <w:widowControl w:val="0"/>
              <w:spacing w:after="0" w:line="230"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постоянен</w:t>
            </w:r>
          </w:p>
        </w:tc>
        <w:tc>
          <w:tcPr>
            <w:tcW w:w="1622" w:type="dxa"/>
            <w:tcBorders>
              <w:top w:val="single" w:sz="4" w:space="0" w:color="auto"/>
              <w:left w:val="single" w:sz="4" w:space="0" w:color="auto"/>
              <w:bottom w:val="nil"/>
              <w:right w:val="nil"/>
            </w:tcBorders>
            <w:shd w:val="clear" w:color="auto" w:fill="FFFFFF"/>
          </w:tcPr>
          <w:p w:rsidR="00BE2A48" w:rsidRPr="00571B32" w:rsidRDefault="00BE2A48" w:rsidP="003C4C7B">
            <w:pPr>
              <w:widowControl w:val="0"/>
              <w:spacing w:after="6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Община,</w:t>
            </w:r>
          </w:p>
          <w:p w:rsidR="00BE2A48" w:rsidRPr="00571B32" w:rsidRDefault="00BE2A48" w:rsidP="003C4C7B">
            <w:pPr>
              <w:widowControl w:val="0"/>
              <w:spacing w:before="60" w:after="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РИОСВ</w:t>
            </w:r>
          </w:p>
        </w:tc>
        <w:tc>
          <w:tcPr>
            <w:tcW w:w="1483" w:type="dxa"/>
            <w:tcBorders>
              <w:top w:val="single" w:sz="4" w:space="0" w:color="auto"/>
              <w:left w:val="single" w:sz="4" w:space="0" w:color="auto"/>
              <w:bottom w:val="nil"/>
              <w:right w:val="nil"/>
            </w:tcBorders>
            <w:shd w:val="clear" w:color="auto" w:fill="FFFFFF"/>
          </w:tcPr>
          <w:p w:rsidR="00BE2A48" w:rsidRPr="00571B32" w:rsidRDefault="00BE2A48" w:rsidP="003C4C7B">
            <w:pPr>
              <w:widowControl w:val="0"/>
              <w:spacing w:after="0" w:line="240" w:lineRule="auto"/>
              <w:rPr>
                <w:rFonts w:ascii="Times New Roman" w:eastAsia="Times New Roman" w:hAnsi="Times New Roman" w:cs="Times New Roman"/>
                <w:sz w:val="10"/>
                <w:szCs w:val="10"/>
                <w:lang w:eastAsia="bg-BG"/>
              </w:rPr>
            </w:pPr>
          </w:p>
        </w:tc>
        <w:tc>
          <w:tcPr>
            <w:tcW w:w="2515" w:type="dxa"/>
            <w:tcBorders>
              <w:top w:val="single" w:sz="4" w:space="0" w:color="auto"/>
              <w:left w:val="single" w:sz="4" w:space="0" w:color="auto"/>
              <w:bottom w:val="nil"/>
              <w:right w:val="single" w:sz="4" w:space="0" w:color="auto"/>
            </w:tcBorders>
            <w:shd w:val="clear" w:color="auto" w:fill="FFFFFF"/>
          </w:tcPr>
          <w:p w:rsidR="00BE2A48" w:rsidRPr="00571B32" w:rsidRDefault="00BE2A48" w:rsidP="003C4C7B">
            <w:pPr>
              <w:widowControl w:val="0"/>
              <w:spacing w:after="0" w:line="240" w:lineRule="auto"/>
              <w:rPr>
                <w:rFonts w:ascii="Times New Roman" w:eastAsia="Times New Roman" w:hAnsi="Times New Roman" w:cs="Times New Roman"/>
                <w:sz w:val="10"/>
                <w:szCs w:val="10"/>
                <w:lang w:eastAsia="bg-BG"/>
              </w:rPr>
            </w:pPr>
          </w:p>
        </w:tc>
      </w:tr>
      <w:tr w:rsidR="00BE2A48" w:rsidRPr="00571B32" w:rsidTr="003C4C7B">
        <w:trPr>
          <w:trHeight w:hRule="exact" w:val="1128"/>
        </w:trPr>
        <w:tc>
          <w:tcPr>
            <w:tcW w:w="1142" w:type="dxa"/>
            <w:tcBorders>
              <w:top w:val="single" w:sz="4" w:space="0" w:color="auto"/>
              <w:left w:val="single" w:sz="4" w:space="0" w:color="auto"/>
              <w:bottom w:val="nil"/>
              <w:right w:val="nil"/>
            </w:tcBorders>
            <w:shd w:val="clear" w:color="auto" w:fill="FFFFFF"/>
          </w:tcPr>
          <w:p w:rsidR="00BE2A48" w:rsidRPr="00571B32" w:rsidRDefault="00BE2A48" w:rsidP="003C4C7B">
            <w:pPr>
              <w:widowControl w:val="0"/>
              <w:spacing w:after="0" w:line="230" w:lineRule="exact"/>
              <w:ind w:left="6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1.2</w:t>
            </w:r>
          </w:p>
        </w:tc>
        <w:tc>
          <w:tcPr>
            <w:tcW w:w="6168" w:type="dxa"/>
            <w:tcBorders>
              <w:top w:val="single" w:sz="4" w:space="0" w:color="auto"/>
              <w:left w:val="single" w:sz="4" w:space="0" w:color="auto"/>
              <w:bottom w:val="nil"/>
              <w:right w:val="nil"/>
            </w:tcBorders>
            <w:shd w:val="clear" w:color="auto" w:fill="FFFFFF"/>
            <w:vAlign w:val="center"/>
          </w:tcPr>
          <w:p w:rsidR="00BE2A48" w:rsidRPr="00571B32" w:rsidRDefault="00BE2A48" w:rsidP="003C4C7B">
            <w:pPr>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Оценка на възможността за прилагане на ефективна методика за определяне на такса “битови отпадъци” на количество и спазвайки принципа “замърсителят плаща”</w:t>
            </w:r>
          </w:p>
        </w:tc>
        <w:tc>
          <w:tcPr>
            <w:tcW w:w="1421" w:type="dxa"/>
            <w:tcBorders>
              <w:top w:val="single" w:sz="4" w:space="0" w:color="auto"/>
              <w:left w:val="single" w:sz="4" w:space="0" w:color="auto"/>
              <w:bottom w:val="nil"/>
              <w:right w:val="nil"/>
            </w:tcBorders>
            <w:shd w:val="clear" w:color="auto" w:fill="FFFFFF"/>
          </w:tcPr>
          <w:p w:rsidR="00BE2A48" w:rsidRPr="00571B32" w:rsidRDefault="00BE2A48" w:rsidP="003C4C7B">
            <w:pPr>
              <w:widowControl w:val="0"/>
              <w:spacing w:after="0" w:line="230"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xml:space="preserve">постоянен </w:t>
            </w:r>
          </w:p>
        </w:tc>
        <w:tc>
          <w:tcPr>
            <w:tcW w:w="1622" w:type="dxa"/>
            <w:tcBorders>
              <w:top w:val="single" w:sz="4" w:space="0" w:color="auto"/>
              <w:left w:val="single" w:sz="4" w:space="0" w:color="auto"/>
              <w:bottom w:val="nil"/>
              <w:right w:val="nil"/>
            </w:tcBorders>
            <w:shd w:val="clear" w:color="auto" w:fill="FFFFFF"/>
          </w:tcPr>
          <w:p w:rsidR="00BE2A48" w:rsidRPr="00571B32" w:rsidRDefault="00BE2A48" w:rsidP="003C4C7B">
            <w:pPr>
              <w:widowControl w:val="0"/>
              <w:spacing w:after="6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Община,</w:t>
            </w:r>
          </w:p>
          <w:p w:rsidR="00BE2A48" w:rsidRPr="00571B32" w:rsidRDefault="00BE2A48" w:rsidP="003C4C7B">
            <w:pPr>
              <w:widowControl w:val="0"/>
              <w:spacing w:before="60" w:after="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РСУО</w:t>
            </w:r>
          </w:p>
        </w:tc>
        <w:tc>
          <w:tcPr>
            <w:tcW w:w="1483" w:type="dxa"/>
            <w:tcBorders>
              <w:top w:val="single" w:sz="4" w:space="0" w:color="auto"/>
              <w:left w:val="single" w:sz="4" w:space="0" w:color="auto"/>
              <w:bottom w:val="nil"/>
              <w:right w:val="nil"/>
            </w:tcBorders>
            <w:shd w:val="clear" w:color="auto" w:fill="FFFFFF"/>
          </w:tcPr>
          <w:p w:rsidR="00BE2A48" w:rsidRPr="00571B32" w:rsidRDefault="00BE2A48" w:rsidP="003C4C7B">
            <w:pPr>
              <w:widowControl w:val="0"/>
              <w:spacing w:after="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w:t>
            </w:r>
          </w:p>
        </w:tc>
        <w:tc>
          <w:tcPr>
            <w:tcW w:w="2515" w:type="dxa"/>
            <w:tcBorders>
              <w:top w:val="single" w:sz="4" w:space="0" w:color="auto"/>
              <w:left w:val="single" w:sz="4" w:space="0" w:color="auto"/>
              <w:bottom w:val="nil"/>
              <w:right w:val="single" w:sz="4" w:space="0" w:color="auto"/>
            </w:tcBorders>
            <w:shd w:val="clear" w:color="auto" w:fill="FFFFFF"/>
          </w:tcPr>
          <w:p w:rsidR="00BE2A48" w:rsidRPr="00571B32" w:rsidRDefault="00BE2A48" w:rsidP="003C4C7B">
            <w:pPr>
              <w:widowControl w:val="0"/>
              <w:spacing w:after="0" w:line="230" w:lineRule="exact"/>
              <w:ind w:left="6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w:t>
            </w:r>
          </w:p>
        </w:tc>
      </w:tr>
      <w:tr w:rsidR="00BE2A48" w:rsidRPr="00571B32" w:rsidTr="003C4C7B">
        <w:trPr>
          <w:trHeight w:hRule="exact" w:val="854"/>
        </w:trPr>
        <w:tc>
          <w:tcPr>
            <w:tcW w:w="1142" w:type="dxa"/>
            <w:tcBorders>
              <w:top w:val="single" w:sz="4" w:space="0" w:color="auto"/>
              <w:left w:val="single" w:sz="4" w:space="0" w:color="auto"/>
              <w:bottom w:val="nil"/>
              <w:right w:val="nil"/>
            </w:tcBorders>
            <w:shd w:val="clear" w:color="auto" w:fill="FFFFFF"/>
            <w:vAlign w:val="center"/>
          </w:tcPr>
          <w:p w:rsidR="00BE2A48" w:rsidRPr="00571B32" w:rsidRDefault="00BE2A48" w:rsidP="003C4C7B">
            <w:pPr>
              <w:widowControl w:val="0"/>
              <w:spacing w:after="0" w:line="230" w:lineRule="exact"/>
              <w:ind w:left="6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1.3</w:t>
            </w:r>
          </w:p>
        </w:tc>
        <w:tc>
          <w:tcPr>
            <w:tcW w:w="6168" w:type="dxa"/>
            <w:tcBorders>
              <w:top w:val="single" w:sz="4" w:space="0" w:color="auto"/>
              <w:left w:val="single" w:sz="4" w:space="0" w:color="auto"/>
              <w:bottom w:val="nil"/>
              <w:right w:val="nil"/>
            </w:tcBorders>
            <w:shd w:val="clear" w:color="auto" w:fill="FFFFFF"/>
            <w:vAlign w:val="center"/>
          </w:tcPr>
          <w:p w:rsidR="00BE2A48" w:rsidRPr="00571B32" w:rsidRDefault="00D11855" w:rsidP="00D11855">
            <w:pPr>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Въвеждане на</w:t>
            </w:r>
            <w:r w:rsidR="00BE2A48" w:rsidRPr="00571B32">
              <w:rPr>
                <w:rFonts w:ascii="Times New Roman" w:eastAsia="Times New Roman" w:hAnsi="Times New Roman" w:cs="Times New Roman"/>
                <w:color w:val="000000"/>
                <w:sz w:val="23"/>
                <w:szCs w:val="23"/>
                <w:lang w:eastAsia="bg-BG"/>
              </w:rPr>
              <w:t xml:space="preserve"> фамилно компостиране.</w:t>
            </w:r>
          </w:p>
        </w:tc>
        <w:tc>
          <w:tcPr>
            <w:tcW w:w="1421" w:type="dxa"/>
            <w:tcBorders>
              <w:top w:val="single" w:sz="4" w:space="0" w:color="auto"/>
              <w:left w:val="single" w:sz="4" w:space="0" w:color="auto"/>
              <w:bottom w:val="nil"/>
              <w:right w:val="nil"/>
            </w:tcBorders>
            <w:shd w:val="clear" w:color="auto" w:fill="FFFFFF"/>
            <w:vAlign w:val="center"/>
          </w:tcPr>
          <w:p w:rsidR="00BE2A48" w:rsidRPr="00571B32" w:rsidRDefault="00D11855" w:rsidP="003C4C7B">
            <w:pPr>
              <w:widowControl w:val="0"/>
              <w:spacing w:after="0" w:line="230"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xml:space="preserve">31.12.2018, </w:t>
            </w:r>
            <w:r w:rsidR="00BE2A48" w:rsidRPr="00571B32">
              <w:rPr>
                <w:rFonts w:ascii="Times New Roman" w:eastAsia="Times New Roman" w:hAnsi="Times New Roman" w:cs="Times New Roman"/>
                <w:color w:val="000000"/>
                <w:sz w:val="23"/>
                <w:szCs w:val="23"/>
                <w:lang w:eastAsia="bg-BG"/>
              </w:rPr>
              <w:t>г.</w:t>
            </w:r>
          </w:p>
        </w:tc>
        <w:tc>
          <w:tcPr>
            <w:tcW w:w="1622" w:type="dxa"/>
            <w:tcBorders>
              <w:top w:val="single" w:sz="4" w:space="0" w:color="auto"/>
              <w:left w:val="single" w:sz="4" w:space="0" w:color="auto"/>
              <w:bottom w:val="nil"/>
              <w:right w:val="nil"/>
            </w:tcBorders>
            <w:shd w:val="clear" w:color="auto" w:fill="FFFFFF"/>
            <w:vAlign w:val="center"/>
          </w:tcPr>
          <w:p w:rsidR="00BE2A48" w:rsidRPr="00571B32" w:rsidRDefault="00BE2A48" w:rsidP="003C4C7B">
            <w:pPr>
              <w:widowControl w:val="0"/>
              <w:spacing w:after="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Община</w:t>
            </w:r>
          </w:p>
        </w:tc>
        <w:tc>
          <w:tcPr>
            <w:tcW w:w="1483" w:type="dxa"/>
            <w:tcBorders>
              <w:top w:val="single" w:sz="4" w:space="0" w:color="auto"/>
              <w:left w:val="single" w:sz="4" w:space="0" w:color="auto"/>
              <w:bottom w:val="nil"/>
              <w:right w:val="nil"/>
            </w:tcBorders>
            <w:shd w:val="clear" w:color="auto" w:fill="FFFFFF"/>
            <w:vAlign w:val="center"/>
          </w:tcPr>
          <w:p w:rsidR="00BE2A48" w:rsidRPr="00571B32" w:rsidRDefault="00BE2A48" w:rsidP="003C4C7B">
            <w:pPr>
              <w:widowControl w:val="0"/>
              <w:spacing w:after="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20 (годишно)</w:t>
            </w:r>
          </w:p>
        </w:tc>
        <w:tc>
          <w:tcPr>
            <w:tcW w:w="2515" w:type="dxa"/>
            <w:tcBorders>
              <w:top w:val="single" w:sz="4" w:space="0" w:color="auto"/>
              <w:left w:val="single" w:sz="4" w:space="0" w:color="auto"/>
              <w:bottom w:val="nil"/>
              <w:right w:val="single" w:sz="4" w:space="0" w:color="auto"/>
            </w:tcBorders>
            <w:shd w:val="clear" w:color="auto" w:fill="FFFFFF"/>
            <w:vAlign w:val="center"/>
          </w:tcPr>
          <w:p w:rsidR="00BE2A48" w:rsidRPr="00571B32" w:rsidRDefault="00BE2A48" w:rsidP="003C4C7B">
            <w:pPr>
              <w:widowControl w:val="0"/>
              <w:spacing w:after="0" w:line="269" w:lineRule="exact"/>
              <w:ind w:left="6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Общински бюджет</w:t>
            </w:r>
            <w:r w:rsidR="00D11855" w:rsidRPr="00571B32">
              <w:rPr>
                <w:rFonts w:ascii="Times New Roman" w:eastAsia="Times New Roman" w:hAnsi="Times New Roman" w:cs="Times New Roman"/>
                <w:color w:val="000000"/>
                <w:sz w:val="23"/>
                <w:szCs w:val="23"/>
                <w:lang w:eastAsia="bg-BG"/>
              </w:rPr>
              <w:t>, проекти</w:t>
            </w:r>
            <w:r w:rsidRPr="00571B32">
              <w:rPr>
                <w:rFonts w:ascii="Times New Roman" w:eastAsia="Times New Roman" w:hAnsi="Times New Roman" w:cs="Times New Roman"/>
                <w:color w:val="000000"/>
                <w:sz w:val="23"/>
                <w:szCs w:val="23"/>
                <w:lang w:eastAsia="bg-BG"/>
              </w:rPr>
              <w:t>, ТБО</w:t>
            </w:r>
          </w:p>
        </w:tc>
      </w:tr>
      <w:tr w:rsidR="00BE2A48" w:rsidRPr="00571B32" w:rsidTr="003C4C7B">
        <w:trPr>
          <w:trHeight w:hRule="exact" w:val="1133"/>
        </w:trPr>
        <w:tc>
          <w:tcPr>
            <w:tcW w:w="1142" w:type="dxa"/>
            <w:tcBorders>
              <w:top w:val="single" w:sz="4" w:space="0" w:color="auto"/>
              <w:left w:val="single" w:sz="4" w:space="0" w:color="auto"/>
              <w:bottom w:val="nil"/>
              <w:right w:val="nil"/>
            </w:tcBorders>
            <w:shd w:val="clear" w:color="auto" w:fill="FFFFFF"/>
          </w:tcPr>
          <w:p w:rsidR="00BE2A48" w:rsidRPr="00571B32" w:rsidRDefault="00BE2A48" w:rsidP="003C4C7B">
            <w:pPr>
              <w:widowControl w:val="0"/>
              <w:spacing w:after="0" w:line="230" w:lineRule="exact"/>
              <w:ind w:left="6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1.4</w:t>
            </w:r>
          </w:p>
        </w:tc>
        <w:tc>
          <w:tcPr>
            <w:tcW w:w="6168" w:type="dxa"/>
            <w:tcBorders>
              <w:top w:val="single" w:sz="4" w:space="0" w:color="auto"/>
              <w:left w:val="single" w:sz="4" w:space="0" w:color="auto"/>
              <w:bottom w:val="nil"/>
              <w:right w:val="nil"/>
            </w:tcBorders>
            <w:shd w:val="clear" w:color="auto" w:fill="FFFFFF"/>
            <w:vAlign w:val="center"/>
          </w:tcPr>
          <w:p w:rsidR="00BE2A48" w:rsidRPr="00571B32" w:rsidRDefault="00BE2A48" w:rsidP="003C4C7B">
            <w:pPr>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Оценка на възможностите за въвеждане на Публично - частно партньорство в дейностите свързани с управление на отпадъците</w:t>
            </w:r>
          </w:p>
        </w:tc>
        <w:tc>
          <w:tcPr>
            <w:tcW w:w="1421" w:type="dxa"/>
            <w:tcBorders>
              <w:top w:val="single" w:sz="4" w:space="0" w:color="auto"/>
              <w:left w:val="single" w:sz="4" w:space="0" w:color="auto"/>
              <w:bottom w:val="nil"/>
              <w:right w:val="nil"/>
            </w:tcBorders>
            <w:shd w:val="clear" w:color="auto" w:fill="FFFFFF"/>
          </w:tcPr>
          <w:p w:rsidR="00BE2A48" w:rsidRPr="00571B32" w:rsidRDefault="00BE2A48" w:rsidP="003C4C7B">
            <w:pPr>
              <w:widowControl w:val="0"/>
              <w:spacing w:after="0" w:line="230"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31.12.2015г.</w:t>
            </w:r>
          </w:p>
        </w:tc>
        <w:tc>
          <w:tcPr>
            <w:tcW w:w="1622" w:type="dxa"/>
            <w:tcBorders>
              <w:top w:val="single" w:sz="4" w:space="0" w:color="auto"/>
              <w:left w:val="single" w:sz="4" w:space="0" w:color="auto"/>
              <w:bottom w:val="nil"/>
              <w:right w:val="nil"/>
            </w:tcBorders>
            <w:shd w:val="clear" w:color="auto" w:fill="FFFFFF"/>
          </w:tcPr>
          <w:p w:rsidR="00BE2A48" w:rsidRPr="00571B32" w:rsidRDefault="006B6690" w:rsidP="003C4C7B">
            <w:pPr>
              <w:widowControl w:val="0"/>
              <w:spacing w:after="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Община</w:t>
            </w:r>
          </w:p>
        </w:tc>
        <w:tc>
          <w:tcPr>
            <w:tcW w:w="1483" w:type="dxa"/>
            <w:tcBorders>
              <w:top w:val="single" w:sz="4" w:space="0" w:color="auto"/>
              <w:left w:val="single" w:sz="4" w:space="0" w:color="auto"/>
              <w:bottom w:val="nil"/>
              <w:right w:val="nil"/>
            </w:tcBorders>
            <w:shd w:val="clear" w:color="auto" w:fill="FFFFFF"/>
          </w:tcPr>
          <w:p w:rsidR="00BE2A48" w:rsidRPr="00571B32" w:rsidRDefault="00BE2A48" w:rsidP="003C4C7B">
            <w:pPr>
              <w:widowControl w:val="0"/>
              <w:spacing w:after="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w:t>
            </w:r>
          </w:p>
        </w:tc>
        <w:tc>
          <w:tcPr>
            <w:tcW w:w="2515" w:type="dxa"/>
            <w:tcBorders>
              <w:top w:val="single" w:sz="4" w:space="0" w:color="auto"/>
              <w:left w:val="single" w:sz="4" w:space="0" w:color="auto"/>
              <w:bottom w:val="nil"/>
              <w:right w:val="single" w:sz="4" w:space="0" w:color="auto"/>
            </w:tcBorders>
            <w:shd w:val="clear" w:color="auto" w:fill="FFFFFF"/>
          </w:tcPr>
          <w:p w:rsidR="00BE2A48" w:rsidRPr="00571B32" w:rsidRDefault="00BE2A48" w:rsidP="003C4C7B">
            <w:pPr>
              <w:widowControl w:val="0"/>
              <w:spacing w:after="0" w:line="230" w:lineRule="exact"/>
              <w:ind w:left="6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w:t>
            </w:r>
          </w:p>
        </w:tc>
      </w:tr>
      <w:tr w:rsidR="00BE2A48" w:rsidRPr="00571B32" w:rsidTr="003C4C7B">
        <w:trPr>
          <w:trHeight w:hRule="exact" w:val="1142"/>
        </w:trPr>
        <w:tc>
          <w:tcPr>
            <w:tcW w:w="1142" w:type="dxa"/>
            <w:tcBorders>
              <w:top w:val="single" w:sz="4" w:space="0" w:color="auto"/>
              <w:left w:val="single" w:sz="4" w:space="0" w:color="auto"/>
              <w:bottom w:val="single" w:sz="4" w:space="0" w:color="auto"/>
              <w:right w:val="nil"/>
            </w:tcBorders>
            <w:shd w:val="clear" w:color="auto" w:fill="FFFFFF"/>
          </w:tcPr>
          <w:p w:rsidR="00BE2A48" w:rsidRPr="00571B32" w:rsidRDefault="00BE2A48" w:rsidP="003C4C7B">
            <w:pPr>
              <w:widowControl w:val="0"/>
              <w:spacing w:after="0" w:line="230" w:lineRule="exact"/>
              <w:ind w:left="6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1.5</w:t>
            </w:r>
          </w:p>
        </w:tc>
        <w:tc>
          <w:tcPr>
            <w:tcW w:w="6168" w:type="dxa"/>
            <w:tcBorders>
              <w:top w:val="single" w:sz="4" w:space="0" w:color="auto"/>
              <w:left w:val="single" w:sz="4" w:space="0" w:color="auto"/>
              <w:bottom w:val="single" w:sz="4" w:space="0" w:color="auto"/>
              <w:right w:val="nil"/>
            </w:tcBorders>
            <w:shd w:val="clear" w:color="auto" w:fill="FFFFFF"/>
            <w:vAlign w:val="center"/>
          </w:tcPr>
          <w:p w:rsidR="00BE2A48" w:rsidRPr="00571B32" w:rsidRDefault="00BE2A48" w:rsidP="003C4C7B">
            <w:pPr>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Прилагане на финансови стимули към граждани предаващи за обезвреждане или рециклиране на битови отпадъци и биоразградими отпадъци</w:t>
            </w:r>
          </w:p>
        </w:tc>
        <w:tc>
          <w:tcPr>
            <w:tcW w:w="1421" w:type="dxa"/>
            <w:tcBorders>
              <w:top w:val="single" w:sz="4" w:space="0" w:color="auto"/>
              <w:left w:val="single" w:sz="4" w:space="0" w:color="auto"/>
              <w:bottom w:val="single" w:sz="4" w:space="0" w:color="auto"/>
              <w:right w:val="nil"/>
            </w:tcBorders>
            <w:shd w:val="clear" w:color="auto" w:fill="FFFFFF"/>
          </w:tcPr>
          <w:p w:rsidR="00BE2A48" w:rsidRPr="00571B32" w:rsidRDefault="00BE2A48" w:rsidP="003C4C7B">
            <w:pPr>
              <w:widowControl w:val="0"/>
              <w:spacing w:after="0" w:line="230"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постоянен</w:t>
            </w:r>
          </w:p>
        </w:tc>
        <w:tc>
          <w:tcPr>
            <w:tcW w:w="1622" w:type="dxa"/>
            <w:tcBorders>
              <w:top w:val="single" w:sz="4" w:space="0" w:color="auto"/>
              <w:left w:val="single" w:sz="4" w:space="0" w:color="auto"/>
              <w:bottom w:val="single" w:sz="4" w:space="0" w:color="auto"/>
              <w:right w:val="nil"/>
            </w:tcBorders>
            <w:shd w:val="clear" w:color="auto" w:fill="FFFFFF"/>
            <w:vAlign w:val="center"/>
          </w:tcPr>
          <w:p w:rsidR="00BE2A48" w:rsidRPr="00571B32" w:rsidRDefault="00BE2A48" w:rsidP="003C4C7B">
            <w:pPr>
              <w:widowControl w:val="0"/>
              <w:spacing w:after="0" w:line="274"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Община,</w:t>
            </w:r>
          </w:p>
          <w:p w:rsidR="00BE2A48" w:rsidRPr="00571B32" w:rsidRDefault="00BE2A48" w:rsidP="003C4C7B">
            <w:pPr>
              <w:widowControl w:val="0"/>
              <w:spacing w:after="0" w:line="274"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Общински</w:t>
            </w:r>
          </w:p>
          <w:p w:rsidR="00BE2A48" w:rsidRPr="00571B32" w:rsidRDefault="00BE2A48" w:rsidP="003C4C7B">
            <w:pPr>
              <w:widowControl w:val="0"/>
              <w:spacing w:after="0" w:line="274"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съвет</w:t>
            </w:r>
          </w:p>
        </w:tc>
        <w:tc>
          <w:tcPr>
            <w:tcW w:w="1483" w:type="dxa"/>
            <w:tcBorders>
              <w:top w:val="single" w:sz="4" w:space="0" w:color="auto"/>
              <w:left w:val="single" w:sz="4" w:space="0" w:color="auto"/>
              <w:bottom w:val="single" w:sz="4" w:space="0" w:color="auto"/>
              <w:right w:val="nil"/>
            </w:tcBorders>
            <w:shd w:val="clear" w:color="auto" w:fill="FFFFFF"/>
          </w:tcPr>
          <w:p w:rsidR="00BE2A48" w:rsidRPr="00571B32" w:rsidRDefault="00BE2A48" w:rsidP="003C4C7B">
            <w:pPr>
              <w:widowControl w:val="0"/>
              <w:spacing w:after="0" w:line="230" w:lineRule="exact"/>
              <w:ind w:left="4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w:t>
            </w:r>
          </w:p>
        </w:tc>
        <w:tc>
          <w:tcPr>
            <w:tcW w:w="2515" w:type="dxa"/>
            <w:tcBorders>
              <w:top w:val="single" w:sz="4" w:space="0" w:color="auto"/>
              <w:left w:val="single" w:sz="4" w:space="0" w:color="auto"/>
              <w:bottom w:val="single" w:sz="4" w:space="0" w:color="auto"/>
              <w:right w:val="single" w:sz="4" w:space="0" w:color="auto"/>
            </w:tcBorders>
            <w:shd w:val="clear" w:color="auto" w:fill="FFFFFF"/>
          </w:tcPr>
          <w:p w:rsidR="00BE2A48" w:rsidRPr="00571B32" w:rsidRDefault="00BE2A48" w:rsidP="003C4C7B">
            <w:pPr>
              <w:widowControl w:val="0"/>
              <w:spacing w:after="0" w:line="230" w:lineRule="exact"/>
              <w:ind w:left="6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ТБО</w:t>
            </w:r>
          </w:p>
        </w:tc>
      </w:tr>
    </w:tbl>
    <w:p w:rsidR="00FE3681" w:rsidRPr="00571B32" w:rsidRDefault="00FE3681">
      <w:pPr>
        <w:widowControl w:val="0"/>
        <w:tabs>
          <w:tab w:val="left" w:pos="730"/>
        </w:tabs>
        <w:spacing w:after="0" w:line="274" w:lineRule="exact"/>
        <w:rPr>
          <w:rFonts w:ascii="Times New Roman" w:hAnsi="Times New Roman" w:cs="Times New Roman"/>
          <w:sz w:val="24"/>
          <w:szCs w:val="24"/>
        </w:rPr>
      </w:pPr>
    </w:p>
    <w:p w:rsidR="00950EA7" w:rsidRPr="00571B32" w:rsidRDefault="00950EA7">
      <w:pPr>
        <w:widowControl w:val="0"/>
        <w:tabs>
          <w:tab w:val="left" w:pos="730"/>
        </w:tabs>
        <w:spacing w:after="0" w:line="274" w:lineRule="exact"/>
        <w:rPr>
          <w:rFonts w:ascii="Times New Roman" w:hAnsi="Times New Roman" w:cs="Times New Roman"/>
          <w:sz w:val="24"/>
          <w:szCs w:val="24"/>
        </w:rPr>
      </w:pPr>
    </w:p>
    <w:tbl>
      <w:tblPr>
        <w:tblStyle w:val="TableGrid"/>
        <w:tblW w:w="21281" w:type="dxa"/>
        <w:tblLook w:val="04A0" w:firstRow="1" w:lastRow="0" w:firstColumn="1" w:lastColumn="0" w:noHBand="0" w:noVBand="1"/>
      </w:tblPr>
      <w:tblGrid>
        <w:gridCol w:w="817"/>
        <w:gridCol w:w="4823"/>
        <w:gridCol w:w="1434"/>
        <w:gridCol w:w="6"/>
        <w:gridCol w:w="2351"/>
        <w:gridCol w:w="2358"/>
        <w:gridCol w:w="19"/>
        <w:gridCol w:w="2342"/>
        <w:gridCol w:w="2377"/>
        <w:gridCol w:w="2377"/>
        <w:gridCol w:w="2377"/>
      </w:tblGrid>
      <w:tr w:rsidR="00BE2A48" w:rsidRPr="00571B32" w:rsidTr="00D11855">
        <w:trPr>
          <w:gridAfter w:val="3"/>
          <w:wAfter w:w="7131" w:type="dxa"/>
        </w:trPr>
        <w:tc>
          <w:tcPr>
            <w:tcW w:w="81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lastRenderedPageBreak/>
              <w:t>1.6</w:t>
            </w:r>
          </w:p>
        </w:tc>
        <w:tc>
          <w:tcPr>
            <w:tcW w:w="4823"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Мониторинг върху действието на системата за разделно събиране на отпадъц</w:t>
            </w:r>
            <w:r w:rsidR="00D11855" w:rsidRPr="00571B32">
              <w:rPr>
                <w:rFonts w:ascii="Times New Roman" w:hAnsi="Times New Roman" w:cs="Times New Roman"/>
              </w:rPr>
              <w:t>ите на</w:t>
            </w:r>
            <w:r w:rsidRPr="00571B32">
              <w:rPr>
                <w:rFonts w:ascii="Times New Roman" w:hAnsi="Times New Roman" w:cs="Times New Roman"/>
              </w:rPr>
              <w:t xml:space="preserve"> опаковки от населението</w:t>
            </w:r>
          </w:p>
        </w:tc>
        <w:tc>
          <w:tcPr>
            <w:tcW w:w="1434"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7"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61"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D11855">
        <w:trPr>
          <w:gridAfter w:val="3"/>
          <w:wAfter w:w="7131" w:type="dxa"/>
        </w:trPr>
        <w:tc>
          <w:tcPr>
            <w:tcW w:w="81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ЦЕЛ 2</w:t>
            </w:r>
          </w:p>
        </w:tc>
        <w:tc>
          <w:tcPr>
            <w:tcW w:w="13333" w:type="dxa"/>
            <w:gridSpan w:val="7"/>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 </w:t>
            </w:r>
            <w:r w:rsidR="00D11855" w:rsidRPr="00571B32">
              <w:rPr>
                <w:rFonts w:ascii="Times New Roman" w:hAnsi="Times New Roman" w:cs="Times New Roman"/>
              </w:rPr>
              <w:t>УВЕЛИЧАВАНЕ НА КОЛИЧЕСТВАТА РЕЦИ</w:t>
            </w:r>
            <w:r w:rsidRPr="00571B32">
              <w:rPr>
                <w:rFonts w:ascii="Times New Roman" w:hAnsi="Times New Roman" w:cs="Times New Roman"/>
              </w:rPr>
              <w:t>КЛИРАНИ И ОПОЛЗОТВОРЕНИ ОТПАДЪЦИ</w:t>
            </w:r>
          </w:p>
        </w:tc>
      </w:tr>
      <w:tr w:rsidR="00BE2A48" w:rsidRPr="00571B32" w:rsidTr="00D11855">
        <w:trPr>
          <w:gridAfter w:val="3"/>
          <w:wAfter w:w="7131" w:type="dxa"/>
        </w:trPr>
        <w:tc>
          <w:tcPr>
            <w:tcW w:w="81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2.1</w:t>
            </w:r>
          </w:p>
        </w:tc>
        <w:tc>
          <w:tcPr>
            <w:tcW w:w="4823"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Разделно събиране на хартиени, картонени, найлонови и пластмасови отпадъци от държавните учреждения </w:t>
            </w:r>
          </w:p>
        </w:tc>
        <w:tc>
          <w:tcPr>
            <w:tcW w:w="1434"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7" w:type="dxa"/>
            <w:gridSpan w:val="2"/>
          </w:tcPr>
          <w:p w:rsidR="00BE2A48" w:rsidRPr="00571B32" w:rsidRDefault="00BE2A48" w:rsidP="003C4C7B">
            <w:pPr>
              <w:rPr>
                <w:rFonts w:ascii="Times New Roman" w:hAnsi="Times New Roman" w:cs="Times New Roman"/>
              </w:rPr>
            </w:pPr>
          </w:p>
        </w:tc>
        <w:tc>
          <w:tcPr>
            <w:tcW w:w="2358" w:type="dxa"/>
          </w:tcPr>
          <w:p w:rsidR="00BE2A48" w:rsidRPr="00571B32" w:rsidRDefault="00BE2A48" w:rsidP="003C4C7B">
            <w:pPr>
              <w:rPr>
                <w:rFonts w:ascii="Times New Roman" w:hAnsi="Times New Roman" w:cs="Times New Roman"/>
              </w:rPr>
            </w:pPr>
          </w:p>
        </w:tc>
        <w:tc>
          <w:tcPr>
            <w:tcW w:w="2361" w:type="dxa"/>
            <w:gridSpan w:val="2"/>
          </w:tcPr>
          <w:p w:rsidR="00BE2A48" w:rsidRPr="00571B32" w:rsidRDefault="00BE2A48" w:rsidP="003C4C7B">
            <w:pPr>
              <w:rPr>
                <w:rFonts w:ascii="Times New Roman" w:hAnsi="Times New Roman" w:cs="Times New Roman"/>
              </w:rPr>
            </w:pPr>
          </w:p>
        </w:tc>
      </w:tr>
      <w:tr w:rsidR="00BE2A48" w:rsidRPr="00571B32" w:rsidTr="00D11855">
        <w:trPr>
          <w:gridAfter w:val="3"/>
          <w:wAfter w:w="7131" w:type="dxa"/>
        </w:trPr>
        <w:tc>
          <w:tcPr>
            <w:tcW w:w="81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2.2</w:t>
            </w:r>
          </w:p>
        </w:tc>
        <w:tc>
          <w:tcPr>
            <w:tcW w:w="4823"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Прилагане на пилотно домашно компостиране в избрани села или квартали (Вж. т. 1.2)</w:t>
            </w:r>
          </w:p>
        </w:tc>
        <w:tc>
          <w:tcPr>
            <w:tcW w:w="1434"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7"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tcPr>
          <w:p w:rsidR="00BE2A48" w:rsidRPr="00571B32" w:rsidRDefault="00BE2A48" w:rsidP="003C4C7B">
            <w:pPr>
              <w:rPr>
                <w:rFonts w:ascii="Times New Roman" w:hAnsi="Times New Roman" w:cs="Times New Roman"/>
              </w:rPr>
            </w:pPr>
          </w:p>
        </w:tc>
        <w:tc>
          <w:tcPr>
            <w:tcW w:w="2361" w:type="dxa"/>
            <w:gridSpan w:val="2"/>
          </w:tcPr>
          <w:p w:rsidR="00BE2A48" w:rsidRPr="00571B32" w:rsidRDefault="00BE2A48" w:rsidP="003C4C7B">
            <w:pPr>
              <w:rPr>
                <w:rFonts w:ascii="Times New Roman" w:hAnsi="Times New Roman" w:cs="Times New Roman"/>
              </w:rPr>
            </w:pPr>
          </w:p>
        </w:tc>
      </w:tr>
      <w:tr w:rsidR="00D11855" w:rsidRPr="00571B32" w:rsidTr="00D11855">
        <w:trPr>
          <w:gridAfter w:val="3"/>
          <w:wAfter w:w="7131" w:type="dxa"/>
        </w:trPr>
        <w:tc>
          <w:tcPr>
            <w:tcW w:w="817"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2.3</w:t>
            </w:r>
          </w:p>
        </w:tc>
        <w:tc>
          <w:tcPr>
            <w:tcW w:w="4823"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Торовия отпадък от домашните животни в земеделието на наторяване</w:t>
            </w:r>
          </w:p>
        </w:tc>
        <w:tc>
          <w:tcPr>
            <w:tcW w:w="1434"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Постоянен</w:t>
            </w:r>
          </w:p>
        </w:tc>
        <w:tc>
          <w:tcPr>
            <w:tcW w:w="2357" w:type="dxa"/>
            <w:gridSpan w:val="2"/>
          </w:tcPr>
          <w:p w:rsidR="00D11855" w:rsidRPr="00571B32" w:rsidRDefault="00D11855"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tcPr>
          <w:p w:rsidR="00D11855" w:rsidRPr="00571B32" w:rsidRDefault="00D11855" w:rsidP="003C4C7B">
            <w:pPr>
              <w:rPr>
                <w:rFonts w:ascii="Times New Roman" w:hAnsi="Times New Roman" w:cs="Times New Roman"/>
              </w:rPr>
            </w:pPr>
          </w:p>
        </w:tc>
        <w:tc>
          <w:tcPr>
            <w:tcW w:w="2361" w:type="dxa"/>
            <w:gridSpan w:val="2"/>
          </w:tcPr>
          <w:p w:rsidR="00D11855" w:rsidRPr="00571B32" w:rsidRDefault="00D11855" w:rsidP="003C4C7B">
            <w:pPr>
              <w:rPr>
                <w:rFonts w:ascii="Times New Roman" w:hAnsi="Times New Roman" w:cs="Times New Roman"/>
              </w:rPr>
            </w:pPr>
          </w:p>
        </w:tc>
      </w:tr>
      <w:tr w:rsidR="00D11855" w:rsidRPr="00571B32" w:rsidTr="00D11855">
        <w:trPr>
          <w:gridAfter w:val="3"/>
          <w:wAfter w:w="7131" w:type="dxa"/>
        </w:trPr>
        <w:tc>
          <w:tcPr>
            <w:tcW w:w="817"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2.6</w:t>
            </w:r>
          </w:p>
        </w:tc>
        <w:tc>
          <w:tcPr>
            <w:tcW w:w="4823"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Полотно изграждане на торови площадки за свободно компостиране</w:t>
            </w:r>
          </w:p>
        </w:tc>
        <w:tc>
          <w:tcPr>
            <w:tcW w:w="1434"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Постоянен</w:t>
            </w:r>
          </w:p>
        </w:tc>
        <w:tc>
          <w:tcPr>
            <w:tcW w:w="2357" w:type="dxa"/>
            <w:gridSpan w:val="2"/>
          </w:tcPr>
          <w:p w:rsidR="00D11855" w:rsidRPr="00571B32" w:rsidRDefault="00D11855"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tcPr>
          <w:p w:rsidR="00D11855" w:rsidRPr="00571B32" w:rsidRDefault="00D11855" w:rsidP="003C4C7B">
            <w:pPr>
              <w:rPr>
                <w:rFonts w:ascii="Times New Roman" w:hAnsi="Times New Roman" w:cs="Times New Roman"/>
              </w:rPr>
            </w:pPr>
          </w:p>
        </w:tc>
        <w:tc>
          <w:tcPr>
            <w:tcW w:w="2361" w:type="dxa"/>
            <w:gridSpan w:val="2"/>
          </w:tcPr>
          <w:p w:rsidR="00D11855" w:rsidRPr="00571B32" w:rsidRDefault="00D11855" w:rsidP="003C4C7B">
            <w:pPr>
              <w:rPr>
                <w:rFonts w:ascii="Times New Roman" w:hAnsi="Times New Roman" w:cs="Times New Roman"/>
              </w:rPr>
            </w:pPr>
          </w:p>
        </w:tc>
      </w:tr>
      <w:tr w:rsidR="00D11855" w:rsidRPr="00571B32" w:rsidTr="00D11855">
        <w:trPr>
          <w:gridAfter w:val="3"/>
          <w:wAfter w:w="7131" w:type="dxa"/>
        </w:trPr>
        <w:tc>
          <w:tcPr>
            <w:tcW w:w="817"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2.7</w:t>
            </w:r>
          </w:p>
        </w:tc>
        <w:tc>
          <w:tcPr>
            <w:tcW w:w="4823" w:type="dxa"/>
          </w:tcPr>
          <w:p w:rsidR="00D11855" w:rsidRPr="00571B32" w:rsidRDefault="00D11855" w:rsidP="003C4C7B">
            <w:pPr>
              <w:rPr>
                <w:rFonts w:ascii="Times New Roman" w:hAnsi="Times New Roman" w:cs="Times New Roman"/>
              </w:rPr>
            </w:pPr>
            <w:r w:rsidRPr="00571B32">
              <w:rPr>
                <w:rFonts w:ascii="Times New Roman" w:hAnsi="Times New Roman" w:cs="Times New Roman"/>
                <w:bCs/>
                <w:sz w:val="24"/>
                <w:szCs w:val="24"/>
              </w:rPr>
              <w:t>Рехабилитиране на ПСОВ к.к. Албена – общ. Балчик</w:t>
            </w:r>
          </w:p>
        </w:tc>
        <w:tc>
          <w:tcPr>
            <w:tcW w:w="1434"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До 2017 г.</w:t>
            </w:r>
          </w:p>
        </w:tc>
        <w:tc>
          <w:tcPr>
            <w:tcW w:w="2357" w:type="dxa"/>
            <w:gridSpan w:val="2"/>
          </w:tcPr>
          <w:p w:rsidR="00D11855" w:rsidRPr="00571B32" w:rsidRDefault="00D11855"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32 445 369,75</w:t>
            </w:r>
          </w:p>
        </w:tc>
        <w:tc>
          <w:tcPr>
            <w:tcW w:w="2361" w:type="dxa"/>
            <w:gridSpan w:val="2"/>
          </w:tcPr>
          <w:p w:rsidR="00D11855" w:rsidRPr="00571B32" w:rsidRDefault="00D11855" w:rsidP="003C4C7B">
            <w:pPr>
              <w:rPr>
                <w:rFonts w:ascii="Times New Roman" w:hAnsi="Times New Roman" w:cs="Times New Roman"/>
              </w:rPr>
            </w:pPr>
          </w:p>
        </w:tc>
      </w:tr>
      <w:tr w:rsidR="00D11855" w:rsidRPr="00571B32" w:rsidTr="00D11855">
        <w:trPr>
          <w:gridAfter w:val="3"/>
          <w:wAfter w:w="7131" w:type="dxa"/>
          <w:trHeight w:val="567"/>
        </w:trPr>
        <w:tc>
          <w:tcPr>
            <w:tcW w:w="817"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2.8</w:t>
            </w:r>
          </w:p>
        </w:tc>
        <w:tc>
          <w:tcPr>
            <w:tcW w:w="4823"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 xml:space="preserve">Изграждане на трети утаител и дълбоководно заустване на ПСОВ Балчик в Черно море и разширяване обхвата на канализационната мрежа на град Балчик </w:t>
            </w:r>
          </w:p>
        </w:tc>
        <w:tc>
          <w:tcPr>
            <w:tcW w:w="1434"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До 2017 г.</w:t>
            </w:r>
          </w:p>
        </w:tc>
        <w:tc>
          <w:tcPr>
            <w:tcW w:w="2357" w:type="dxa"/>
            <w:gridSpan w:val="2"/>
          </w:tcPr>
          <w:p w:rsidR="00D11855" w:rsidRPr="00571B32" w:rsidRDefault="00D11855"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18 192 755,54</w:t>
            </w:r>
          </w:p>
        </w:tc>
        <w:tc>
          <w:tcPr>
            <w:tcW w:w="2361" w:type="dxa"/>
            <w:gridSpan w:val="2"/>
          </w:tcPr>
          <w:p w:rsidR="00D11855" w:rsidRPr="00571B32" w:rsidRDefault="00D11855" w:rsidP="003C4C7B">
            <w:pPr>
              <w:rPr>
                <w:rFonts w:ascii="Times New Roman" w:hAnsi="Times New Roman" w:cs="Times New Roman"/>
              </w:rPr>
            </w:pPr>
            <w:r w:rsidRPr="00571B32">
              <w:rPr>
                <w:rFonts w:ascii="Times New Roman" w:hAnsi="Times New Roman" w:cs="Times New Roman"/>
              </w:rPr>
              <w:t>ОПОС 2007-2013 г.</w:t>
            </w:r>
          </w:p>
        </w:tc>
      </w:tr>
      <w:tr w:rsidR="00D11855" w:rsidRPr="00571B32" w:rsidTr="00D11855">
        <w:tblPrEx>
          <w:tblCellMar>
            <w:left w:w="70" w:type="dxa"/>
            <w:right w:w="70" w:type="dxa"/>
          </w:tblCellMar>
          <w:tblLook w:val="0000" w:firstRow="0" w:lastRow="0" w:firstColumn="0" w:lastColumn="0" w:noHBand="0" w:noVBand="0"/>
        </w:tblPrEx>
        <w:trPr>
          <w:gridAfter w:val="3"/>
          <w:wAfter w:w="7131" w:type="dxa"/>
          <w:trHeight w:val="964"/>
        </w:trPr>
        <w:tc>
          <w:tcPr>
            <w:tcW w:w="817"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ЦЕЛ 3</w:t>
            </w:r>
          </w:p>
        </w:tc>
        <w:tc>
          <w:tcPr>
            <w:tcW w:w="4823"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Определяне на режим на ползване и контрол на местата за депониране</w:t>
            </w:r>
          </w:p>
        </w:tc>
        <w:tc>
          <w:tcPr>
            <w:tcW w:w="1440" w:type="dxa"/>
            <w:gridSpan w:val="2"/>
          </w:tcPr>
          <w:p w:rsidR="00D11855" w:rsidRPr="00571B32" w:rsidRDefault="00D11855" w:rsidP="003C4C7B">
            <w:pPr>
              <w:rPr>
                <w:rFonts w:ascii="Times New Roman" w:hAnsi="Times New Roman" w:cs="Times New Roman"/>
              </w:rPr>
            </w:pPr>
            <w:r w:rsidRPr="00571B32">
              <w:rPr>
                <w:rFonts w:ascii="Times New Roman" w:hAnsi="Times New Roman" w:cs="Times New Roman"/>
              </w:rPr>
              <w:t>Постоянен</w:t>
            </w:r>
          </w:p>
        </w:tc>
        <w:tc>
          <w:tcPr>
            <w:tcW w:w="2351"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77" w:type="dxa"/>
            <w:gridSpan w:val="2"/>
          </w:tcPr>
          <w:p w:rsidR="00D11855" w:rsidRPr="00571B32" w:rsidRDefault="00D11855" w:rsidP="003C4C7B">
            <w:pPr>
              <w:rPr>
                <w:rFonts w:ascii="Times New Roman" w:hAnsi="Times New Roman" w:cs="Times New Roman"/>
              </w:rPr>
            </w:pPr>
          </w:p>
        </w:tc>
        <w:tc>
          <w:tcPr>
            <w:tcW w:w="2342"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ОПОС 2007-2013 г.</w:t>
            </w:r>
          </w:p>
        </w:tc>
      </w:tr>
      <w:tr w:rsidR="00D11855" w:rsidRPr="00571B32" w:rsidTr="00D11855">
        <w:tblPrEx>
          <w:tblCellMar>
            <w:left w:w="70" w:type="dxa"/>
            <w:right w:w="70" w:type="dxa"/>
          </w:tblCellMar>
          <w:tblLook w:val="0000" w:firstRow="0" w:lastRow="0" w:firstColumn="0" w:lastColumn="0" w:noHBand="0" w:noVBand="0"/>
        </w:tblPrEx>
        <w:trPr>
          <w:gridAfter w:val="3"/>
          <w:wAfter w:w="7131" w:type="dxa"/>
          <w:trHeight w:val="1032"/>
        </w:trPr>
        <w:tc>
          <w:tcPr>
            <w:tcW w:w="817"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 xml:space="preserve">3.1 </w:t>
            </w:r>
          </w:p>
        </w:tc>
        <w:tc>
          <w:tcPr>
            <w:tcW w:w="4823" w:type="dxa"/>
          </w:tcPr>
          <w:p w:rsidR="00D11855" w:rsidRPr="00571B32" w:rsidRDefault="00D11855" w:rsidP="003C4C7B">
            <w:pPr>
              <w:rPr>
                <w:rFonts w:ascii="Times New Roman" w:hAnsi="Times New Roman" w:cs="Times New Roman"/>
                <w:sz w:val="24"/>
                <w:szCs w:val="24"/>
              </w:rPr>
            </w:pPr>
            <w:r w:rsidRPr="00571B32">
              <w:rPr>
                <w:rFonts w:ascii="Times New Roman" w:hAnsi="Times New Roman" w:cs="Times New Roman"/>
                <w:sz w:val="24"/>
                <w:szCs w:val="24"/>
              </w:rPr>
              <w:t>Подобряване на организацията по разделяне, временно съхранение, събиране и транспортиране на отпадъци</w:t>
            </w:r>
          </w:p>
        </w:tc>
        <w:tc>
          <w:tcPr>
            <w:tcW w:w="1440" w:type="dxa"/>
            <w:gridSpan w:val="2"/>
          </w:tcPr>
          <w:p w:rsidR="00D11855" w:rsidRPr="00571B32" w:rsidRDefault="00D11855" w:rsidP="003C4C7B">
            <w:pPr>
              <w:rPr>
                <w:rFonts w:ascii="Times New Roman" w:hAnsi="Times New Roman" w:cs="Times New Roman"/>
              </w:rPr>
            </w:pPr>
            <w:r w:rsidRPr="00571B32">
              <w:rPr>
                <w:rFonts w:ascii="Times New Roman" w:hAnsi="Times New Roman" w:cs="Times New Roman"/>
              </w:rPr>
              <w:t>постоянен</w:t>
            </w:r>
          </w:p>
        </w:tc>
        <w:tc>
          <w:tcPr>
            <w:tcW w:w="2351"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77" w:type="dxa"/>
            <w:gridSpan w:val="2"/>
          </w:tcPr>
          <w:p w:rsidR="00D11855" w:rsidRPr="00571B32" w:rsidRDefault="00D11855" w:rsidP="003C4C7B">
            <w:pPr>
              <w:rPr>
                <w:rFonts w:ascii="Times New Roman" w:hAnsi="Times New Roman" w:cs="Times New Roman"/>
              </w:rPr>
            </w:pPr>
          </w:p>
        </w:tc>
        <w:tc>
          <w:tcPr>
            <w:tcW w:w="2342" w:type="dxa"/>
          </w:tcPr>
          <w:p w:rsidR="00D11855" w:rsidRPr="00571B32" w:rsidRDefault="00D11855" w:rsidP="003C4C7B">
            <w:pPr>
              <w:rPr>
                <w:rFonts w:ascii="Times New Roman" w:hAnsi="Times New Roman" w:cs="Times New Roman"/>
              </w:rPr>
            </w:pPr>
          </w:p>
        </w:tc>
      </w:tr>
      <w:tr w:rsidR="00D11855" w:rsidRPr="00571B32" w:rsidTr="00D11855">
        <w:tblPrEx>
          <w:tblCellMar>
            <w:left w:w="70" w:type="dxa"/>
            <w:right w:w="70" w:type="dxa"/>
          </w:tblCellMar>
          <w:tblLook w:val="0000" w:firstRow="0" w:lastRow="0" w:firstColumn="0" w:lastColumn="0" w:noHBand="0" w:noVBand="0"/>
        </w:tblPrEx>
        <w:trPr>
          <w:trHeight w:val="408"/>
        </w:trPr>
        <w:tc>
          <w:tcPr>
            <w:tcW w:w="817" w:type="dxa"/>
          </w:tcPr>
          <w:p w:rsidR="00D11855" w:rsidRPr="00571B32" w:rsidRDefault="00D11855" w:rsidP="003C4C7B">
            <w:pPr>
              <w:rPr>
                <w:rFonts w:ascii="Times New Roman" w:hAnsi="Times New Roman" w:cs="Times New Roman"/>
              </w:rPr>
            </w:pPr>
            <w:r w:rsidRPr="00571B32">
              <w:rPr>
                <w:rFonts w:ascii="Times New Roman" w:hAnsi="Times New Roman" w:cs="Times New Roman"/>
              </w:rPr>
              <w:t>3.2</w:t>
            </w:r>
          </w:p>
        </w:tc>
        <w:tc>
          <w:tcPr>
            <w:tcW w:w="13333" w:type="dxa"/>
            <w:gridSpan w:val="7"/>
          </w:tcPr>
          <w:p w:rsidR="00D11855" w:rsidRPr="00571B32" w:rsidRDefault="00D11855" w:rsidP="003C4C7B">
            <w:pPr>
              <w:rPr>
                <w:rFonts w:ascii="Times New Roman" w:hAnsi="Times New Roman" w:cs="Times New Roman"/>
              </w:rPr>
            </w:pPr>
            <w:r w:rsidRPr="00571B32">
              <w:rPr>
                <w:rFonts w:ascii="Times New Roman" w:hAnsi="Times New Roman" w:cs="Times New Roman"/>
              </w:rPr>
              <w:t>Оптимизиране на съществуващата система за събиране и транспортиране на битови отпадъци</w:t>
            </w:r>
          </w:p>
        </w:tc>
        <w:tc>
          <w:tcPr>
            <w:tcW w:w="2377" w:type="dxa"/>
          </w:tcPr>
          <w:p w:rsidR="00D11855" w:rsidRPr="00571B32" w:rsidRDefault="00D11855" w:rsidP="00D11855">
            <w:pPr>
              <w:rPr>
                <w:rFonts w:ascii="Times New Roman" w:hAnsi="Times New Roman" w:cs="Times New Roman"/>
              </w:rPr>
            </w:pPr>
          </w:p>
        </w:tc>
        <w:tc>
          <w:tcPr>
            <w:tcW w:w="2377" w:type="dxa"/>
          </w:tcPr>
          <w:p w:rsidR="00D11855" w:rsidRPr="00571B32" w:rsidRDefault="00D11855">
            <w:pPr>
              <w:rPr>
                <w:rFonts w:ascii="Times New Roman" w:hAnsi="Times New Roman" w:cs="Times New Roman"/>
              </w:rPr>
            </w:pPr>
            <w:r w:rsidRPr="00571B32">
              <w:rPr>
                <w:rFonts w:ascii="Times New Roman" w:hAnsi="Times New Roman" w:cs="Times New Roman"/>
              </w:rPr>
              <w:t>Общинска администрация</w:t>
            </w:r>
          </w:p>
        </w:tc>
        <w:tc>
          <w:tcPr>
            <w:tcW w:w="2377" w:type="dxa"/>
          </w:tcPr>
          <w:p w:rsidR="00D11855" w:rsidRPr="00571B32" w:rsidRDefault="00D11855">
            <w:pPr>
              <w:rPr>
                <w:rFonts w:ascii="Times New Roman" w:hAnsi="Times New Roman" w:cs="Times New Roman"/>
              </w:rPr>
            </w:pPr>
          </w:p>
        </w:tc>
      </w:tr>
      <w:tr w:rsidR="00D11855" w:rsidRPr="00571B32" w:rsidTr="00D11855">
        <w:tblPrEx>
          <w:tblCellMar>
            <w:left w:w="70" w:type="dxa"/>
            <w:right w:w="70" w:type="dxa"/>
          </w:tblCellMar>
          <w:tblLook w:val="0000" w:firstRow="0" w:lastRow="0" w:firstColumn="0" w:lastColumn="0" w:noHBand="0" w:noVBand="0"/>
        </w:tblPrEx>
        <w:trPr>
          <w:gridAfter w:val="3"/>
          <w:wAfter w:w="7131" w:type="dxa"/>
          <w:trHeight w:val="1019"/>
        </w:trPr>
        <w:tc>
          <w:tcPr>
            <w:tcW w:w="817" w:type="dxa"/>
          </w:tcPr>
          <w:p w:rsidR="00D11855" w:rsidRPr="00571B32" w:rsidRDefault="00D11855" w:rsidP="003C4C7B">
            <w:pPr>
              <w:rPr>
                <w:rFonts w:ascii="Times New Roman" w:hAnsi="Times New Roman" w:cs="Times New Roman"/>
              </w:rPr>
            </w:pPr>
          </w:p>
        </w:tc>
        <w:tc>
          <w:tcPr>
            <w:tcW w:w="4823" w:type="dxa"/>
          </w:tcPr>
          <w:p w:rsidR="00D11855" w:rsidRPr="00571B32" w:rsidRDefault="00D11855" w:rsidP="003C4C7B">
            <w:pPr>
              <w:rPr>
                <w:rFonts w:ascii="Times New Roman" w:hAnsi="Times New Roman" w:cs="Times New Roman"/>
              </w:rPr>
            </w:pPr>
          </w:p>
        </w:tc>
        <w:tc>
          <w:tcPr>
            <w:tcW w:w="1440" w:type="dxa"/>
            <w:gridSpan w:val="2"/>
          </w:tcPr>
          <w:p w:rsidR="00D11855" w:rsidRPr="00571B32" w:rsidRDefault="00D11855" w:rsidP="003C4C7B">
            <w:pPr>
              <w:rPr>
                <w:rFonts w:ascii="Times New Roman" w:hAnsi="Times New Roman" w:cs="Times New Roman"/>
              </w:rPr>
            </w:pPr>
          </w:p>
        </w:tc>
        <w:tc>
          <w:tcPr>
            <w:tcW w:w="2351" w:type="dxa"/>
          </w:tcPr>
          <w:p w:rsidR="00D11855" w:rsidRPr="00571B32" w:rsidRDefault="00D11855" w:rsidP="003C4C7B">
            <w:pPr>
              <w:rPr>
                <w:rFonts w:ascii="Times New Roman" w:hAnsi="Times New Roman" w:cs="Times New Roman"/>
              </w:rPr>
            </w:pPr>
          </w:p>
        </w:tc>
        <w:tc>
          <w:tcPr>
            <w:tcW w:w="2377" w:type="dxa"/>
            <w:gridSpan w:val="2"/>
          </w:tcPr>
          <w:p w:rsidR="00D11855" w:rsidRPr="00571B32" w:rsidRDefault="00D11855" w:rsidP="003C4C7B">
            <w:pPr>
              <w:rPr>
                <w:rFonts w:ascii="Times New Roman" w:hAnsi="Times New Roman" w:cs="Times New Roman"/>
              </w:rPr>
            </w:pPr>
          </w:p>
        </w:tc>
        <w:tc>
          <w:tcPr>
            <w:tcW w:w="2342" w:type="dxa"/>
          </w:tcPr>
          <w:p w:rsidR="00D11855" w:rsidRPr="00571B32" w:rsidRDefault="00D11855" w:rsidP="003C4C7B">
            <w:pPr>
              <w:rPr>
                <w:rFonts w:ascii="Times New Roman" w:hAnsi="Times New Roman" w:cs="Times New Roman"/>
              </w:rPr>
            </w:pPr>
          </w:p>
        </w:tc>
      </w:tr>
    </w:tbl>
    <w:p w:rsidR="00950EA7" w:rsidRPr="00571B32" w:rsidRDefault="00950EA7">
      <w:pPr>
        <w:widowControl w:val="0"/>
        <w:tabs>
          <w:tab w:val="left" w:pos="730"/>
        </w:tabs>
        <w:spacing w:after="0" w:line="274" w:lineRule="exact"/>
        <w:rPr>
          <w:rFonts w:ascii="Times New Roman" w:hAnsi="Times New Roman" w:cs="Times New Roman"/>
          <w:sz w:val="24"/>
          <w:szCs w:val="24"/>
        </w:rPr>
      </w:pPr>
    </w:p>
    <w:p w:rsidR="00950EA7" w:rsidRPr="00571B32" w:rsidRDefault="00950EA7">
      <w:pPr>
        <w:widowControl w:val="0"/>
        <w:tabs>
          <w:tab w:val="left" w:pos="730"/>
        </w:tabs>
        <w:spacing w:after="0" w:line="274" w:lineRule="exac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47"/>
        <w:gridCol w:w="4570"/>
        <w:gridCol w:w="16"/>
        <w:gridCol w:w="1410"/>
        <w:gridCol w:w="2653"/>
        <w:gridCol w:w="7"/>
        <w:gridCol w:w="2287"/>
        <w:gridCol w:w="2322"/>
        <w:gridCol w:w="8"/>
      </w:tblGrid>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ЦЕЛ 4</w:t>
            </w:r>
          </w:p>
        </w:tc>
        <w:tc>
          <w:tcPr>
            <w:tcW w:w="13193" w:type="dxa"/>
            <w:gridSpan w:val="8"/>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 ЕКОЛОСЪОБРАЗНО ОБЕЗВРЕЖДАНЕ НА ОТПАДЪЦИ</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4.1</w:t>
            </w:r>
          </w:p>
        </w:tc>
        <w:tc>
          <w:tcPr>
            <w:tcW w:w="467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Предприемане на необходими действия за спазване на Наредба №6 от 2013 г, на МОСВ, за общинското депо – „Закриване и рекултивация на общинско депо“</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До края на 2015 г. </w:t>
            </w:r>
          </w:p>
        </w:tc>
        <w:tc>
          <w:tcPr>
            <w:tcW w:w="235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2 430 000</w:t>
            </w:r>
          </w:p>
        </w:tc>
        <w:tc>
          <w:tcPr>
            <w:tcW w:w="2366"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ПУДООС</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ЦЕЛ 5</w:t>
            </w:r>
          </w:p>
        </w:tc>
        <w:tc>
          <w:tcPr>
            <w:tcW w:w="13193" w:type="dxa"/>
            <w:gridSpan w:val="8"/>
          </w:tcPr>
          <w:p w:rsidR="00BE2A48" w:rsidRPr="00571B32" w:rsidRDefault="00BE2A48" w:rsidP="003C4C7B">
            <w:pPr>
              <w:rPr>
                <w:rFonts w:ascii="Times New Roman" w:hAnsi="Times New Roman" w:cs="Times New Roman"/>
              </w:rPr>
            </w:pPr>
            <w:r w:rsidRPr="00571B32">
              <w:rPr>
                <w:rFonts w:ascii="Times New Roman" w:hAnsi="Times New Roman" w:cs="Times New Roman"/>
              </w:rPr>
              <w:t>ПРЕДОТВРАТЯВАНЕ И НАМАЛЯВАНЕ НА РИСКА ОТ СТАРИ ЗАМЪРСЯВАНИЯ С ОТПАДЪЦИ</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5.1</w:t>
            </w:r>
          </w:p>
        </w:tc>
        <w:tc>
          <w:tcPr>
            <w:tcW w:w="467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Рекултивация на съществуващо общинско депо Балчик</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До края на 2015 г. </w:t>
            </w:r>
          </w:p>
        </w:tc>
        <w:tc>
          <w:tcPr>
            <w:tcW w:w="235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2 430 000</w:t>
            </w:r>
          </w:p>
        </w:tc>
        <w:tc>
          <w:tcPr>
            <w:tcW w:w="2366"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ПУДООС</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ЦЕЛ 6</w:t>
            </w:r>
          </w:p>
        </w:tc>
        <w:tc>
          <w:tcPr>
            <w:tcW w:w="13193" w:type="dxa"/>
            <w:gridSpan w:val="8"/>
          </w:tcPr>
          <w:p w:rsidR="00BE2A48" w:rsidRPr="00571B32" w:rsidRDefault="00BE2A48" w:rsidP="003C4C7B">
            <w:pPr>
              <w:rPr>
                <w:rFonts w:ascii="Times New Roman" w:hAnsi="Times New Roman" w:cs="Times New Roman"/>
              </w:rPr>
            </w:pPr>
            <w:r w:rsidRPr="00571B32">
              <w:rPr>
                <w:rFonts w:ascii="Times New Roman" w:hAnsi="Times New Roman" w:cs="Times New Roman"/>
              </w:rPr>
              <w:t>ПРАВНО РЕГУЛИРАНЕ НА УПРАВЛЕНИЕТО НА ОТПАДЪЦИТЕ</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6.1 </w:t>
            </w:r>
          </w:p>
        </w:tc>
        <w:tc>
          <w:tcPr>
            <w:tcW w:w="467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Актуализиране на общинската Наредба по чл. 29 от отменения ЗУО съгласно §12 от нов ЗУО и чл. 22</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1 </w:t>
            </w:r>
            <w:r w:rsidR="00130E06" w:rsidRPr="00571B32">
              <w:rPr>
                <w:rFonts w:ascii="Times New Roman" w:hAnsi="Times New Roman" w:cs="Times New Roman"/>
              </w:rPr>
              <w:t xml:space="preserve"> път </w:t>
            </w:r>
            <w:r w:rsidRPr="00571B32">
              <w:rPr>
                <w:rFonts w:ascii="Times New Roman" w:hAnsi="Times New Roman" w:cs="Times New Roman"/>
              </w:rPr>
              <w:t>годишно</w:t>
            </w:r>
          </w:p>
        </w:tc>
        <w:tc>
          <w:tcPr>
            <w:tcW w:w="235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Кмет на община, Общински съвет</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66"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6.2</w:t>
            </w:r>
          </w:p>
        </w:tc>
        <w:tc>
          <w:tcPr>
            <w:tcW w:w="467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Коригиране такса „битови отпадъци“ съобразно промяната на Закона за общинските бюджети, Закона за местните данъци и такси и Закона за управление на отпадъците</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ОбС и община</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66"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6.3</w:t>
            </w:r>
          </w:p>
        </w:tc>
        <w:tc>
          <w:tcPr>
            <w:tcW w:w="467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Създаване на регистър за отчет и контрол в общината (връзка: предприятие – РИОСВ – община)</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66"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blPrEx>
          <w:tblCellMar>
            <w:left w:w="70" w:type="dxa"/>
            <w:right w:w="70" w:type="dxa"/>
          </w:tblCellMar>
          <w:tblLook w:val="0000" w:firstRow="0" w:lastRow="0" w:firstColumn="0" w:lastColumn="0" w:noHBand="0" w:noVBand="0"/>
        </w:tblPrEx>
        <w:trPr>
          <w:trHeight w:val="539"/>
        </w:trPr>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ЦЕЛ 7</w:t>
            </w:r>
          </w:p>
        </w:tc>
        <w:tc>
          <w:tcPr>
            <w:tcW w:w="13193" w:type="dxa"/>
            <w:gridSpan w:val="8"/>
          </w:tcPr>
          <w:p w:rsidR="00BE2A48" w:rsidRPr="00571B32" w:rsidRDefault="00BE2A48" w:rsidP="003C4C7B">
            <w:pPr>
              <w:rPr>
                <w:rFonts w:ascii="Times New Roman" w:hAnsi="Times New Roman" w:cs="Times New Roman"/>
              </w:rPr>
            </w:pPr>
            <w:r w:rsidRPr="00571B32">
              <w:rPr>
                <w:rFonts w:ascii="Times New Roman" w:hAnsi="Times New Roman" w:cs="Times New Roman"/>
              </w:rPr>
              <w:t>УКРЕПВАНЕ НА АДМИНИСТРАТИВНИЯ КАПАЦИТЕТ НА ИНСТИТУЦИИТЕ, ОТГОВОРНИ ЗА УПРАВЛЕНИЕ НА ОТПАДЪЦИТЕ</w:t>
            </w:r>
          </w:p>
        </w:tc>
      </w:tr>
      <w:tr w:rsidR="00BE2A48" w:rsidRPr="00571B32" w:rsidTr="003C4C7B">
        <w:tblPrEx>
          <w:tblCellMar>
            <w:left w:w="70" w:type="dxa"/>
            <w:right w:w="70" w:type="dxa"/>
          </w:tblCellMar>
          <w:tblLook w:val="0000" w:firstRow="0" w:lastRow="0" w:firstColumn="0" w:lastColumn="0" w:noHBand="0" w:noVBand="0"/>
        </w:tblPrEx>
        <w:trPr>
          <w:trHeight w:val="733"/>
        </w:trPr>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7.1 </w:t>
            </w:r>
          </w:p>
        </w:tc>
        <w:tc>
          <w:tcPr>
            <w:tcW w:w="469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Обучение на специалистите от общинските администрации, ангажирани с прилагане на законодателството по управление на отпадъците</w:t>
            </w:r>
          </w:p>
        </w:tc>
        <w:tc>
          <w:tcPr>
            <w:tcW w:w="141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6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Община, МОСВ</w:t>
            </w:r>
          </w:p>
        </w:tc>
        <w:tc>
          <w:tcPr>
            <w:tcW w:w="2351"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66"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Външно финансиране,</w:t>
            </w:r>
          </w:p>
          <w:p w:rsidR="00BE2A48" w:rsidRPr="00571B32" w:rsidRDefault="00BE2A48" w:rsidP="003C4C7B">
            <w:pPr>
              <w:rPr>
                <w:rFonts w:ascii="Times New Roman" w:hAnsi="Times New Roman" w:cs="Times New Roman"/>
              </w:rPr>
            </w:pPr>
            <w:r w:rsidRPr="00571B32">
              <w:rPr>
                <w:rFonts w:ascii="Times New Roman" w:hAnsi="Times New Roman" w:cs="Times New Roman"/>
              </w:rPr>
              <w:t>Община</w:t>
            </w:r>
          </w:p>
        </w:tc>
      </w:tr>
      <w:tr w:rsidR="00BE2A48" w:rsidRPr="00571B32" w:rsidTr="003C4C7B">
        <w:tblPrEx>
          <w:tblCellMar>
            <w:left w:w="70" w:type="dxa"/>
            <w:right w:w="70" w:type="dxa"/>
          </w:tblCellMar>
          <w:tblLook w:val="0000" w:firstRow="0" w:lastRow="0" w:firstColumn="0" w:lastColumn="0" w:noHBand="0" w:noVBand="0"/>
        </w:tblPrEx>
        <w:trPr>
          <w:trHeight w:val="638"/>
        </w:trPr>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ЦЕЛ 8</w:t>
            </w:r>
          </w:p>
        </w:tc>
        <w:tc>
          <w:tcPr>
            <w:tcW w:w="13193" w:type="dxa"/>
            <w:gridSpan w:val="8"/>
          </w:tcPr>
          <w:p w:rsidR="00BE2A48" w:rsidRPr="00571B32" w:rsidRDefault="00BE2A48" w:rsidP="003C4C7B">
            <w:pPr>
              <w:rPr>
                <w:rFonts w:ascii="Times New Roman" w:hAnsi="Times New Roman" w:cs="Times New Roman"/>
              </w:rPr>
            </w:pPr>
            <w:r w:rsidRPr="00571B32">
              <w:rPr>
                <w:rFonts w:ascii="Times New Roman" w:hAnsi="Times New Roman" w:cs="Times New Roman"/>
              </w:rPr>
              <w:t>УЧАСТИЕ НА ОБЩЕСТВЕНОСТТА</w:t>
            </w:r>
          </w:p>
        </w:tc>
      </w:tr>
      <w:tr w:rsidR="00BE2A48" w:rsidRPr="00571B32" w:rsidTr="003C4C7B">
        <w:tblPrEx>
          <w:tblCellMar>
            <w:left w:w="70" w:type="dxa"/>
            <w:right w:w="70" w:type="dxa"/>
          </w:tblCellMar>
          <w:tblLook w:val="0000" w:firstRow="0" w:lastRow="0" w:firstColumn="0" w:lastColumn="0" w:noHBand="0" w:noVBand="0"/>
        </w:tblPrEx>
        <w:trPr>
          <w:trHeight w:val="937"/>
        </w:trPr>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8.1</w:t>
            </w:r>
          </w:p>
        </w:tc>
        <w:tc>
          <w:tcPr>
            <w:tcW w:w="469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Въвеждане на образователни форми на обучение за управление на отпадъците в образователните програми в детските градини и училища</w:t>
            </w:r>
          </w:p>
        </w:tc>
        <w:tc>
          <w:tcPr>
            <w:tcW w:w="141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Постоянен </w:t>
            </w:r>
          </w:p>
        </w:tc>
        <w:tc>
          <w:tcPr>
            <w:tcW w:w="236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ОбС и Община</w:t>
            </w:r>
          </w:p>
          <w:p w:rsidR="00BE2A48" w:rsidRPr="00571B32" w:rsidRDefault="00BE2A48" w:rsidP="003C4C7B">
            <w:pPr>
              <w:rPr>
                <w:rFonts w:ascii="Times New Roman" w:hAnsi="Times New Roman" w:cs="Times New Roman"/>
              </w:rPr>
            </w:pPr>
          </w:p>
        </w:tc>
        <w:tc>
          <w:tcPr>
            <w:tcW w:w="2351"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66"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blPrEx>
          <w:tblCellMar>
            <w:left w:w="70" w:type="dxa"/>
            <w:right w:w="70" w:type="dxa"/>
          </w:tblCellMar>
          <w:tblLook w:val="0000" w:firstRow="0" w:lastRow="0" w:firstColumn="0" w:lastColumn="0" w:noHBand="0" w:noVBand="0"/>
        </w:tblPrEx>
        <w:trPr>
          <w:trHeight w:val="597"/>
        </w:trPr>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lastRenderedPageBreak/>
              <w:t>8.2</w:t>
            </w:r>
          </w:p>
        </w:tc>
        <w:tc>
          <w:tcPr>
            <w:tcW w:w="469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Издаване на информационни материали по проблемите на управление на отпадъците</w:t>
            </w:r>
          </w:p>
        </w:tc>
        <w:tc>
          <w:tcPr>
            <w:tcW w:w="141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6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1"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66"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Външни източници на финансиране</w:t>
            </w:r>
          </w:p>
        </w:tc>
      </w:tr>
      <w:tr w:rsidR="00BE2A48" w:rsidRPr="00571B32" w:rsidTr="003C4C7B">
        <w:trPr>
          <w:gridAfter w:val="1"/>
          <w:wAfter w:w="8" w:type="dxa"/>
        </w:trPr>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ЦЕЛ 9</w:t>
            </w:r>
          </w:p>
        </w:tc>
        <w:tc>
          <w:tcPr>
            <w:tcW w:w="13185" w:type="dxa"/>
            <w:gridSpan w:val="7"/>
          </w:tcPr>
          <w:p w:rsidR="00BE2A48" w:rsidRPr="00571B32" w:rsidRDefault="00BE2A48" w:rsidP="003C4C7B">
            <w:pPr>
              <w:rPr>
                <w:rFonts w:ascii="Times New Roman" w:hAnsi="Times New Roman" w:cs="Times New Roman"/>
              </w:rPr>
            </w:pPr>
            <w:r w:rsidRPr="00571B32">
              <w:rPr>
                <w:rFonts w:ascii="Times New Roman" w:hAnsi="Times New Roman" w:cs="Times New Roman"/>
              </w:rPr>
              <w:t>УПРАВЛЕНИЕ НА СПЕЦИФИЧНИ ОТПАДЪЦИ ПОТОЦИ В СЪОТВЕТСТВИЕ С ИЗИСКВАНИЯТА НА НАЦИОНАЛНОТО ЗАКОНОДАТЕЛСТВО</w:t>
            </w:r>
          </w:p>
        </w:tc>
      </w:tr>
      <w:tr w:rsidR="00BE2A48" w:rsidRPr="00571B32" w:rsidTr="003C4C7B">
        <w:trPr>
          <w:gridAfter w:val="1"/>
          <w:wAfter w:w="8" w:type="dxa"/>
        </w:trPr>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9.1</w:t>
            </w:r>
          </w:p>
        </w:tc>
        <w:tc>
          <w:tcPr>
            <w:tcW w:w="467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Разпространение на информационни материали</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Външно финансиране</w:t>
            </w:r>
          </w:p>
        </w:tc>
      </w:tr>
      <w:tr w:rsidR="00BE2A48" w:rsidRPr="00571B32" w:rsidTr="003C4C7B">
        <w:trPr>
          <w:gridAfter w:val="1"/>
          <w:wAfter w:w="8" w:type="dxa"/>
        </w:trPr>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9.2</w:t>
            </w:r>
          </w:p>
        </w:tc>
        <w:tc>
          <w:tcPr>
            <w:tcW w:w="467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Оптимизиране на съществуващата система за разделно събиране на отпадъци от опаковки, в това число хартия и картон, пластмаса, метали и др., както и други елементи от системата, включително и съоръжения за третиране, сепариране на разделно събраните отпадъци</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ЕКОКОЛЕКТ </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rPr>
          <w:gridAfter w:val="1"/>
          <w:wAfter w:w="8" w:type="dxa"/>
        </w:trPr>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9.3</w:t>
            </w:r>
          </w:p>
        </w:tc>
        <w:tc>
          <w:tcPr>
            <w:tcW w:w="467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Предвиждане при актуализацията на общинската Наредба по чл. 22 от ЗУО промените, отнасящи се до конкретни отговорности и задължения при прилагането на разделното събиране от гражданите и фирмите и свеждане до знанието им.</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rPr>
          <w:gridAfter w:val="1"/>
          <w:wAfter w:w="8" w:type="dxa"/>
          <w:trHeight w:val="64"/>
        </w:trPr>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ЦЕЛ 10</w:t>
            </w:r>
          </w:p>
        </w:tc>
        <w:tc>
          <w:tcPr>
            <w:tcW w:w="13185" w:type="dxa"/>
            <w:gridSpan w:val="7"/>
          </w:tcPr>
          <w:p w:rsidR="00BE2A48" w:rsidRPr="00571B32" w:rsidRDefault="00BE2A48" w:rsidP="003C4C7B">
            <w:pPr>
              <w:rPr>
                <w:rFonts w:ascii="Times New Roman" w:hAnsi="Times New Roman" w:cs="Times New Roman"/>
              </w:rPr>
            </w:pPr>
            <w:r w:rsidRPr="00571B32">
              <w:rPr>
                <w:rFonts w:ascii="Times New Roman" w:hAnsi="Times New Roman" w:cs="Times New Roman"/>
              </w:rPr>
              <w:t>ИЗЛЯЗЛО ОТ УПОТРЕБА ЕЛЕКТРИЧЕСКО И ЕЛЕКТРОННО ОБОРУДВАНЕ</w:t>
            </w:r>
          </w:p>
        </w:tc>
      </w:tr>
      <w:tr w:rsidR="00BE2A48" w:rsidRPr="00571B32" w:rsidTr="003C4C7B">
        <w:trPr>
          <w:gridAfter w:val="1"/>
          <w:wAfter w:w="8" w:type="dxa"/>
        </w:trPr>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10.1</w:t>
            </w:r>
          </w:p>
        </w:tc>
        <w:tc>
          <w:tcPr>
            <w:tcW w:w="467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Сключен договор с ООп</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До 2017 г.</w:t>
            </w:r>
          </w:p>
        </w:tc>
        <w:tc>
          <w:tcPr>
            <w:tcW w:w="235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„ТРАНСИНС ТЕХНОРЕЦИКЛИРАЩА КОМПАНИЯ“ АД</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rPr>
          <w:gridAfter w:val="1"/>
          <w:wAfter w:w="8" w:type="dxa"/>
        </w:trPr>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10.2</w:t>
            </w:r>
          </w:p>
        </w:tc>
        <w:tc>
          <w:tcPr>
            <w:tcW w:w="467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Контрол за прилагане на националната нормативна уредба отнасяща се до ИУЕЕО и актуализираната Наредба на общината (площадка ,,Кресметал‘‘)</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До 2017 г.</w:t>
            </w:r>
          </w:p>
          <w:p w:rsidR="00BE2A48" w:rsidRPr="00571B32" w:rsidRDefault="00BE2A48" w:rsidP="003C4C7B">
            <w:pPr>
              <w:rPr>
                <w:rFonts w:ascii="Times New Roman" w:hAnsi="Times New Roman" w:cs="Times New Roman"/>
              </w:rPr>
            </w:pPr>
            <w:r w:rsidRPr="00571B32">
              <w:rPr>
                <w:rFonts w:ascii="Times New Roman" w:hAnsi="Times New Roman" w:cs="Times New Roman"/>
              </w:rPr>
              <w:t>До 2016 г.</w:t>
            </w:r>
          </w:p>
        </w:tc>
        <w:tc>
          <w:tcPr>
            <w:tcW w:w="235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„Кресметал‘‘ ЕООД</w:t>
            </w:r>
          </w:p>
          <w:p w:rsidR="00BE2A48" w:rsidRPr="00571B32" w:rsidRDefault="00BE2A48" w:rsidP="003C4C7B">
            <w:pPr>
              <w:rPr>
                <w:rFonts w:ascii="Times New Roman" w:hAnsi="Times New Roman" w:cs="Times New Roman"/>
              </w:rPr>
            </w:pPr>
            <w:r w:rsidRPr="00571B32">
              <w:rPr>
                <w:rFonts w:ascii="Times New Roman" w:hAnsi="Times New Roman" w:cs="Times New Roman"/>
              </w:rPr>
              <w:t>„Булкредо“ ЕООД</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rPr>
          <w:gridAfter w:val="1"/>
          <w:wAfter w:w="8" w:type="dxa"/>
        </w:trPr>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ЦЕЛ 11</w:t>
            </w:r>
          </w:p>
        </w:tc>
        <w:tc>
          <w:tcPr>
            <w:tcW w:w="467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БАТЕРИИ И АКУМУЛАТОРИ</w:t>
            </w:r>
          </w:p>
        </w:tc>
        <w:tc>
          <w:tcPr>
            <w:tcW w:w="1434" w:type="dxa"/>
            <w:gridSpan w:val="2"/>
          </w:tcPr>
          <w:p w:rsidR="00BE2A48" w:rsidRPr="00571B32" w:rsidRDefault="00BE2A48" w:rsidP="003C4C7B">
            <w:pPr>
              <w:rPr>
                <w:rFonts w:ascii="Times New Roman" w:hAnsi="Times New Roman" w:cs="Times New Roman"/>
              </w:rPr>
            </w:pPr>
          </w:p>
        </w:tc>
        <w:tc>
          <w:tcPr>
            <w:tcW w:w="2357" w:type="dxa"/>
          </w:tcPr>
          <w:p w:rsidR="00BE2A48" w:rsidRPr="00571B32" w:rsidRDefault="00BE2A48" w:rsidP="003C4C7B">
            <w:pPr>
              <w:rPr>
                <w:rFonts w:ascii="Times New Roman" w:hAnsi="Times New Roman" w:cs="Times New Roman"/>
              </w:rPr>
            </w:pPr>
          </w:p>
        </w:tc>
        <w:tc>
          <w:tcPr>
            <w:tcW w:w="2358" w:type="dxa"/>
            <w:gridSpan w:val="2"/>
          </w:tcPr>
          <w:p w:rsidR="00BE2A48" w:rsidRPr="00571B32" w:rsidRDefault="00BE2A48" w:rsidP="003C4C7B">
            <w:pPr>
              <w:rPr>
                <w:rFonts w:ascii="Times New Roman" w:hAnsi="Times New Roman" w:cs="Times New Roman"/>
              </w:rPr>
            </w:pPr>
          </w:p>
        </w:tc>
        <w:tc>
          <w:tcPr>
            <w:tcW w:w="2358" w:type="dxa"/>
          </w:tcPr>
          <w:p w:rsidR="00BE2A48" w:rsidRPr="00571B32" w:rsidRDefault="00BE2A48" w:rsidP="003C4C7B">
            <w:pPr>
              <w:rPr>
                <w:rFonts w:ascii="Times New Roman" w:hAnsi="Times New Roman" w:cs="Times New Roman"/>
              </w:rPr>
            </w:pPr>
          </w:p>
        </w:tc>
      </w:tr>
      <w:tr w:rsidR="00BE2A48" w:rsidRPr="00571B32" w:rsidTr="003C4C7B">
        <w:trPr>
          <w:gridAfter w:val="1"/>
          <w:wAfter w:w="8" w:type="dxa"/>
        </w:trPr>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11.1</w:t>
            </w:r>
          </w:p>
        </w:tc>
        <w:tc>
          <w:tcPr>
            <w:tcW w:w="4678"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Сключен договор с ООп</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До 2020 г.</w:t>
            </w:r>
          </w:p>
        </w:tc>
        <w:tc>
          <w:tcPr>
            <w:tcW w:w="235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„ЕКОБАТЕРИ“</w:t>
            </w:r>
          </w:p>
        </w:tc>
        <w:tc>
          <w:tcPr>
            <w:tcW w:w="2358" w:type="dxa"/>
            <w:gridSpan w:val="2"/>
          </w:tcPr>
          <w:p w:rsidR="00BE2A48" w:rsidRPr="00571B32" w:rsidRDefault="00BE2A48" w:rsidP="003C4C7B">
            <w:pPr>
              <w:rPr>
                <w:rFonts w:ascii="Times New Roman" w:hAnsi="Times New Roman" w:cs="Times New Roman"/>
              </w:rPr>
            </w:pPr>
          </w:p>
        </w:tc>
        <w:tc>
          <w:tcPr>
            <w:tcW w:w="2358" w:type="dxa"/>
          </w:tcPr>
          <w:p w:rsidR="00BE2A48" w:rsidRPr="00571B32" w:rsidRDefault="00BE2A48" w:rsidP="003C4C7B">
            <w:pPr>
              <w:rPr>
                <w:rFonts w:ascii="Times New Roman" w:hAnsi="Times New Roman" w:cs="Times New Roman"/>
              </w:rPr>
            </w:pPr>
          </w:p>
        </w:tc>
      </w:tr>
    </w:tbl>
    <w:p w:rsidR="00950EA7" w:rsidRPr="00571B32" w:rsidRDefault="00950EA7">
      <w:pPr>
        <w:widowControl w:val="0"/>
        <w:tabs>
          <w:tab w:val="left" w:pos="730"/>
        </w:tabs>
        <w:spacing w:after="0" w:line="274" w:lineRule="exact"/>
        <w:rPr>
          <w:rFonts w:ascii="Times New Roman" w:hAnsi="Times New Roman" w:cs="Times New Roman"/>
          <w:sz w:val="24"/>
          <w:szCs w:val="24"/>
        </w:rPr>
      </w:pPr>
    </w:p>
    <w:p w:rsidR="00950EA7" w:rsidRPr="00571B32" w:rsidRDefault="00950EA7" w:rsidP="00A43163">
      <w:pPr>
        <w:widowControl w:val="0"/>
        <w:tabs>
          <w:tab w:val="left" w:pos="730"/>
        </w:tabs>
        <w:spacing w:after="0" w:line="274" w:lineRule="exact"/>
        <w:rPr>
          <w:rFonts w:ascii="Times New Roman" w:hAnsi="Times New Roman" w:cs="Times New Roman"/>
          <w:sz w:val="24"/>
          <w:szCs w:val="24"/>
        </w:rPr>
      </w:pPr>
    </w:p>
    <w:p w:rsidR="00BE2A48" w:rsidRPr="00571B32" w:rsidRDefault="00BE2A48" w:rsidP="00A43163">
      <w:pPr>
        <w:widowControl w:val="0"/>
        <w:tabs>
          <w:tab w:val="left" w:pos="730"/>
        </w:tabs>
        <w:spacing w:after="0" w:line="274" w:lineRule="exact"/>
        <w:rPr>
          <w:rFonts w:ascii="Times New Roman" w:hAnsi="Times New Roman" w:cs="Times New Roman"/>
          <w:sz w:val="24"/>
          <w:szCs w:val="24"/>
        </w:rPr>
      </w:pPr>
    </w:p>
    <w:p w:rsidR="00BE2A48" w:rsidRPr="00571B32" w:rsidRDefault="00BE2A48" w:rsidP="00A43163">
      <w:pPr>
        <w:widowControl w:val="0"/>
        <w:tabs>
          <w:tab w:val="left" w:pos="730"/>
        </w:tabs>
        <w:spacing w:after="0" w:line="274" w:lineRule="exact"/>
        <w:rPr>
          <w:rFonts w:ascii="Times New Roman" w:hAnsi="Times New Roman" w:cs="Times New Roman"/>
          <w:sz w:val="24"/>
          <w:szCs w:val="24"/>
        </w:rPr>
      </w:pPr>
    </w:p>
    <w:p w:rsidR="00BE2A48" w:rsidRPr="00571B32" w:rsidRDefault="00BE2A48" w:rsidP="00A43163">
      <w:pPr>
        <w:widowControl w:val="0"/>
        <w:tabs>
          <w:tab w:val="left" w:pos="730"/>
        </w:tabs>
        <w:spacing w:after="0" w:line="274" w:lineRule="exact"/>
        <w:rPr>
          <w:rFonts w:ascii="Times New Roman" w:hAnsi="Times New Roman" w:cs="Times New Roman"/>
          <w:sz w:val="24"/>
          <w:szCs w:val="24"/>
        </w:rPr>
      </w:pPr>
    </w:p>
    <w:p w:rsidR="00BE2A48" w:rsidRPr="00571B32" w:rsidRDefault="00BE2A48" w:rsidP="00A43163">
      <w:pPr>
        <w:widowControl w:val="0"/>
        <w:tabs>
          <w:tab w:val="left" w:pos="730"/>
        </w:tabs>
        <w:spacing w:after="0" w:line="274" w:lineRule="exact"/>
        <w:rPr>
          <w:rFonts w:ascii="Times New Roman" w:hAnsi="Times New Roman" w:cs="Times New Roman"/>
          <w:sz w:val="24"/>
          <w:szCs w:val="24"/>
        </w:rPr>
      </w:pPr>
    </w:p>
    <w:p w:rsidR="00BE2A48" w:rsidRPr="00571B32" w:rsidRDefault="00BE2A48" w:rsidP="00A43163">
      <w:pPr>
        <w:widowControl w:val="0"/>
        <w:tabs>
          <w:tab w:val="left" w:pos="730"/>
        </w:tabs>
        <w:spacing w:after="0" w:line="274" w:lineRule="exac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9"/>
        <w:gridCol w:w="6"/>
        <w:gridCol w:w="4646"/>
        <w:gridCol w:w="27"/>
        <w:gridCol w:w="19"/>
        <w:gridCol w:w="1415"/>
        <w:gridCol w:w="6"/>
        <w:gridCol w:w="14"/>
        <w:gridCol w:w="2338"/>
        <w:gridCol w:w="2350"/>
        <w:gridCol w:w="8"/>
        <w:gridCol w:w="6"/>
        <w:gridCol w:w="2353"/>
      </w:tblGrid>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11.2</w:t>
            </w:r>
          </w:p>
        </w:tc>
        <w:tc>
          <w:tcPr>
            <w:tcW w:w="4679"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Провеждане на кампании за събиране на портативни батерии</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7"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Община</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9"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11.3</w:t>
            </w:r>
          </w:p>
        </w:tc>
        <w:tc>
          <w:tcPr>
            <w:tcW w:w="4679"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Въвеждане на изискванията и задълженията, произтичащи от националната нормативна база в местната Наредба и уведомяване на обществеността.</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7"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9"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ЦЕЛ 12 </w:t>
            </w:r>
          </w:p>
        </w:tc>
        <w:tc>
          <w:tcPr>
            <w:tcW w:w="13187" w:type="dxa"/>
            <w:gridSpan w:val="12"/>
          </w:tcPr>
          <w:p w:rsidR="00BE2A48" w:rsidRPr="00571B32" w:rsidRDefault="00BE2A48" w:rsidP="003C4C7B">
            <w:pPr>
              <w:rPr>
                <w:rFonts w:ascii="Times New Roman" w:hAnsi="Times New Roman" w:cs="Times New Roman"/>
              </w:rPr>
            </w:pPr>
            <w:r w:rsidRPr="00571B32">
              <w:rPr>
                <w:rFonts w:ascii="Times New Roman" w:hAnsi="Times New Roman" w:cs="Times New Roman"/>
              </w:rPr>
              <w:t>ИЗЛЕЗЛИ ОТ УПОТРЕБА МОТОРНИ ПРЕВОЗНИ СРЕДСТВА</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12.1</w:t>
            </w:r>
          </w:p>
        </w:tc>
        <w:tc>
          <w:tcPr>
            <w:tcW w:w="4679"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Сключен договор с ООп</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До 2018 г.</w:t>
            </w:r>
          </w:p>
        </w:tc>
        <w:tc>
          <w:tcPr>
            <w:tcW w:w="2357" w:type="dxa"/>
            <w:gridSpan w:val="3"/>
          </w:tcPr>
          <w:p w:rsidR="00BE2A48" w:rsidRPr="00571B32" w:rsidRDefault="00BE2A48" w:rsidP="003C4C7B">
            <w:pPr>
              <w:rPr>
                <w:rFonts w:ascii="Times New Roman" w:hAnsi="Times New Roman" w:cs="Times New Roman"/>
              </w:rPr>
            </w:pPr>
            <w:r w:rsidRPr="00571B32">
              <w:rPr>
                <w:rFonts w:ascii="Times New Roman" w:eastAsia="Times New Roman" w:hAnsi="Times New Roman" w:cs="Times New Roman"/>
                <w:lang w:eastAsia="bg-BG"/>
              </w:rPr>
              <w:t>„Българска рециклираща компания“ АД</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9"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12.2</w:t>
            </w:r>
          </w:p>
        </w:tc>
        <w:tc>
          <w:tcPr>
            <w:tcW w:w="4679"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Информиране на обществеността по отношение законодателството за ИУМПС. </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7"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9"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12.3</w:t>
            </w:r>
          </w:p>
        </w:tc>
        <w:tc>
          <w:tcPr>
            <w:tcW w:w="4679"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Уведомяване на населението за регламентираните площадки за третиране и разкомплектоване на ИУМПС на територията на общината</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7"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w:t>
            </w:r>
          </w:p>
          <w:p w:rsidR="00BE2A48" w:rsidRPr="00571B32" w:rsidRDefault="00BE2A48" w:rsidP="003C4C7B">
            <w:pPr>
              <w:rPr>
                <w:rFonts w:ascii="Times New Roman" w:hAnsi="Times New Roman" w:cs="Times New Roman"/>
              </w:rPr>
            </w:pPr>
            <w:r w:rsidRPr="00571B32">
              <w:rPr>
                <w:rFonts w:ascii="Times New Roman" w:hAnsi="Times New Roman" w:cs="Times New Roman"/>
              </w:rPr>
              <w:t>администрация</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9"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ЦЕЛ 13 </w:t>
            </w:r>
          </w:p>
        </w:tc>
        <w:tc>
          <w:tcPr>
            <w:tcW w:w="13187" w:type="dxa"/>
            <w:gridSpan w:val="12"/>
          </w:tcPr>
          <w:p w:rsidR="00BE2A48" w:rsidRPr="00571B32" w:rsidRDefault="00BE2A48" w:rsidP="003C4C7B">
            <w:pPr>
              <w:rPr>
                <w:rFonts w:ascii="Times New Roman" w:hAnsi="Times New Roman" w:cs="Times New Roman"/>
              </w:rPr>
            </w:pPr>
            <w:r w:rsidRPr="00571B32">
              <w:rPr>
                <w:rFonts w:ascii="Times New Roman" w:hAnsi="Times New Roman" w:cs="Times New Roman"/>
              </w:rPr>
              <w:t>ОТРАБОТЕНИ МАСЛА И ОТПАДЪЧНИ НЕФТОПРОДУКТИ</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13.1</w:t>
            </w:r>
          </w:p>
        </w:tc>
        <w:tc>
          <w:tcPr>
            <w:tcW w:w="4679"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Проучване на възможностите и сключване на договор с ООп</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2016 г. </w:t>
            </w:r>
          </w:p>
        </w:tc>
        <w:tc>
          <w:tcPr>
            <w:tcW w:w="2357"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9"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13.2</w:t>
            </w:r>
          </w:p>
        </w:tc>
        <w:tc>
          <w:tcPr>
            <w:tcW w:w="4679"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Разработване на схема за събиране на отработени масла и отпадъчни нефтопродукти на територията на общината</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2016 г. </w:t>
            </w:r>
          </w:p>
        </w:tc>
        <w:tc>
          <w:tcPr>
            <w:tcW w:w="2357"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9"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blPrEx>
          <w:tblCellMar>
            <w:left w:w="70" w:type="dxa"/>
            <w:right w:w="70" w:type="dxa"/>
          </w:tblCellMar>
          <w:tblLook w:val="0000" w:firstRow="0" w:lastRow="0" w:firstColumn="0" w:lastColumn="0" w:noHBand="0" w:noVBand="0"/>
        </w:tblPrEx>
        <w:trPr>
          <w:trHeight w:val="661"/>
        </w:trPr>
        <w:tc>
          <w:tcPr>
            <w:tcW w:w="965"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ЦЕЛ 14</w:t>
            </w:r>
          </w:p>
        </w:tc>
        <w:tc>
          <w:tcPr>
            <w:tcW w:w="4673"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ЕДНОГАБАРИТНИ ОТПАДЪЦИ</w:t>
            </w:r>
          </w:p>
        </w:tc>
        <w:tc>
          <w:tcPr>
            <w:tcW w:w="1440" w:type="dxa"/>
            <w:gridSpan w:val="3"/>
          </w:tcPr>
          <w:p w:rsidR="00BE2A48" w:rsidRPr="00571B32" w:rsidRDefault="00BE2A48" w:rsidP="003C4C7B">
            <w:pPr>
              <w:rPr>
                <w:rFonts w:ascii="Times New Roman" w:hAnsi="Times New Roman" w:cs="Times New Roman"/>
              </w:rPr>
            </w:pPr>
          </w:p>
        </w:tc>
        <w:tc>
          <w:tcPr>
            <w:tcW w:w="2351" w:type="dxa"/>
            <w:gridSpan w:val="2"/>
          </w:tcPr>
          <w:p w:rsidR="00BE2A48" w:rsidRPr="00571B32" w:rsidRDefault="00BE2A48" w:rsidP="003C4C7B">
            <w:pPr>
              <w:rPr>
                <w:rFonts w:ascii="Times New Roman" w:hAnsi="Times New Roman" w:cs="Times New Roman"/>
              </w:rPr>
            </w:pPr>
          </w:p>
        </w:tc>
        <w:tc>
          <w:tcPr>
            <w:tcW w:w="2364" w:type="dxa"/>
            <w:gridSpan w:val="3"/>
          </w:tcPr>
          <w:p w:rsidR="00BE2A48" w:rsidRPr="00571B32" w:rsidRDefault="00BE2A48" w:rsidP="003C4C7B">
            <w:pPr>
              <w:rPr>
                <w:rFonts w:ascii="Times New Roman" w:hAnsi="Times New Roman" w:cs="Times New Roman"/>
              </w:rPr>
            </w:pPr>
          </w:p>
        </w:tc>
        <w:tc>
          <w:tcPr>
            <w:tcW w:w="2353" w:type="dxa"/>
          </w:tcPr>
          <w:p w:rsidR="00BE2A48" w:rsidRPr="00571B32" w:rsidRDefault="00BE2A48" w:rsidP="003C4C7B">
            <w:pPr>
              <w:rPr>
                <w:rFonts w:ascii="Times New Roman" w:hAnsi="Times New Roman" w:cs="Times New Roman"/>
              </w:rPr>
            </w:pPr>
          </w:p>
        </w:tc>
      </w:tr>
      <w:tr w:rsidR="00BE2A48" w:rsidRPr="00571B32" w:rsidTr="003C4C7B">
        <w:tblPrEx>
          <w:tblCellMar>
            <w:left w:w="70" w:type="dxa"/>
            <w:right w:w="70" w:type="dxa"/>
          </w:tblCellMar>
          <w:tblLook w:val="0000" w:firstRow="0" w:lastRow="0" w:firstColumn="0" w:lastColumn="0" w:noHBand="0" w:noVBand="0"/>
        </w:tblPrEx>
        <w:trPr>
          <w:trHeight w:val="869"/>
        </w:trPr>
        <w:tc>
          <w:tcPr>
            <w:tcW w:w="965"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14.1</w:t>
            </w:r>
          </w:p>
        </w:tc>
        <w:tc>
          <w:tcPr>
            <w:tcW w:w="4673"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Определяне на площадка за безвъзмездно събиране на едрогабаритни отпадъци от бита, на опасни отпадъци и други отпадъци от бита, съгласно  чл. 19, ал. 3, т. 11 ЗУО</w:t>
            </w:r>
          </w:p>
        </w:tc>
        <w:tc>
          <w:tcPr>
            <w:tcW w:w="1440"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До 2017 г.</w:t>
            </w:r>
          </w:p>
        </w:tc>
        <w:tc>
          <w:tcPr>
            <w:tcW w:w="2351"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„Кресметал“ ЕООД</w:t>
            </w:r>
          </w:p>
        </w:tc>
        <w:tc>
          <w:tcPr>
            <w:tcW w:w="2364"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3"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blPrEx>
          <w:tblCellMar>
            <w:left w:w="70" w:type="dxa"/>
            <w:right w:w="70" w:type="dxa"/>
          </w:tblCellMar>
          <w:tblLook w:val="0000" w:firstRow="0" w:lastRow="0" w:firstColumn="0" w:lastColumn="0" w:noHBand="0" w:noVBand="0"/>
        </w:tblPrEx>
        <w:trPr>
          <w:trHeight w:val="638"/>
        </w:trPr>
        <w:tc>
          <w:tcPr>
            <w:tcW w:w="965"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14.2</w:t>
            </w:r>
          </w:p>
        </w:tc>
        <w:tc>
          <w:tcPr>
            <w:tcW w:w="4673"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Схема и график за осъществяване на разделното събиране</w:t>
            </w:r>
          </w:p>
        </w:tc>
        <w:tc>
          <w:tcPr>
            <w:tcW w:w="1440"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ежегодно</w:t>
            </w:r>
          </w:p>
        </w:tc>
        <w:tc>
          <w:tcPr>
            <w:tcW w:w="2351"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 „Екоколект“ АД</w:t>
            </w:r>
          </w:p>
        </w:tc>
        <w:tc>
          <w:tcPr>
            <w:tcW w:w="2364"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3"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ЦЕЛ 15</w:t>
            </w:r>
          </w:p>
        </w:tc>
        <w:tc>
          <w:tcPr>
            <w:tcW w:w="13186" w:type="dxa"/>
            <w:gridSpan w:val="12"/>
          </w:tcPr>
          <w:p w:rsidR="00BE2A48" w:rsidRPr="00571B32" w:rsidRDefault="00BE2A48" w:rsidP="003C4C7B">
            <w:pPr>
              <w:rPr>
                <w:rFonts w:ascii="Times New Roman" w:hAnsi="Times New Roman" w:cs="Times New Roman"/>
              </w:rPr>
            </w:pPr>
            <w:r w:rsidRPr="00571B32">
              <w:rPr>
                <w:rFonts w:ascii="Times New Roman" w:hAnsi="Times New Roman" w:cs="Times New Roman"/>
              </w:rPr>
              <w:t>ИЗЛЕЗЛИ ОТ УПОТРЕБА ГУМИ</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lastRenderedPageBreak/>
              <w:t>15.1</w:t>
            </w:r>
          </w:p>
        </w:tc>
        <w:tc>
          <w:tcPr>
            <w:tcW w:w="467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Сключен договор с ООп и отразяване на промените на екологичното законодателство в местната Наредба за отпадъците</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До 2017 г.</w:t>
            </w:r>
          </w:p>
        </w:tc>
        <w:tc>
          <w:tcPr>
            <w:tcW w:w="235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„Трансинс авторециклиращ консорциум“ АД </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ЦЕЛ 16</w:t>
            </w:r>
          </w:p>
        </w:tc>
        <w:tc>
          <w:tcPr>
            <w:tcW w:w="13186" w:type="dxa"/>
            <w:gridSpan w:val="12"/>
          </w:tcPr>
          <w:p w:rsidR="00BE2A48" w:rsidRPr="00571B32" w:rsidRDefault="00BE2A48" w:rsidP="003C4C7B">
            <w:pPr>
              <w:rPr>
                <w:rFonts w:ascii="Times New Roman" w:hAnsi="Times New Roman" w:cs="Times New Roman"/>
              </w:rPr>
            </w:pPr>
            <w:r w:rsidRPr="00571B32">
              <w:rPr>
                <w:rFonts w:ascii="Times New Roman" w:hAnsi="Times New Roman" w:cs="Times New Roman"/>
              </w:rPr>
              <w:t>УРАЙКИ ОТ ПРЕЧИСТВАТЕЛНИ СТАНЦИИ ЗА ОТПАДЪЧНИ ВОДИ</w:t>
            </w:r>
          </w:p>
        </w:tc>
      </w:tr>
      <w:tr w:rsidR="00BE2A48" w:rsidRPr="00571B32" w:rsidTr="003C4C7B">
        <w:trPr>
          <w:trHeight w:val="366"/>
        </w:trPr>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16.1</w:t>
            </w:r>
          </w:p>
        </w:tc>
        <w:tc>
          <w:tcPr>
            <w:tcW w:w="467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Условия и ред </w:t>
            </w:r>
            <w:r w:rsidR="00130E06" w:rsidRPr="00571B32">
              <w:rPr>
                <w:rFonts w:ascii="Times New Roman" w:hAnsi="Times New Roman" w:cs="Times New Roman"/>
              </w:rPr>
              <w:t xml:space="preserve">- </w:t>
            </w:r>
            <w:r w:rsidRPr="00571B32">
              <w:rPr>
                <w:rFonts w:ascii="Times New Roman" w:hAnsi="Times New Roman" w:cs="Times New Roman"/>
              </w:rPr>
              <w:t xml:space="preserve"> до регионално депо с. Стожер</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rPr>
          <w:trHeight w:val="177"/>
        </w:trPr>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16.2</w:t>
            </w:r>
          </w:p>
        </w:tc>
        <w:tc>
          <w:tcPr>
            <w:tcW w:w="467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Проучване на възможностите и реда за използване в земеделието директно или след предварително третиране</w:t>
            </w:r>
          </w:p>
        </w:tc>
        <w:tc>
          <w:tcPr>
            <w:tcW w:w="1434" w:type="dxa"/>
            <w:gridSpan w:val="2"/>
          </w:tcPr>
          <w:p w:rsidR="00BE2A48" w:rsidRPr="00571B32" w:rsidRDefault="00BE2A48" w:rsidP="003C4C7B">
            <w:pPr>
              <w:rPr>
                <w:rFonts w:ascii="Times New Roman" w:hAnsi="Times New Roman" w:cs="Times New Roman"/>
              </w:rPr>
            </w:pPr>
          </w:p>
        </w:tc>
        <w:tc>
          <w:tcPr>
            <w:tcW w:w="235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ЦЕЛ 17</w:t>
            </w:r>
          </w:p>
        </w:tc>
        <w:tc>
          <w:tcPr>
            <w:tcW w:w="13186" w:type="dxa"/>
            <w:gridSpan w:val="12"/>
          </w:tcPr>
          <w:p w:rsidR="00BE2A48" w:rsidRPr="00571B32" w:rsidRDefault="00BE2A48" w:rsidP="003C4C7B">
            <w:pPr>
              <w:rPr>
                <w:rFonts w:ascii="Times New Roman" w:hAnsi="Times New Roman" w:cs="Times New Roman"/>
              </w:rPr>
            </w:pPr>
            <w:r w:rsidRPr="00571B32">
              <w:rPr>
                <w:rFonts w:ascii="Times New Roman" w:hAnsi="Times New Roman" w:cs="Times New Roman"/>
              </w:rPr>
              <w:t>СИСТЕМА ЗА РАЗДЕЛНО СЪБИРАНЕ НА БИОРАГРАДИМИ И БИО-ОТПАДЪЦИ</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17.1 </w:t>
            </w:r>
          </w:p>
        </w:tc>
        <w:tc>
          <w:tcPr>
            <w:tcW w:w="467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Въвеждане на система за разделно събиране и битови биоразградими отпадъци, в т.ч.определяне на местата за разполагане на необходимите елементи на системата за разделно събиране на отпадъците и предаването им за компостиране или анаеробно разграждане</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До 2018 г.</w:t>
            </w:r>
          </w:p>
        </w:tc>
        <w:tc>
          <w:tcPr>
            <w:tcW w:w="235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Община Балчик</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ЦЕЛ 18</w:t>
            </w:r>
          </w:p>
        </w:tc>
        <w:tc>
          <w:tcPr>
            <w:tcW w:w="13186" w:type="dxa"/>
            <w:gridSpan w:val="12"/>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Ликвидиране на стари замърсявания </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18.1</w:t>
            </w:r>
          </w:p>
        </w:tc>
        <w:tc>
          <w:tcPr>
            <w:tcW w:w="467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Изготвяне и поддържане на регистър на замърсените с отпадъци места</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До 2017 г.</w:t>
            </w:r>
          </w:p>
        </w:tc>
        <w:tc>
          <w:tcPr>
            <w:tcW w:w="235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18.2</w:t>
            </w:r>
          </w:p>
        </w:tc>
        <w:tc>
          <w:tcPr>
            <w:tcW w:w="467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Контрол и мониторинг за недопускане на следващо замърсяване</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Постоянен </w:t>
            </w:r>
          </w:p>
        </w:tc>
        <w:tc>
          <w:tcPr>
            <w:tcW w:w="235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18.3</w:t>
            </w:r>
          </w:p>
        </w:tc>
        <w:tc>
          <w:tcPr>
            <w:tcW w:w="467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Следекпслоатационни грижи и мониторинг на рекултивираното депо </w:t>
            </w:r>
          </w:p>
        </w:tc>
        <w:tc>
          <w:tcPr>
            <w:tcW w:w="1434"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8"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ЦЕЛ 19</w:t>
            </w:r>
          </w:p>
        </w:tc>
        <w:tc>
          <w:tcPr>
            <w:tcW w:w="13186" w:type="dxa"/>
            <w:gridSpan w:val="12"/>
          </w:tcPr>
          <w:p w:rsidR="00BE2A48" w:rsidRPr="00571B32" w:rsidRDefault="00BE2A48" w:rsidP="003C4C7B">
            <w:pPr>
              <w:rPr>
                <w:rFonts w:ascii="Times New Roman" w:hAnsi="Times New Roman" w:cs="Times New Roman"/>
              </w:rPr>
            </w:pPr>
            <w:r w:rsidRPr="00571B32">
              <w:rPr>
                <w:rFonts w:ascii="Times New Roman" w:hAnsi="Times New Roman" w:cs="Times New Roman"/>
              </w:rPr>
              <w:t>УКРЕПВАНЕ КАПАЦИТЕТА НА ОБЩИНА</w:t>
            </w:r>
          </w:p>
        </w:tc>
      </w:tr>
      <w:tr w:rsidR="00BE2A48" w:rsidRPr="00571B32" w:rsidTr="003C4C7B">
        <w:tblPrEx>
          <w:tblCellMar>
            <w:left w:w="70" w:type="dxa"/>
            <w:right w:w="70" w:type="dxa"/>
          </w:tblCellMar>
          <w:tblLook w:val="0000" w:firstRow="0" w:lastRow="0" w:firstColumn="0" w:lastColumn="0" w:noHBand="0" w:noVBand="0"/>
        </w:tblPrEx>
        <w:trPr>
          <w:trHeight w:val="511"/>
        </w:trPr>
        <w:tc>
          <w:tcPr>
            <w:tcW w:w="965" w:type="dxa"/>
            <w:gridSpan w:val="2"/>
          </w:tcPr>
          <w:p w:rsidR="00BE2A48" w:rsidRPr="00571B32" w:rsidRDefault="00BE2A48" w:rsidP="003C4C7B">
            <w:pPr>
              <w:rPr>
                <w:rFonts w:ascii="Times New Roman" w:hAnsi="Times New Roman" w:cs="Times New Roman"/>
              </w:rPr>
            </w:pPr>
          </w:p>
        </w:tc>
        <w:tc>
          <w:tcPr>
            <w:tcW w:w="4646"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Вътрешен ред за:</w:t>
            </w:r>
          </w:p>
        </w:tc>
        <w:tc>
          <w:tcPr>
            <w:tcW w:w="1481" w:type="dxa"/>
            <w:gridSpan w:val="5"/>
          </w:tcPr>
          <w:p w:rsidR="00BE2A48" w:rsidRPr="00571B32" w:rsidRDefault="00BE2A48" w:rsidP="003C4C7B">
            <w:pPr>
              <w:rPr>
                <w:rFonts w:ascii="Times New Roman" w:hAnsi="Times New Roman" w:cs="Times New Roman"/>
              </w:rPr>
            </w:pPr>
          </w:p>
        </w:tc>
        <w:tc>
          <w:tcPr>
            <w:tcW w:w="2337" w:type="dxa"/>
          </w:tcPr>
          <w:p w:rsidR="00BE2A48" w:rsidRPr="00571B32" w:rsidRDefault="00BE2A48" w:rsidP="003C4C7B">
            <w:pPr>
              <w:rPr>
                <w:rFonts w:ascii="Times New Roman" w:hAnsi="Times New Roman" w:cs="Times New Roman"/>
              </w:rPr>
            </w:pPr>
          </w:p>
        </w:tc>
        <w:tc>
          <w:tcPr>
            <w:tcW w:w="2364" w:type="dxa"/>
            <w:gridSpan w:val="3"/>
          </w:tcPr>
          <w:p w:rsidR="00BE2A48" w:rsidRPr="00571B32" w:rsidRDefault="00BE2A48" w:rsidP="003C4C7B">
            <w:pPr>
              <w:rPr>
                <w:rFonts w:ascii="Times New Roman" w:hAnsi="Times New Roman" w:cs="Times New Roman"/>
              </w:rPr>
            </w:pPr>
          </w:p>
        </w:tc>
        <w:tc>
          <w:tcPr>
            <w:tcW w:w="2352" w:type="dxa"/>
          </w:tcPr>
          <w:p w:rsidR="00BE2A48" w:rsidRPr="00571B32" w:rsidRDefault="00BE2A48" w:rsidP="003C4C7B">
            <w:pPr>
              <w:rPr>
                <w:rFonts w:ascii="Times New Roman" w:hAnsi="Times New Roman" w:cs="Times New Roman"/>
              </w:rPr>
            </w:pPr>
          </w:p>
        </w:tc>
      </w:tr>
      <w:tr w:rsidR="00BE2A48" w:rsidRPr="00571B32" w:rsidTr="003C4C7B">
        <w:tblPrEx>
          <w:tblCellMar>
            <w:left w:w="70" w:type="dxa"/>
            <w:right w:w="70" w:type="dxa"/>
          </w:tblCellMar>
          <w:tblLook w:val="0000" w:firstRow="0" w:lastRow="0" w:firstColumn="0" w:lastColumn="0" w:noHBand="0" w:noVBand="0"/>
        </w:tblPrEx>
        <w:trPr>
          <w:trHeight w:val="652"/>
        </w:trPr>
        <w:tc>
          <w:tcPr>
            <w:tcW w:w="965"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19.1</w:t>
            </w:r>
          </w:p>
        </w:tc>
        <w:tc>
          <w:tcPr>
            <w:tcW w:w="4646" w:type="dxa"/>
          </w:tcPr>
          <w:p w:rsidR="00BE2A48" w:rsidRPr="00571B32" w:rsidRDefault="00130E06" w:rsidP="003C4C7B">
            <w:pPr>
              <w:rPr>
                <w:rFonts w:ascii="Times New Roman" w:hAnsi="Times New Roman" w:cs="Times New Roman"/>
              </w:rPr>
            </w:pPr>
            <w:r w:rsidRPr="00571B32">
              <w:rPr>
                <w:rFonts w:ascii="Times New Roman" w:hAnsi="Times New Roman" w:cs="Times New Roman"/>
              </w:rPr>
              <w:t>Издаване на разреше</w:t>
            </w:r>
            <w:r w:rsidR="00BE2A48" w:rsidRPr="00571B32">
              <w:rPr>
                <w:rFonts w:ascii="Times New Roman" w:hAnsi="Times New Roman" w:cs="Times New Roman"/>
              </w:rPr>
              <w:t>ния</w:t>
            </w:r>
          </w:p>
        </w:tc>
        <w:tc>
          <w:tcPr>
            <w:tcW w:w="1481" w:type="dxa"/>
            <w:gridSpan w:val="5"/>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3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64"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2"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blPrEx>
          <w:tblCellMar>
            <w:left w:w="70" w:type="dxa"/>
            <w:right w:w="70" w:type="dxa"/>
          </w:tblCellMar>
          <w:tblLook w:val="0000" w:firstRow="0" w:lastRow="0" w:firstColumn="0" w:lastColumn="0" w:noHBand="0" w:noVBand="0"/>
        </w:tblPrEx>
        <w:trPr>
          <w:trHeight w:val="720"/>
        </w:trPr>
        <w:tc>
          <w:tcPr>
            <w:tcW w:w="965" w:type="dxa"/>
            <w:gridSpan w:val="2"/>
          </w:tcPr>
          <w:p w:rsidR="00BE2A48" w:rsidRPr="00571B32" w:rsidRDefault="00BE2A48" w:rsidP="003C4C7B">
            <w:pPr>
              <w:rPr>
                <w:rFonts w:ascii="Times New Roman" w:hAnsi="Times New Roman" w:cs="Times New Roman"/>
              </w:rPr>
            </w:pPr>
            <w:r w:rsidRPr="00571B32">
              <w:rPr>
                <w:rFonts w:ascii="Times New Roman" w:hAnsi="Times New Roman" w:cs="Times New Roman"/>
              </w:rPr>
              <w:t>19.2</w:t>
            </w:r>
          </w:p>
        </w:tc>
        <w:tc>
          <w:tcPr>
            <w:tcW w:w="4646"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Водене на регистри и отчетност</w:t>
            </w:r>
          </w:p>
        </w:tc>
        <w:tc>
          <w:tcPr>
            <w:tcW w:w="1481" w:type="dxa"/>
            <w:gridSpan w:val="5"/>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37"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64"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52"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19.3</w:t>
            </w:r>
          </w:p>
        </w:tc>
        <w:tc>
          <w:tcPr>
            <w:tcW w:w="4698" w:type="dxa"/>
            <w:gridSpan w:val="4"/>
          </w:tcPr>
          <w:p w:rsidR="00BE2A48" w:rsidRPr="00571B32" w:rsidRDefault="00BE2A48" w:rsidP="003C4C7B">
            <w:pPr>
              <w:rPr>
                <w:rFonts w:ascii="Times New Roman" w:hAnsi="Times New Roman" w:cs="Times New Roman"/>
              </w:rPr>
            </w:pPr>
            <w:r w:rsidRPr="00571B32">
              <w:rPr>
                <w:rFonts w:ascii="Times New Roman" w:hAnsi="Times New Roman" w:cs="Times New Roman"/>
              </w:rPr>
              <w:t>Контрол по изпълнение на мерките и дейностите</w:t>
            </w:r>
          </w:p>
        </w:tc>
        <w:tc>
          <w:tcPr>
            <w:tcW w:w="1414"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0"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66"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lastRenderedPageBreak/>
              <w:t>19.4</w:t>
            </w:r>
          </w:p>
        </w:tc>
        <w:tc>
          <w:tcPr>
            <w:tcW w:w="4698" w:type="dxa"/>
            <w:gridSpan w:val="4"/>
          </w:tcPr>
          <w:p w:rsidR="00BE2A48" w:rsidRPr="00571B32" w:rsidRDefault="00BE2A48" w:rsidP="003C4C7B">
            <w:pPr>
              <w:rPr>
                <w:rFonts w:ascii="Times New Roman" w:hAnsi="Times New Roman" w:cs="Times New Roman"/>
              </w:rPr>
            </w:pPr>
            <w:r w:rsidRPr="00571B32">
              <w:rPr>
                <w:rFonts w:ascii="Times New Roman" w:hAnsi="Times New Roman" w:cs="Times New Roman"/>
              </w:rPr>
              <w:t>Извършване на изследвания и мониторинг</w:t>
            </w:r>
          </w:p>
        </w:tc>
        <w:tc>
          <w:tcPr>
            <w:tcW w:w="1414"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0"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66"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19.5</w:t>
            </w:r>
          </w:p>
        </w:tc>
        <w:tc>
          <w:tcPr>
            <w:tcW w:w="4698" w:type="dxa"/>
            <w:gridSpan w:val="4"/>
          </w:tcPr>
          <w:p w:rsidR="00BE2A48" w:rsidRPr="00571B32" w:rsidRDefault="00BE2A48" w:rsidP="003C4C7B">
            <w:pPr>
              <w:rPr>
                <w:rFonts w:ascii="Times New Roman" w:hAnsi="Times New Roman" w:cs="Times New Roman"/>
              </w:rPr>
            </w:pPr>
            <w:r w:rsidRPr="00571B32">
              <w:rPr>
                <w:rFonts w:ascii="Times New Roman" w:hAnsi="Times New Roman" w:cs="Times New Roman"/>
              </w:rPr>
              <w:t>Внедряване на автоматизирана система за отчетност, планиране и контрол</w:t>
            </w:r>
          </w:p>
        </w:tc>
        <w:tc>
          <w:tcPr>
            <w:tcW w:w="1414"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0"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66"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19.6</w:t>
            </w:r>
          </w:p>
        </w:tc>
        <w:tc>
          <w:tcPr>
            <w:tcW w:w="4698" w:type="dxa"/>
            <w:gridSpan w:val="4"/>
          </w:tcPr>
          <w:p w:rsidR="00BE2A48" w:rsidRPr="00571B32" w:rsidRDefault="00BE2A48" w:rsidP="003C4C7B">
            <w:pPr>
              <w:rPr>
                <w:rFonts w:ascii="Times New Roman" w:hAnsi="Times New Roman" w:cs="Times New Roman"/>
              </w:rPr>
            </w:pPr>
            <w:r w:rsidRPr="00571B32">
              <w:rPr>
                <w:rFonts w:ascii="Times New Roman" w:hAnsi="Times New Roman" w:cs="Times New Roman"/>
              </w:rPr>
              <w:t>Докладване</w:t>
            </w:r>
          </w:p>
        </w:tc>
        <w:tc>
          <w:tcPr>
            <w:tcW w:w="1414"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Постоянен</w:t>
            </w:r>
          </w:p>
        </w:tc>
        <w:tc>
          <w:tcPr>
            <w:tcW w:w="235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0"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66"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19.7</w:t>
            </w:r>
          </w:p>
        </w:tc>
        <w:tc>
          <w:tcPr>
            <w:tcW w:w="4698" w:type="dxa"/>
            <w:gridSpan w:val="4"/>
          </w:tcPr>
          <w:p w:rsidR="00BE2A48" w:rsidRPr="00571B32" w:rsidRDefault="00BE2A48" w:rsidP="003C4C7B">
            <w:pPr>
              <w:rPr>
                <w:rFonts w:ascii="Times New Roman" w:hAnsi="Times New Roman" w:cs="Times New Roman"/>
              </w:rPr>
            </w:pPr>
            <w:r w:rsidRPr="00571B32">
              <w:rPr>
                <w:rFonts w:ascii="Times New Roman" w:hAnsi="Times New Roman" w:cs="Times New Roman"/>
              </w:rPr>
              <w:t xml:space="preserve">Планиране на дейности и средства </w:t>
            </w:r>
          </w:p>
        </w:tc>
        <w:tc>
          <w:tcPr>
            <w:tcW w:w="1414"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Веднъж годишно</w:t>
            </w:r>
          </w:p>
        </w:tc>
        <w:tc>
          <w:tcPr>
            <w:tcW w:w="235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Кмет на Общината, Общински съвет</w:t>
            </w:r>
          </w:p>
        </w:tc>
        <w:tc>
          <w:tcPr>
            <w:tcW w:w="2350"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66"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19.8</w:t>
            </w:r>
          </w:p>
        </w:tc>
        <w:tc>
          <w:tcPr>
            <w:tcW w:w="4698" w:type="dxa"/>
            <w:gridSpan w:val="4"/>
          </w:tcPr>
          <w:p w:rsidR="00BE2A48" w:rsidRPr="00571B32" w:rsidRDefault="00BE2A48" w:rsidP="003C4C7B">
            <w:pPr>
              <w:rPr>
                <w:rFonts w:ascii="Times New Roman" w:hAnsi="Times New Roman" w:cs="Times New Roman"/>
              </w:rPr>
            </w:pPr>
            <w:r w:rsidRPr="00571B32">
              <w:rPr>
                <w:rFonts w:ascii="Times New Roman" w:hAnsi="Times New Roman" w:cs="Times New Roman"/>
              </w:rPr>
              <w:t>Работа с обществеността</w:t>
            </w:r>
          </w:p>
        </w:tc>
        <w:tc>
          <w:tcPr>
            <w:tcW w:w="1414"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Ежемесечно</w:t>
            </w:r>
          </w:p>
        </w:tc>
        <w:tc>
          <w:tcPr>
            <w:tcW w:w="235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0"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66"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ЦЕЛ 20</w:t>
            </w:r>
          </w:p>
        </w:tc>
        <w:tc>
          <w:tcPr>
            <w:tcW w:w="13186" w:type="dxa"/>
            <w:gridSpan w:val="12"/>
          </w:tcPr>
          <w:p w:rsidR="00BE2A48" w:rsidRPr="00571B32" w:rsidRDefault="00BE2A48" w:rsidP="003C4C7B">
            <w:pPr>
              <w:rPr>
                <w:rFonts w:ascii="Times New Roman" w:hAnsi="Times New Roman" w:cs="Times New Roman"/>
              </w:rPr>
            </w:pPr>
            <w:r w:rsidRPr="00571B32">
              <w:rPr>
                <w:rFonts w:ascii="Times New Roman" w:hAnsi="Times New Roman" w:cs="Times New Roman"/>
              </w:rPr>
              <w:t>ПРАВНО РЕГУЛИРАНЕ</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20.1</w:t>
            </w:r>
          </w:p>
        </w:tc>
        <w:tc>
          <w:tcPr>
            <w:tcW w:w="4698" w:type="dxa"/>
            <w:gridSpan w:val="4"/>
          </w:tcPr>
          <w:p w:rsidR="00BE2A48" w:rsidRPr="00571B32" w:rsidRDefault="00BE2A48" w:rsidP="003C4C7B">
            <w:pPr>
              <w:rPr>
                <w:rFonts w:ascii="Times New Roman" w:hAnsi="Times New Roman" w:cs="Times New Roman"/>
              </w:rPr>
            </w:pPr>
            <w:r w:rsidRPr="00571B32">
              <w:rPr>
                <w:rFonts w:ascii="Times New Roman" w:hAnsi="Times New Roman" w:cs="Times New Roman"/>
              </w:rPr>
              <w:t>Актуализиране на общинската наредба за управление на отпадъците (и чистотата на обществените места)</w:t>
            </w:r>
          </w:p>
        </w:tc>
        <w:tc>
          <w:tcPr>
            <w:tcW w:w="1414"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Веднъж годишно</w:t>
            </w:r>
          </w:p>
        </w:tc>
        <w:tc>
          <w:tcPr>
            <w:tcW w:w="235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0"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66"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959"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20.2</w:t>
            </w:r>
          </w:p>
        </w:tc>
        <w:tc>
          <w:tcPr>
            <w:tcW w:w="4698" w:type="dxa"/>
            <w:gridSpan w:val="4"/>
          </w:tcPr>
          <w:p w:rsidR="00BE2A48" w:rsidRPr="00571B32" w:rsidRDefault="00BE2A48" w:rsidP="003C4C7B">
            <w:pPr>
              <w:rPr>
                <w:rFonts w:ascii="Times New Roman" w:hAnsi="Times New Roman" w:cs="Times New Roman"/>
              </w:rPr>
            </w:pPr>
            <w:r w:rsidRPr="00571B32">
              <w:rPr>
                <w:rFonts w:ascii="Times New Roman" w:hAnsi="Times New Roman" w:cs="Times New Roman"/>
              </w:rPr>
              <w:t>Актуализиране на наредбата за МДТ</w:t>
            </w:r>
          </w:p>
        </w:tc>
        <w:tc>
          <w:tcPr>
            <w:tcW w:w="1414"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Веднъж годишно</w:t>
            </w:r>
          </w:p>
        </w:tc>
        <w:tc>
          <w:tcPr>
            <w:tcW w:w="2358"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Общинска администрация</w:t>
            </w:r>
          </w:p>
        </w:tc>
        <w:tc>
          <w:tcPr>
            <w:tcW w:w="2350" w:type="dxa"/>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c>
          <w:tcPr>
            <w:tcW w:w="2366" w:type="dxa"/>
            <w:gridSpan w:val="3"/>
          </w:tcPr>
          <w:p w:rsidR="00BE2A48" w:rsidRPr="00571B32" w:rsidRDefault="00BE2A48" w:rsidP="003C4C7B">
            <w:pPr>
              <w:rPr>
                <w:rFonts w:ascii="Times New Roman" w:hAnsi="Times New Roman" w:cs="Times New Roman"/>
              </w:rPr>
            </w:pPr>
            <w:r w:rsidRPr="00571B32">
              <w:rPr>
                <w:rFonts w:ascii="Times New Roman" w:hAnsi="Times New Roman" w:cs="Times New Roman"/>
              </w:rPr>
              <w:t>-</w:t>
            </w:r>
          </w:p>
        </w:tc>
      </w:tr>
      <w:tr w:rsidR="00BE2A48" w:rsidRPr="00571B32" w:rsidTr="003C4C7B">
        <w:tc>
          <w:tcPr>
            <w:tcW w:w="14145" w:type="dxa"/>
            <w:gridSpan w:val="13"/>
            <w:tcBorders>
              <w:left w:val="nil"/>
              <w:bottom w:val="nil"/>
            </w:tcBorders>
          </w:tcPr>
          <w:p w:rsidR="00BE2A48" w:rsidRPr="00571B32" w:rsidRDefault="00BE2A48" w:rsidP="003C4C7B">
            <w:pPr>
              <w:rPr>
                <w:rFonts w:ascii="Times New Roman" w:hAnsi="Times New Roman" w:cs="Times New Roman"/>
              </w:rPr>
            </w:pPr>
          </w:p>
        </w:tc>
      </w:tr>
    </w:tbl>
    <w:p w:rsidR="00BE2A48" w:rsidRPr="00571B32" w:rsidRDefault="00BE2A48" w:rsidP="00A43163">
      <w:pPr>
        <w:widowControl w:val="0"/>
        <w:tabs>
          <w:tab w:val="left" w:pos="730"/>
        </w:tabs>
        <w:spacing w:after="0" w:line="274" w:lineRule="exact"/>
        <w:rPr>
          <w:rFonts w:ascii="Times New Roman" w:hAnsi="Times New Roman" w:cs="Times New Roman"/>
          <w:sz w:val="24"/>
          <w:szCs w:val="24"/>
        </w:rPr>
      </w:pPr>
    </w:p>
    <w:p w:rsidR="005B06C4" w:rsidRPr="00571B32" w:rsidRDefault="005B06C4" w:rsidP="00A43163">
      <w:pPr>
        <w:widowControl w:val="0"/>
        <w:tabs>
          <w:tab w:val="left" w:pos="730"/>
        </w:tabs>
        <w:spacing w:after="0" w:line="274" w:lineRule="exact"/>
        <w:rPr>
          <w:rFonts w:ascii="Times New Roman" w:hAnsi="Times New Roman" w:cs="Times New Roman"/>
          <w:sz w:val="24"/>
          <w:szCs w:val="24"/>
        </w:rPr>
      </w:pPr>
    </w:p>
    <w:p w:rsidR="005B06C4" w:rsidRPr="00571B32" w:rsidRDefault="005B06C4" w:rsidP="00A43163">
      <w:pPr>
        <w:widowControl w:val="0"/>
        <w:tabs>
          <w:tab w:val="left" w:pos="730"/>
        </w:tabs>
        <w:spacing w:after="0" w:line="274" w:lineRule="exact"/>
        <w:rPr>
          <w:rFonts w:ascii="Times New Roman" w:hAnsi="Times New Roman" w:cs="Times New Roman"/>
          <w:sz w:val="24"/>
          <w:szCs w:val="24"/>
        </w:rPr>
      </w:pPr>
    </w:p>
    <w:p w:rsidR="005B06C4" w:rsidRPr="00571B32" w:rsidRDefault="005B06C4" w:rsidP="00A43163">
      <w:pPr>
        <w:widowControl w:val="0"/>
        <w:tabs>
          <w:tab w:val="left" w:pos="730"/>
        </w:tabs>
        <w:spacing w:after="0" w:line="274" w:lineRule="exact"/>
        <w:rPr>
          <w:rFonts w:ascii="Times New Roman" w:hAnsi="Times New Roman" w:cs="Times New Roman"/>
          <w:sz w:val="24"/>
          <w:szCs w:val="24"/>
        </w:rPr>
      </w:pPr>
    </w:p>
    <w:p w:rsidR="005B06C4" w:rsidRPr="00571B32" w:rsidRDefault="005B06C4" w:rsidP="00A43163">
      <w:pPr>
        <w:widowControl w:val="0"/>
        <w:tabs>
          <w:tab w:val="left" w:pos="730"/>
        </w:tabs>
        <w:spacing w:after="0" w:line="274" w:lineRule="exact"/>
        <w:rPr>
          <w:rFonts w:ascii="Times New Roman" w:hAnsi="Times New Roman" w:cs="Times New Roman"/>
          <w:sz w:val="24"/>
          <w:szCs w:val="24"/>
        </w:rPr>
      </w:pPr>
    </w:p>
    <w:p w:rsidR="005B06C4" w:rsidRPr="00571B32" w:rsidRDefault="005B06C4" w:rsidP="00A43163">
      <w:pPr>
        <w:widowControl w:val="0"/>
        <w:tabs>
          <w:tab w:val="left" w:pos="730"/>
        </w:tabs>
        <w:spacing w:after="0" w:line="274" w:lineRule="exact"/>
        <w:rPr>
          <w:rFonts w:ascii="Times New Roman" w:hAnsi="Times New Roman" w:cs="Times New Roman"/>
          <w:sz w:val="24"/>
          <w:szCs w:val="24"/>
        </w:rPr>
      </w:pPr>
    </w:p>
    <w:p w:rsidR="005B06C4" w:rsidRPr="00571B32" w:rsidRDefault="005B06C4" w:rsidP="00A43163">
      <w:pPr>
        <w:widowControl w:val="0"/>
        <w:tabs>
          <w:tab w:val="left" w:pos="730"/>
        </w:tabs>
        <w:spacing w:after="0" w:line="274" w:lineRule="exact"/>
        <w:rPr>
          <w:rFonts w:ascii="Times New Roman" w:hAnsi="Times New Roman" w:cs="Times New Roman"/>
          <w:sz w:val="24"/>
          <w:szCs w:val="24"/>
        </w:rPr>
      </w:pPr>
    </w:p>
    <w:p w:rsidR="005B06C4" w:rsidRPr="00571B32" w:rsidRDefault="005B06C4" w:rsidP="00A43163">
      <w:pPr>
        <w:widowControl w:val="0"/>
        <w:tabs>
          <w:tab w:val="left" w:pos="730"/>
        </w:tabs>
        <w:spacing w:after="0" w:line="274" w:lineRule="exact"/>
        <w:rPr>
          <w:rFonts w:ascii="Times New Roman" w:hAnsi="Times New Roman" w:cs="Times New Roman"/>
          <w:sz w:val="24"/>
          <w:szCs w:val="24"/>
          <w:lang w:val="en-US"/>
        </w:rPr>
        <w:sectPr w:rsidR="005B06C4" w:rsidRPr="00571B32" w:rsidSect="003B496C">
          <w:pgSz w:w="16838" w:h="11906" w:orient="landscape"/>
          <w:pgMar w:top="1417" w:right="1417" w:bottom="1417" w:left="1417" w:header="708" w:footer="708" w:gutter="0"/>
          <w:cols w:space="708"/>
          <w:docGrid w:linePitch="360"/>
        </w:sectPr>
      </w:pPr>
    </w:p>
    <w:p w:rsidR="005B06C4" w:rsidRPr="00571B32" w:rsidRDefault="005B06C4" w:rsidP="005B06C4">
      <w:pPr>
        <w:framePr w:w="10109" w:wrap="notBeside" w:vAnchor="text" w:hAnchor="text" w:xAlign="center" w:y="1"/>
        <w:widowControl w:val="0"/>
        <w:spacing w:after="0" w:line="230" w:lineRule="exact"/>
        <w:rPr>
          <w:rFonts w:ascii="Times New Roman" w:eastAsia="Times New Roman" w:hAnsi="Times New Roman" w:cs="Times New Roman"/>
          <w:b/>
          <w:bCs/>
          <w:sz w:val="23"/>
          <w:szCs w:val="23"/>
          <w:lang w:eastAsia="bg-BG"/>
        </w:rPr>
      </w:pPr>
      <w:r w:rsidRPr="00571B32">
        <w:rPr>
          <w:rFonts w:ascii="Times New Roman" w:eastAsia="Times New Roman" w:hAnsi="Times New Roman" w:cs="Times New Roman"/>
          <w:b/>
          <w:bCs/>
          <w:color w:val="000000"/>
          <w:sz w:val="23"/>
          <w:szCs w:val="23"/>
          <w:lang w:eastAsia="bg-BG"/>
        </w:rPr>
        <w:lastRenderedPageBreak/>
        <w:t>УШ. ИНДИКАТОРИ ЗА ПОСТИГАНЕ ЦЕЛИТЕ НА ПРОГРАМАТА</w:t>
      </w:r>
    </w:p>
    <w:tbl>
      <w:tblPr>
        <w:tblW w:w="0" w:type="auto"/>
        <w:jc w:val="center"/>
        <w:tblLayout w:type="fixed"/>
        <w:tblCellMar>
          <w:left w:w="0" w:type="dxa"/>
          <w:right w:w="0" w:type="dxa"/>
        </w:tblCellMar>
        <w:tblLook w:val="0000" w:firstRow="0" w:lastRow="0" w:firstColumn="0" w:lastColumn="0" w:noHBand="0" w:noVBand="0"/>
      </w:tblPr>
      <w:tblGrid>
        <w:gridCol w:w="782"/>
        <w:gridCol w:w="4056"/>
        <w:gridCol w:w="5270"/>
      </w:tblGrid>
      <w:tr w:rsidR="005B06C4" w:rsidRPr="00571B32" w:rsidTr="003C4C7B">
        <w:trPr>
          <w:trHeight w:hRule="exact" w:val="854"/>
          <w:jc w:val="center"/>
        </w:trPr>
        <w:tc>
          <w:tcPr>
            <w:tcW w:w="782" w:type="dxa"/>
            <w:tcBorders>
              <w:top w:val="single" w:sz="4" w:space="0" w:color="auto"/>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30" w:lineRule="exact"/>
              <w:ind w:left="80"/>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w:t>
            </w:r>
          </w:p>
        </w:tc>
        <w:tc>
          <w:tcPr>
            <w:tcW w:w="4056" w:type="dxa"/>
            <w:tcBorders>
              <w:top w:val="single" w:sz="4" w:space="0" w:color="auto"/>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30"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ЦЕЛ</w:t>
            </w:r>
          </w:p>
        </w:tc>
        <w:tc>
          <w:tcPr>
            <w:tcW w:w="5270" w:type="dxa"/>
            <w:tcBorders>
              <w:top w:val="single" w:sz="4" w:space="0" w:color="auto"/>
              <w:left w:val="single" w:sz="4" w:space="0" w:color="auto"/>
              <w:bottom w:val="nil"/>
              <w:right w:val="single" w:sz="4" w:space="0" w:color="auto"/>
            </w:tcBorders>
            <w:shd w:val="clear" w:color="auto" w:fill="FFFFFF"/>
          </w:tcPr>
          <w:p w:rsidR="005B06C4" w:rsidRPr="00571B32" w:rsidRDefault="005B06C4" w:rsidP="005B06C4">
            <w:pPr>
              <w:framePr w:w="10109" w:wrap="notBeside" w:vAnchor="text" w:hAnchor="text" w:xAlign="center" w:y="1"/>
              <w:widowControl w:val="0"/>
              <w:spacing w:after="0" w:line="274"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b/>
                <w:bCs/>
                <w:color w:val="000000"/>
                <w:sz w:val="23"/>
                <w:szCs w:val="23"/>
                <w:lang w:eastAsia="bg-BG"/>
              </w:rPr>
              <w:t>ОСНОВНИ ИНДИКАТОРИ ЗА ПОСТИГАНЕ НА ЦЕЛТА</w:t>
            </w:r>
          </w:p>
        </w:tc>
      </w:tr>
      <w:tr w:rsidR="005B06C4" w:rsidRPr="00571B32" w:rsidTr="003C4C7B">
        <w:trPr>
          <w:trHeight w:hRule="exact" w:val="1128"/>
          <w:jc w:val="center"/>
        </w:trPr>
        <w:tc>
          <w:tcPr>
            <w:tcW w:w="782" w:type="dxa"/>
            <w:tcBorders>
              <w:top w:val="single" w:sz="4" w:space="0" w:color="auto"/>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30" w:lineRule="exact"/>
              <w:ind w:left="20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1</w:t>
            </w:r>
          </w:p>
        </w:tc>
        <w:tc>
          <w:tcPr>
            <w:tcW w:w="4056" w:type="dxa"/>
            <w:tcBorders>
              <w:top w:val="single" w:sz="4" w:space="0" w:color="auto"/>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78"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Предотвратяване и намаляване на образуването на отпадъците</w:t>
            </w:r>
          </w:p>
        </w:tc>
        <w:tc>
          <w:tcPr>
            <w:tcW w:w="5270" w:type="dxa"/>
            <w:tcBorders>
              <w:top w:val="single" w:sz="4" w:space="0" w:color="auto"/>
              <w:left w:val="single" w:sz="4" w:space="0" w:color="auto"/>
              <w:bottom w:val="nil"/>
              <w:right w:val="single" w:sz="4" w:space="0" w:color="auto"/>
            </w:tcBorders>
            <w:shd w:val="clear" w:color="auto" w:fill="FFFFFF"/>
          </w:tcPr>
          <w:p w:rsidR="005B06C4" w:rsidRPr="00571B32" w:rsidRDefault="005B06C4" w:rsidP="005B06C4">
            <w:pPr>
              <w:framePr w:w="10109" w:wrap="notBeside" w:vAnchor="text" w:hAnchor="text" w:xAlign="center" w:y="1"/>
              <w:widowControl w:val="0"/>
              <w:spacing w:after="0" w:line="274" w:lineRule="exact"/>
              <w:ind w:firstLine="480"/>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сравнение на количеството образувани битови отпадъци спрямо предходни години.</w:t>
            </w:r>
          </w:p>
        </w:tc>
      </w:tr>
      <w:tr w:rsidR="005B06C4" w:rsidRPr="00571B32" w:rsidTr="003C4C7B">
        <w:trPr>
          <w:trHeight w:hRule="exact" w:val="1128"/>
          <w:jc w:val="center"/>
        </w:trPr>
        <w:tc>
          <w:tcPr>
            <w:tcW w:w="782" w:type="dxa"/>
            <w:tcBorders>
              <w:top w:val="nil"/>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4056" w:type="dxa"/>
            <w:tcBorders>
              <w:top w:val="nil"/>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5270" w:type="dxa"/>
            <w:tcBorders>
              <w:top w:val="single" w:sz="4" w:space="0" w:color="auto"/>
              <w:left w:val="single" w:sz="4" w:space="0" w:color="auto"/>
              <w:bottom w:val="nil"/>
              <w:right w:val="single" w:sz="4" w:space="0" w:color="auto"/>
            </w:tcBorders>
            <w:shd w:val="clear" w:color="auto" w:fill="FFFFFF"/>
          </w:tcPr>
          <w:p w:rsidR="005B06C4" w:rsidRPr="00571B32" w:rsidRDefault="005B06C4" w:rsidP="005B06C4">
            <w:pPr>
              <w:framePr w:w="10109" w:wrap="notBeside" w:vAnchor="text" w:hAnchor="text" w:xAlign="center" w:y="1"/>
              <w:widowControl w:val="0"/>
              <w:spacing w:after="0" w:line="274" w:lineRule="exact"/>
              <w:ind w:firstLine="480"/>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процент на обхванато население от системи за събиране на опасни битови отпадъци.</w:t>
            </w:r>
          </w:p>
        </w:tc>
      </w:tr>
      <w:tr w:rsidR="005B06C4" w:rsidRPr="00571B32" w:rsidTr="003C4C7B">
        <w:trPr>
          <w:trHeight w:hRule="exact" w:val="1123"/>
          <w:jc w:val="center"/>
        </w:trPr>
        <w:tc>
          <w:tcPr>
            <w:tcW w:w="782" w:type="dxa"/>
            <w:tcBorders>
              <w:top w:val="single" w:sz="4" w:space="0" w:color="auto"/>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4056" w:type="dxa"/>
            <w:tcBorders>
              <w:top w:val="single" w:sz="4" w:space="0" w:color="auto"/>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5270" w:type="dxa"/>
            <w:tcBorders>
              <w:top w:val="single" w:sz="4" w:space="0" w:color="auto"/>
              <w:left w:val="single" w:sz="4" w:space="0" w:color="auto"/>
              <w:bottom w:val="nil"/>
              <w:right w:val="single" w:sz="4" w:space="0" w:color="auto"/>
            </w:tcBorders>
            <w:shd w:val="clear" w:color="auto" w:fill="FFFFFF"/>
            <w:vAlign w:val="center"/>
          </w:tcPr>
          <w:p w:rsidR="005B06C4" w:rsidRPr="00571B32" w:rsidRDefault="005B06C4" w:rsidP="005B06C4">
            <w:pPr>
              <w:framePr w:w="10109" w:wrap="notBeside" w:vAnchor="text" w:hAnchor="text" w:xAlign="center" w:y="1"/>
              <w:widowControl w:val="0"/>
              <w:spacing w:after="0" w:line="274" w:lineRule="exact"/>
              <w:ind w:firstLine="480"/>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количество на оползотворения отпадък на човек в домакинствата с предоставени домашни компостери.</w:t>
            </w:r>
          </w:p>
        </w:tc>
      </w:tr>
      <w:tr w:rsidR="005B06C4" w:rsidRPr="00571B32" w:rsidTr="003C4C7B">
        <w:trPr>
          <w:trHeight w:hRule="exact" w:val="581"/>
          <w:jc w:val="center"/>
        </w:trPr>
        <w:tc>
          <w:tcPr>
            <w:tcW w:w="782" w:type="dxa"/>
            <w:tcBorders>
              <w:top w:val="single" w:sz="4" w:space="0" w:color="auto"/>
              <w:left w:val="single" w:sz="4" w:space="0" w:color="auto"/>
              <w:bottom w:val="nil"/>
              <w:right w:val="nil"/>
            </w:tcBorders>
            <w:shd w:val="clear" w:color="auto" w:fill="FFFFFF"/>
            <w:vAlign w:val="center"/>
          </w:tcPr>
          <w:p w:rsidR="005B06C4" w:rsidRPr="00571B32" w:rsidRDefault="005B06C4" w:rsidP="005B06C4">
            <w:pPr>
              <w:framePr w:w="10109" w:wrap="notBeside" w:vAnchor="text" w:hAnchor="text" w:xAlign="center" w:y="1"/>
              <w:widowControl w:val="0"/>
              <w:spacing w:after="0" w:line="230" w:lineRule="exact"/>
              <w:ind w:left="20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2</w:t>
            </w:r>
          </w:p>
        </w:tc>
        <w:tc>
          <w:tcPr>
            <w:tcW w:w="4056" w:type="dxa"/>
            <w:tcBorders>
              <w:top w:val="single" w:sz="4" w:space="0" w:color="auto"/>
              <w:left w:val="single" w:sz="4" w:space="0" w:color="auto"/>
              <w:bottom w:val="nil"/>
              <w:right w:val="nil"/>
            </w:tcBorders>
            <w:shd w:val="clear" w:color="auto" w:fill="FFFFFF"/>
            <w:vAlign w:val="bottom"/>
          </w:tcPr>
          <w:p w:rsidR="005B06C4" w:rsidRPr="00571B32" w:rsidRDefault="005B06C4" w:rsidP="005B06C4">
            <w:pPr>
              <w:framePr w:w="10109" w:wrap="notBeside" w:vAnchor="text" w:hAnchor="text" w:xAlign="center" w:y="1"/>
              <w:widowControl w:val="0"/>
              <w:spacing w:after="0" w:line="269"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Увеличаване на количествата рециклирани и оползотворени</w:t>
            </w:r>
          </w:p>
        </w:tc>
        <w:tc>
          <w:tcPr>
            <w:tcW w:w="5270" w:type="dxa"/>
            <w:tcBorders>
              <w:top w:val="single" w:sz="4" w:space="0" w:color="auto"/>
              <w:left w:val="single" w:sz="4" w:space="0" w:color="auto"/>
              <w:bottom w:val="nil"/>
              <w:right w:val="single" w:sz="4" w:space="0" w:color="auto"/>
            </w:tcBorders>
            <w:shd w:val="clear" w:color="auto" w:fill="FFFFFF"/>
            <w:vAlign w:val="center"/>
          </w:tcPr>
          <w:p w:rsidR="005B06C4" w:rsidRPr="00571B32" w:rsidRDefault="005B06C4" w:rsidP="005B06C4">
            <w:pPr>
              <w:framePr w:w="10109" w:wrap="notBeside" w:vAnchor="text" w:hAnchor="text" w:xAlign="center" w:y="1"/>
              <w:widowControl w:val="0"/>
              <w:spacing w:after="0" w:line="230" w:lineRule="exact"/>
              <w:ind w:firstLine="480"/>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въведено домашно компостиране.</w:t>
            </w:r>
          </w:p>
        </w:tc>
      </w:tr>
      <w:tr w:rsidR="005B06C4" w:rsidRPr="00571B32" w:rsidTr="003C4C7B">
        <w:trPr>
          <w:trHeight w:hRule="exact" w:val="850"/>
          <w:jc w:val="center"/>
        </w:trPr>
        <w:tc>
          <w:tcPr>
            <w:tcW w:w="782" w:type="dxa"/>
            <w:tcBorders>
              <w:top w:val="nil"/>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4056" w:type="dxa"/>
            <w:tcBorders>
              <w:top w:val="nil"/>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отпадъци. Предложена технология за предварително третиране и поетапно постигане</w:t>
            </w:r>
          </w:p>
        </w:tc>
        <w:tc>
          <w:tcPr>
            <w:tcW w:w="5270" w:type="dxa"/>
            <w:tcBorders>
              <w:top w:val="single" w:sz="4" w:space="0" w:color="auto"/>
              <w:left w:val="single" w:sz="4" w:space="0" w:color="auto"/>
              <w:bottom w:val="nil"/>
              <w:right w:val="single" w:sz="4" w:space="0" w:color="auto"/>
            </w:tcBorders>
            <w:shd w:val="clear" w:color="auto" w:fill="FFFFFF"/>
          </w:tcPr>
          <w:p w:rsidR="005B06C4" w:rsidRPr="00571B32" w:rsidRDefault="005B06C4" w:rsidP="005B06C4">
            <w:pPr>
              <w:framePr w:w="10109" w:wrap="notBeside" w:vAnchor="text" w:hAnchor="text" w:xAlign="center" w:y="1"/>
              <w:widowControl w:val="0"/>
              <w:spacing w:after="0" w:line="274" w:lineRule="exact"/>
              <w:ind w:firstLine="480"/>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количества разделно събрани опасни отпадъци от домакинствата.</w:t>
            </w:r>
          </w:p>
        </w:tc>
      </w:tr>
      <w:tr w:rsidR="005B06C4" w:rsidRPr="00571B32" w:rsidTr="003C4C7B">
        <w:trPr>
          <w:trHeight w:hRule="exact" w:val="1402"/>
          <w:jc w:val="center"/>
        </w:trPr>
        <w:tc>
          <w:tcPr>
            <w:tcW w:w="782" w:type="dxa"/>
            <w:tcBorders>
              <w:top w:val="nil"/>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4056" w:type="dxa"/>
            <w:tcBorders>
              <w:top w:val="nil"/>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на оползотворяване на отпадъците</w:t>
            </w:r>
          </w:p>
        </w:tc>
        <w:tc>
          <w:tcPr>
            <w:tcW w:w="5270" w:type="dxa"/>
            <w:tcBorders>
              <w:top w:val="single" w:sz="4" w:space="0" w:color="auto"/>
              <w:left w:val="single" w:sz="4" w:space="0" w:color="auto"/>
              <w:bottom w:val="nil"/>
              <w:right w:val="single" w:sz="4" w:space="0" w:color="auto"/>
            </w:tcBorders>
            <w:shd w:val="clear" w:color="auto" w:fill="FFFFFF"/>
          </w:tcPr>
          <w:p w:rsidR="005B06C4" w:rsidRPr="00571B32" w:rsidRDefault="00130E06" w:rsidP="005B06C4">
            <w:pPr>
              <w:framePr w:w="10109" w:wrap="notBeside" w:vAnchor="text" w:hAnchor="text" w:xAlign="center" w:y="1"/>
              <w:widowControl w:val="0"/>
              <w:spacing w:after="0" w:line="274" w:lineRule="exact"/>
              <w:ind w:firstLine="480"/>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количество рециклирани</w:t>
            </w:r>
            <w:r w:rsidR="005B06C4" w:rsidRPr="00571B32">
              <w:rPr>
                <w:rFonts w:ascii="Times New Roman" w:eastAsia="Times New Roman" w:hAnsi="Times New Roman" w:cs="Times New Roman"/>
                <w:color w:val="000000"/>
                <w:sz w:val="23"/>
                <w:szCs w:val="23"/>
                <w:lang w:eastAsia="bg-BG"/>
              </w:rPr>
              <w:t>/оползотворени отпадъци и съотношението им спрямо общото количество образувани отпадъци.</w:t>
            </w:r>
          </w:p>
        </w:tc>
      </w:tr>
      <w:tr w:rsidR="005B06C4" w:rsidRPr="00571B32" w:rsidTr="003C4C7B">
        <w:trPr>
          <w:trHeight w:hRule="exact" w:val="1690"/>
          <w:jc w:val="center"/>
        </w:trPr>
        <w:tc>
          <w:tcPr>
            <w:tcW w:w="782" w:type="dxa"/>
            <w:tcBorders>
              <w:top w:val="nil"/>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4056" w:type="dxa"/>
            <w:tcBorders>
              <w:top w:val="nil"/>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5270" w:type="dxa"/>
            <w:tcBorders>
              <w:top w:val="single" w:sz="4" w:space="0" w:color="auto"/>
              <w:left w:val="single" w:sz="4" w:space="0" w:color="auto"/>
              <w:bottom w:val="nil"/>
              <w:right w:val="single" w:sz="4" w:space="0" w:color="auto"/>
            </w:tcBorders>
            <w:shd w:val="clear" w:color="auto" w:fill="FFFFFF"/>
          </w:tcPr>
          <w:p w:rsidR="005B06C4" w:rsidRPr="00571B32" w:rsidRDefault="005B06C4" w:rsidP="005B06C4">
            <w:pPr>
              <w:framePr w:w="10109" w:wrap="notBeside" w:vAnchor="text" w:hAnchor="text" w:xAlign="center" w:y="1"/>
              <w:widowControl w:val="0"/>
              <w:spacing w:after="0" w:line="274" w:lineRule="exact"/>
              <w:ind w:firstLine="480"/>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изградена Регионална инсталации за „механично-биологично третиране” и инсталация за компостиране.</w:t>
            </w:r>
          </w:p>
        </w:tc>
      </w:tr>
      <w:tr w:rsidR="005B06C4" w:rsidRPr="00571B32" w:rsidTr="003C4C7B">
        <w:trPr>
          <w:trHeight w:hRule="exact" w:val="1128"/>
          <w:jc w:val="center"/>
        </w:trPr>
        <w:tc>
          <w:tcPr>
            <w:tcW w:w="782" w:type="dxa"/>
            <w:tcBorders>
              <w:top w:val="single" w:sz="4" w:space="0" w:color="auto"/>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30" w:lineRule="exact"/>
              <w:ind w:left="20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3</w:t>
            </w:r>
          </w:p>
        </w:tc>
        <w:tc>
          <w:tcPr>
            <w:tcW w:w="4056" w:type="dxa"/>
            <w:tcBorders>
              <w:top w:val="single" w:sz="4" w:space="0" w:color="auto"/>
              <w:left w:val="single" w:sz="4" w:space="0" w:color="auto"/>
              <w:bottom w:val="nil"/>
              <w:right w:val="nil"/>
            </w:tcBorders>
            <w:shd w:val="clear" w:color="auto" w:fill="FFFFFF"/>
            <w:vAlign w:val="bottom"/>
          </w:tcPr>
          <w:p w:rsidR="005B06C4" w:rsidRPr="00571B32" w:rsidRDefault="005B06C4" w:rsidP="005B06C4">
            <w:pPr>
              <w:framePr w:w="10109" w:wrap="notBeside" w:vAnchor="text" w:hAnchor="text" w:xAlign="center" w:y="1"/>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Подобряване на организацията по разделяне, временно съхранение, събиране и транспортиране на отпадъци</w:t>
            </w:r>
          </w:p>
        </w:tc>
        <w:tc>
          <w:tcPr>
            <w:tcW w:w="5270" w:type="dxa"/>
            <w:tcBorders>
              <w:top w:val="single" w:sz="4" w:space="0" w:color="auto"/>
              <w:left w:val="single" w:sz="4" w:space="0" w:color="auto"/>
              <w:bottom w:val="nil"/>
              <w:right w:val="single" w:sz="4" w:space="0" w:color="auto"/>
            </w:tcBorders>
            <w:shd w:val="clear" w:color="auto" w:fill="FFFFFF"/>
          </w:tcPr>
          <w:p w:rsidR="005B06C4" w:rsidRPr="00571B32" w:rsidRDefault="005B06C4" w:rsidP="005B06C4">
            <w:pPr>
              <w:framePr w:w="10109" w:wrap="notBeside" w:vAnchor="text" w:hAnchor="text" w:xAlign="center" w:y="1"/>
              <w:widowControl w:val="0"/>
              <w:spacing w:after="0" w:line="274" w:lineRule="exact"/>
              <w:ind w:firstLine="480"/>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оптимизирана система за събиране и транспортиране на битовите отпадъци.</w:t>
            </w:r>
          </w:p>
        </w:tc>
      </w:tr>
      <w:tr w:rsidR="005B06C4" w:rsidRPr="00571B32" w:rsidTr="003C4C7B">
        <w:trPr>
          <w:trHeight w:hRule="exact" w:val="850"/>
          <w:jc w:val="center"/>
        </w:trPr>
        <w:tc>
          <w:tcPr>
            <w:tcW w:w="782" w:type="dxa"/>
            <w:tcBorders>
              <w:top w:val="nil"/>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4056" w:type="dxa"/>
            <w:tcBorders>
              <w:top w:val="nil"/>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5270" w:type="dxa"/>
            <w:tcBorders>
              <w:top w:val="single" w:sz="4" w:space="0" w:color="auto"/>
              <w:left w:val="single" w:sz="4" w:space="0" w:color="auto"/>
              <w:bottom w:val="nil"/>
              <w:right w:val="single" w:sz="4" w:space="0" w:color="auto"/>
            </w:tcBorders>
            <w:shd w:val="clear" w:color="auto" w:fill="FFFFFF"/>
          </w:tcPr>
          <w:p w:rsidR="005B06C4" w:rsidRPr="00571B32" w:rsidRDefault="005B06C4" w:rsidP="005B06C4">
            <w:pPr>
              <w:framePr w:w="10109" w:wrap="notBeside" w:vAnchor="text" w:hAnchor="text" w:xAlign="center" w:y="1"/>
              <w:widowControl w:val="0"/>
              <w:spacing w:after="0" w:line="274" w:lineRule="exact"/>
              <w:ind w:firstLine="480"/>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оптимизирана система за разделно събиране на отпадъци от опаковки.</w:t>
            </w:r>
          </w:p>
        </w:tc>
      </w:tr>
      <w:tr w:rsidR="005B06C4" w:rsidRPr="00571B32" w:rsidTr="003C4C7B">
        <w:trPr>
          <w:trHeight w:hRule="exact" w:val="850"/>
          <w:jc w:val="center"/>
        </w:trPr>
        <w:tc>
          <w:tcPr>
            <w:tcW w:w="782" w:type="dxa"/>
            <w:tcBorders>
              <w:top w:val="single" w:sz="4" w:space="0" w:color="auto"/>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30" w:lineRule="exact"/>
              <w:ind w:left="20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4</w:t>
            </w:r>
          </w:p>
        </w:tc>
        <w:tc>
          <w:tcPr>
            <w:tcW w:w="4056" w:type="dxa"/>
            <w:tcBorders>
              <w:top w:val="single" w:sz="4" w:space="0" w:color="auto"/>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Екологосъобразно обезвреждане на отпадъци</w:t>
            </w:r>
          </w:p>
        </w:tc>
        <w:tc>
          <w:tcPr>
            <w:tcW w:w="5270" w:type="dxa"/>
            <w:tcBorders>
              <w:top w:val="single" w:sz="4" w:space="0" w:color="auto"/>
              <w:left w:val="single" w:sz="4" w:space="0" w:color="auto"/>
              <w:bottom w:val="nil"/>
              <w:right w:val="single" w:sz="4" w:space="0" w:color="auto"/>
            </w:tcBorders>
            <w:shd w:val="clear" w:color="auto" w:fill="FFFFFF"/>
          </w:tcPr>
          <w:p w:rsidR="005B06C4" w:rsidRPr="00571B32" w:rsidRDefault="005B06C4" w:rsidP="005B06C4">
            <w:pPr>
              <w:framePr w:w="10109" w:wrap="notBeside" w:vAnchor="text" w:hAnchor="text" w:xAlign="center" w:y="1"/>
              <w:widowControl w:val="0"/>
              <w:spacing w:after="0" w:line="274" w:lineRule="exact"/>
              <w:ind w:left="8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изградено регионално съоръжение за третиране на отпадъци.</w:t>
            </w:r>
          </w:p>
        </w:tc>
      </w:tr>
      <w:tr w:rsidR="005B06C4" w:rsidRPr="00571B32" w:rsidTr="003C4C7B">
        <w:trPr>
          <w:trHeight w:hRule="exact" w:val="638"/>
          <w:jc w:val="center"/>
        </w:trPr>
        <w:tc>
          <w:tcPr>
            <w:tcW w:w="782" w:type="dxa"/>
            <w:tcBorders>
              <w:top w:val="single" w:sz="4" w:space="0" w:color="auto"/>
              <w:left w:val="single" w:sz="4" w:space="0" w:color="auto"/>
              <w:bottom w:val="single" w:sz="4" w:space="0" w:color="auto"/>
              <w:right w:val="nil"/>
            </w:tcBorders>
            <w:shd w:val="clear" w:color="auto" w:fill="FFFFFF"/>
          </w:tcPr>
          <w:p w:rsidR="005B06C4" w:rsidRPr="00571B32" w:rsidRDefault="005B06C4" w:rsidP="005B06C4">
            <w:pPr>
              <w:framePr w:w="10109" w:wrap="notBeside" w:vAnchor="text" w:hAnchor="text" w:xAlign="center" w:y="1"/>
              <w:widowControl w:val="0"/>
              <w:spacing w:after="0" w:line="230" w:lineRule="exact"/>
              <w:ind w:left="20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5</w:t>
            </w:r>
          </w:p>
        </w:tc>
        <w:tc>
          <w:tcPr>
            <w:tcW w:w="4056" w:type="dxa"/>
            <w:tcBorders>
              <w:top w:val="single" w:sz="4" w:space="0" w:color="auto"/>
              <w:left w:val="single" w:sz="4" w:space="0" w:color="auto"/>
              <w:bottom w:val="single" w:sz="4" w:space="0" w:color="auto"/>
              <w:right w:val="nil"/>
            </w:tcBorders>
            <w:shd w:val="clear" w:color="auto" w:fill="FFFFFF"/>
          </w:tcPr>
          <w:p w:rsidR="005B06C4" w:rsidRPr="00571B32" w:rsidRDefault="005B06C4" w:rsidP="005B06C4">
            <w:pPr>
              <w:framePr w:w="10109" w:wrap="notBeside" w:vAnchor="text" w:hAnchor="text" w:xAlign="center" w:y="1"/>
              <w:widowControl w:val="0"/>
              <w:spacing w:after="0" w:line="230"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Предотвратяване и намаляване на</w:t>
            </w:r>
          </w:p>
        </w:tc>
        <w:tc>
          <w:tcPr>
            <w:tcW w:w="5270" w:type="dxa"/>
            <w:tcBorders>
              <w:top w:val="single" w:sz="4" w:space="0" w:color="auto"/>
              <w:left w:val="single" w:sz="4" w:space="0" w:color="auto"/>
              <w:bottom w:val="single" w:sz="4" w:space="0" w:color="auto"/>
              <w:right w:val="single" w:sz="4" w:space="0" w:color="auto"/>
            </w:tcBorders>
            <w:shd w:val="clear" w:color="auto" w:fill="FFFFFF"/>
          </w:tcPr>
          <w:p w:rsidR="005B06C4" w:rsidRPr="00571B32" w:rsidRDefault="005B06C4" w:rsidP="00130E06">
            <w:pPr>
              <w:framePr w:w="10109" w:wrap="notBeside" w:vAnchor="text" w:hAnchor="text" w:xAlign="center" w:y="1"/>
              <w:widowControl w:val="0"/>
              <w:spacing w:after="0" w:line="230" w:lineRule="exact"/>
              <w:jc w:val="center"/>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закри</w:t>
            </w:r>
            <w:r w:rsidR="00130E06" w:rsidRPr="00571B32">
              <w:rPr>
                <w:rFonts w:ascii="Times New Roman" w:eastAsia="Times New Roman" w:hAnsi="Times New Roman" w:cs="Times New Roman"/>
                <w:color w:val="000000"/>
                <w:sz w:val="23"/>
                <w:szCs w:val="23"/>
                <w:lang w:eastAsia="bg-BG"/>
              </w:rPr>
              <w:t>ване на</w:t>
            </w:r>
            <w:r w:rsidRPr="00571B32">
              <w:rPr>
                <w:rFonts w:ascii="Times New Roman" w:eastAsia="Times New Roman" w:hAnsi="Times New Roman" w:cs="Times New Roman"/>
                <w:color w:val="000000"/>
                <w:sz w:val="23"/>
                <w:szCs w:val="23"/>
                <w:lang w:eastAsia="bg-BG"/>
              </w:rPr>
              <w:t xml:space="preserve"> всички нерегламентирани</w:t>
            </w:r>
          </w:p>
        </w:tc>
      </w:tr>
    </w:tbl>
    <w:p w:rsidR="005B06C4" w:rsidRPr="00571B32" w:rsidRDefault="005B06C4" w:rsidP="005B06C4">
      <w:pPr>
        <w:widowControl w:val="0"/>
        <w:spacing w:after="0" w:line="240" w:lineRule="auto"/>
        <w:rPr>
          <w:rFonts w:ascii="Times New Roman" w:eastAsia="Times New Roman" w:hAnsi="Times New Roman" w:cs="Times New Roman"/>
          <w:sz w:val="2"/>
          <w:szCs w:val="2"/>
          <w:lang w:eastAsia="bg-BG"/>
        </w:rPr>
      </w:pPr>
    </w:p>
    <w:p w:rsidR="005B06C4" w:rsidRPr="00571B32" w:rsidRDefault="005B06C4" w:rsidP="005B06C4">
      <w:pPr>
        <w:widowControl w:val="0"/>
        <w:spacing w:after="0" w:line="240" w:lineRule="auto"/>
        <w:rPr>
          <w:rFonts w:ascii="Times New Roman" w:eastAsia="Times New Roman" w:hAnsi="Times New Roman" w:cs="Times New Roman"/>
          <w:sz w:val="2"/>
          <w:szCs w:val="2"/>
          <w:lang w:eastAsia="bg-BG"/>
        </w:rPr>
        <w:sectPr w:rsidR="005B06C4" w:rsidRPr="00571B32" w:rsidSect="005B06C4">
          <w:headerReference w:type="even" r:id="rId55"/>
          <w:headerReference w:type="default" r:id="rId56"/>
          <w:footerReference w:type="even" r:id="rId57"/>
          <w:footerReference w:type="default" r:id="rId58"/>
          <w:pgSz w:w="11909" w:h="16838"/>
          <w:pgMar w:top="1344" w:right="895" w:bottom="2688" w:left="895" w:header="0" w:footer="3" w:gutter="0"/>
          <w:cols w:space="708"/>
          <w:noEndnote/>
          <w:docGrid w:linePitch="360"/>
        </w:sectPr>
      </w:pPr>
    </w:p>
    <w:tbl>
      <w:tblPr>
        <w:tblW w:w="0" w:type="auto"/>
        <w:jc w:val="center"/>
        <w:tblLayout w:type="fixed"/>
        <w:tblCellMar>
          <w:left w:w="0" w:type="dxa"/>
          <w:right w:w="0" w:type="dxa"/>
        </w:tblCellMar>
        <w:tblLook w:val="0000" w:firstRow="0" w:lastRow="0" w:firstColumn="0" w:lastColumn="0" w:noHBand="0" w:noVBand="0"/>
      </w:tblPr>
      <w:tblGrid>
        <w:gridCol w:w="782"/>
        <w:gridCol w:w="4056"/>
        <w:gridCol w:w="5270"/>
      </w:tblGrid>
      <w:tr w:rsidR="005B06C4" w:rsidRPr="00571B32" w:rsidTr="003C4C7B">
        <w:trPr>
          <w:trHeight w:hRule="exact" w:val="2256"/>
          <w:jc w:val="center"/>
        </w:trPr>
        <w:tc>
          <w:tcPr>
            <w:tcW w:w="782" w:type="dxa"/>
            <w:tcBorders>
              <w:top w:val="single" w:sz="4" w:space="0" w:color="auto"/>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40" w:lineRule="auto"/>
              <w:rPr>
                <w:rFonts w:ascii="Times New Roman" w:eastAsia="Times New Roman" w:hAnsi="Times New Roman" w:cs="Times New Roman"/>
                <w:sz w:val="10"/>
                <w:szCs w:val="10"/>
                <w:lang w:eastAsia="bg-BG"/>
              </w:rPr>
            </w:pPr>
          </w:p>
        </w:tc>
        <w:tc>
          <w:tcPr>
            <w:tcW w:w="4056" w:type="dxa"/>
            <w:tcBorders>
              <w:top w:val="single" w:sz="4" w:space="0" w:color="auto"/>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30"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риска от стари замърсявания</w:t>
            </w:r>
          </w:p>
        </w:tc>
        <w:tc>
          <w:tcPr>
            <w:tcW w:w="5270" w:type="dxa"/>
            <w:tcBorders>
              <w:top w:val="single" w:sz="4" w:space="0" w:color="auto"/>
              <w:left w:val="single" w:sz="4" w:space="0" w:color="auto"/>
              <w:bottom w:val="nil"/>
              <w:right w:val="single" w:sz="4" w:space="0" w:color="auto"/>
            </w:tcBorders>
            <w:shd w:val="clear" w:color="auto" w:fill="FFFFFF"/>
          </w:tcPr>
          <w:p w:rsidR="005B06C4" w:rsidRPr="00571B32" w:rsidRDefault="005B06C4" w:rsidP="005B06C4">
            <w:pPr>
              <w:framePr w:w="10109" w:wrap="notBeside" w:vAnchor="text" w:hAnchor="text" w:xAlign="center" w:y="1"/>
              <w:widowControl w:val="0"/>
              <w:spacing w:after="360" w:line="230"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сметища в общината;</w:t>
            </w:r>
          </w:p>
          <w:p w:rsidR="005B06C4" w:rsidRPr="00571B32" w:rsidRDefault="005B06C4" w:rsidP="005B06C4">
            <w:pPr>
              <w:framePr w:w="10109" w:wrap="notBeside" w:vAnchor="text" w:hAnchor="text" w:xAlign="center" w:y="1"/>
              <w:widowControl w:val="0"/>
              <w:numPr>
                <w:ilvl w:val="0"/>
                <w:numId w:val="118"/>
              </w:numPr>
              <w:tabs>
                <w:tab w:val="left" w:pos="144"/>
              </w:tabs>
              <w:spacing w:before="360" w:after="240" w:line="278"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изготвен работен проект за рекултивация на съществуващото общинско депо;</w:t>
            </w:r>
          </w:p>
          <w:p w:rsidR="005B06C4" w:rsidRPr="00571B32" w:rsidRDefault="00130E06" w:rsidP="005B06C4">
            <w:pPr>
              <w:framePr w:w="10109" w:wrap="notBeside" w:vAnchor="text" w:hAnchor="text" w:xAlign="center" w:y="1"/>
              <w:widowControl w:val="0"/>
              <w:numPr>
                <w:ilvl w:val="0"/>
                <w:numId w:val="118"/>
              </w:numPr>
              <w:tabs>
                <w:tab w:val="left" w:pos="206"/>
              </w:tabs>
              <w:spacing w:before="240" w:after="0" w:line="278"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извършен</w:t>
            </w:r>
            <w:r w:rsidR="005B06C4" w:rsidRPr="00571B32">
              <w:rPr>
                <w:rFonts w:ascii="Times New Roman" w:eastAsia="Times New Roman" w:hAnsi="Times New Roman" w:cs="Times New Roman"/>
                <w:color w:val="000000"/>
                <w:sz w:val="23"/>
                <w:szCs w:val="23"/>
                <w:lang w:eastAsia="bg-BG"/>
              </w:rPr>
              <w:t>а рекултивации на общинското депо.</w:t>
            </w:r>
          </w:p>
        </w:tc>
      </w:tr>
      <w:tr w:rsidR="005B06C4" w:rsidRPr="00571B32" w:rsidTr="003C4C7B">
        <w:trPr>
          <w:trHeight w:hRule="exact" w:val="1402"/>
          <w:jc w:val="center"/>
        </w:trPr>
        <w:tc>
          <w:tcPr>
            <w:tcW w:w="782" w:type="dxa"/>
            <w:tcBorders>
              <w:top w:val="single" w:sz="4" w:space="0" w:color="auto"/>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30" w:lineRule="exact"/>
              <w:ind w:left="20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6</w:t>
            </w:r>
          </w:p>
        </w:tc>
        <w:tc>
          <w:tcPr>
            <w:tcW w:w="4056" w:type="dxa"/>
            <w:tcBorders>
              <w:top w:val="single" w:sz="4" w:space="0" w:color="auto"/>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Правно регулиране на управлението на отпадъците и ускоряване прилагането на законодателството и политиката в областта</w:t>
            </w:r>
          </w:p>
        </w:tc>
        <w:tc>
          <w:tcPr>
            <w:tcW w:w="5270" w:type="dxa"/>
            <w:tcBorders>
              <w:top w:val="single" w:sz="4" w:space="0" w:color="auto"/>
              <w:left w:val="single" w:sz="4" w:space="0" w:color="auto"/>
              <w:bottom w:val="nil"/>
              <w:right w:val="single" w:sz="4" w:space="0" w:color="auto"/>
            </w:tcBorders>
            <w:shd w:val="clear" w:color="auto" w:fill="FFFFFF"/>
          </w:tcPr>
          <w:p w:rsidR="005B06C4" w:rsidRPr="00571B32" w:rsidRDefault="005B06C4" w:rsidP="005B06C4">
            <w:pPr>
              <w:framePr w:w="10109" w:wrap="notBeside" w:vAnchor="text" w:hAnchor="text" w:xAlign="center" w:y="1"/>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актуализирана наредба, съгласно разпоредбите на чл. 22 и §12 от ЗУО.</w:t>
            </w:r>
          </w:p>
        </w:tc>
      </w:tr>
      <w:tr w:rsidR="005B06C4" w:rsidRPr="00571B32" w:rsidTr="003C4C7B">
        <w:trPr>
          <w:trHeight w:hRule="exact" w:val="1402"/>
          <w:jc w:val="center"/>
        </w:trPr>
        <w:tc>
          <w:tcPr>
            <w:tcW w:w="782" w:type="dxa"/>
            <w:tcBorders>
              <w:top w:val="single" w:sz="4" w:space="0" w:color="auto"/>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30" w:lineRule="exact"/>
              <w:ind w:left="20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7</w:t>
            </w:r>
          </w:p>
        </w:tc>
        <w:tc>
          <w:tcPr>
            <w:tcW w:w="4056" w:type="dxa"/>
            <w:tcBorders>
              <w:top w:val="single" w:sz="4" w:space="0" w:color="auto"/>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Укрепване на административния капацитет на институциите, отговорни за управлението на отпадъците в страната</w:t>
            </w:r>
          </w:p>
        </w:tc>
        <w:tc>
          <w:tcPr>
            <w:tcW w:w="5270" w:type="dxa"/>
            <w:tcBorders>
              <w:top w:val="single" w:sz="4" w:space="0" w:color="auto"/>
              <w:left w:val="single" w:sz="4" w:space="0" w:color="auto"/>
              <w:bottom w:val="nil"/>
              <w:right w:val="single" w:sz="4" w:space="0" w:color="auto"/>
            </w:tcBorders>
            <w:shd w:val="clear" w:color="auto" w:fill="FFFFFF"/>
          </w:tcPr>
          <w:p w:rsidR="005B06C4" w:rsidRPr="00571B32" w:rsidRDefault="005B06C4" w:rsidP="005B06C4">
            <w:pPr>
              <w:framePr w:w="10109" w:wrap="notBeside" w:vAnchor="text" w:hAnchor="text" w:xAlign="center" w:y="1"/>
              <w:widowControl w:val="0"/>
              <w:spacing w:after="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проведени обучения по управление на отпадъците на общинската администрация и назначени поне двама допълнителни служителя - експерт и инспектор.</w:t>
            </w:r>
          </w:p>
        </w:tc>
      </w:tr>
      <w:tr w:rsidR="005B06C4" w:rsidRPr="00571B32" w:rsidTr="003C4C7B">
        <w:trPr>
          <w:trHeight w:hRule="exact" w:val="576"/>
          <w:jc w:val="center"/>
        </w:trPr>
        <w:tc>
          <w:tcPr>
            <w:tcW w:w="782" w:type="dxa"/>
            <w:tcBorders>
              <w:top w:val="single" w:sz="4" w:space="0" w:color="auto"/>
              <w:left w:val="single" w:sz="4" w:space="0" w:color="auto"/>
              <w:bottom w:val="nil"/>
              <w:right w:val="nil"/>
            </w:tcBorders>
            <w:shd w:val="clear" w:color="auto" w:fill="FFFFFF"/>
            <w:vAlign w:val="center"/>
          </w:tcPr>
          <w:p w:rsidR="005B06C4" w:rsidRPr="00571B32" w:rsidRDefault="005B06C4" w:rsidP="005B06C4">
            <w:pPr>
              <w:framePr w:w="10109" w:wrap="notBeside" w:vAnchor="text" w:hAnchor="text" w:xAlign="center" w:y="1"/>
              <w:widowControl w:val="0"/>
              <w:spacing w:after="0" w:line="230" w:lineRule="exact"/>
              <w:ind w:left="20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8</w:t>
            </w:r>
          </w:p>
        </w:tc>
        <w:tc>
          <w:tcPr>
            <w:tcW w:w="4056" w:type="dxa"/>
            <w:tcBorders>
              <w:top w:val="single" w:sz="4" w:space="0" w:color="auto"/>
              <w:left w:val="single" w:sz="4" w:space="0" w:color="auto"/>
              <w:bottom w:val="nil"/>
              <w:right w:val="nil"/>
            </w:tcBorders>
            <w:shd w:val="clear" w:color="auto" w:fill="FFFFFF"/>
          </w:tcPr>
          <w:p w:rsidR="005B06C4" w:rsidRPr="00571B32" w:rsidRDefault="005B06C4" w:rsidP="005B06C4">
            <w:pPr>
              <w:framePr w:w="10109" w:wrap="notBeside" w:vAnchor="text" w:hAnchor="text" w:xAlign="center" w:y="1"/>
              <w:widowControl w:val="0"/>
              <w:spacing w:after="0" w:line="230"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Участие на обществеността</w:t>
            </w:r>
          </w:p>
        </w:tc>
        <w:tc>
          <w:tcPr>
            <w:tcW w:w="5270" w:type="dxa"/>
            <w:tcBorders>
              <w:top w:val="single" w:sz="4" w:space="0" w:color="auto"/>
              <w:left w:val="single" w:sz="4" w:space="0" w:color="auto"/>
              <w:bottom w:val="nil"/>
              <w:right w:val="single" w:sz="4" w:space="0" w:color="auto"/>
            </w:tcBorders>
            <w:shd w:val="clear" w:color="auto" w:fill="FFFFFF"/>
          </w:tcPr>
          <w:p w:rsidR="005B06C4" w:rsidRPr="00571B32" w:rsidRDefault="005B06C4" w:rsidP="005B06C4">
            <w:pPr>
              <w:framePr w:w="10109" w:wrap="notBeside" w:vAnchor="text" w:hAnchor="text" w:xAlign="center" w:y="1"/>
              <w:widowControl w:val="0"/>
              <w:spacing w:after="0" w:line="230"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 брой проведени информационни кампании.</w:t>
            </w:r>
          </w:p>
        </w:tc>
      </w:tr>
      <w:tr w:rsidR="005B06C4" w:rsidRPr="00571B32" w:rsidTr="003C4C7B">
        <w:trPr>
          <w:trHeight w:hRule="exact" w:val="5885"/>
          <w:jc w:val="center"/>
        </w:trPr>
        <w:tc>
          <w:tcPr>
            <w:tcW w:w="782" w:type="dxa"/>
            <w:tcBorders>
              <w:top w:val="single" w:sz="4" w:space="0" w:color="auto"/>
              <w:left w:val="single" w:sz="4" w:space="0" w:color="auto"/>
              <w:bottom w:val="single" w:sz="4" w:space="0" w:color="auto"/>
              <w:right w:val="nil"/>
            </w:tcBorders>
            <w:shd w:val="clear" w:color="auto" w:fill="FFFFFF"/>
          </w:tcPr>
          <w:p w:rsidR="005B06C4" w:rsidRPr="00571B32" w:rsidRDefault="005B06C4" w:rsidP="005B06C4">
            <w:pPr>
              <w:framePr w:w="10109" w:wrap="notBeside" w:vAnchor="text" w:hAnchor="text" w:xAlign="center" w:y="1"/>
              <w:widowControl w:val="0"/>
              <w:spacing w:after="0" w:line="230" w:lineRule="exact"/>
              <w:ind w:left="200"/>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9</w:t>
            </w:r>
          </w:p>
        </w:tc>
        <w:tc>
          <w:tcPr>
            <w:tcW w:w="4056" w:type="dxa"/>
            <w:tcBorders>
              <w:top w:val="single" w:sz="4" w:space="0" w:color="auto"/>
              <w:left w:val="single" w:sz="4" w:space="0" w:color="auto"/>
              <w:bottom w:val="single" w:sz="4" w:space="0" w:color="auto"/>
              <w:right w:val="nil"/>
            </w:tcBorders>
            <w:shd w:val="clear" w:color="auto" w:fill="FFFFFF"/>
          </w:tcPr>
          <w:p w:rsidR="005B06C4" w:rsidRPr="00571B32" w:rsidRDefault="005B06C4" w:rsidP="005B06C4">
            <w:pPr>
              <w:framePr w:w="10109" w:wrap="notBeside" w:vAnchor="text" w:hAnchor="text" w:xAlign="center" w:y="1"/>
              <w:widowControl w:val="0"/>
              <w:spacing w:after="0" w:line="278"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Управление на специфични отпадъчни потоци</w:t>
            </w:r>
          </w:p>
        </w:tc>
        <w:tc>
          <w:tcPr>
            <w:tcW w:w="5270" w:type="dxa"/>
            <w:tcBorders>
              <w:top w:val="single" w:sz="4" w:space="0" w:color="auto"/>
              <w:left w:val="single" w:sz="4" w:space="0" w:color="auto"/>
              <w:bottom w:val="single" w:sz="4" w:space="0" w:color="auto"/>
              <w:right w:val="single" w:sz="4" w:space="0" w:color="auto"/>
            </w:tcBorders>
            <w:shd w:val="clear" w:color="auto" w:fill="FFFFFF"/>
          </w:tcPr>
          <w:p w:rsidR="005B06C4" w:rsidRPr="00571B32" w:rsidRDefault="005B06C4" w:rsidP="005B06C4">
            <w:pPr>
              <w:framePr w:w="10109" w:wrap="notBeside" w:vAnchor="text" w:hAnchor="text" w:xAlign="center" w:y="1"/>
              <w:widowControl w:val="0"/>
              <w:numPr>
                <w:ilvl w:val="0"/>
                <w:numId w:val="119"/>
              </w:numPr>
              <w:tabs>
                <w:tab w:val="left" w:pos="144"/>
              </w:tabs>
              <w:spacing w:after="24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оптимизиране система за разделно събиране на отпадъци от опаковки;</w:t>
            </w:r>
          </w:p>
          <w:p w:rsidR="005B06C4" w:rsidRPr="00571B32" w:rsidRDefault="005B06C4" w:rsidP="005B06C4">
            <w:pPr>
              <w:framePr w:w="10109" w:wrap="notBeside" w:vAnchor="text" w:hAnchor="text" w:xAlign="center" w:y="1"/>
              <w:widowControl w:val="0"/>
              <w:numPr>
                <w:ilvl w:val="0"/>
                <w:numId w:val="119"/>
              </w:numPr>
              <w:tabs>
                <w:tab w:val="left" w:pos="240"/>
              </w:tabs>
              <w:spacing w:before="240" w:after="24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подписан договор с ООп за излязло от употреба електрическо и електронно оборудване, батерии и акумулатори, ИУМПС и отработени масла, ИУГ;</w:t>
            </w:r>
          </w:p>
          <w:p w:rsidR="005B06C4" w:rsidRPr="00571B32" w:rsidRDefault="005B06C4" w:rsidP="005B06C4">
            <w:pPr>
              <w:framePr w:w="10109" w:wrap="notBeside" w:vAnchor="text" w:hAnchor="text" w:xAlign="center" w:y="1"/>
              <w:widowControl w:val="0"/>
              <w:numPr>
                <w:ilvl w:val="0"/>
                <w:numId w:val="119"/>
              </w:numPr>
              <w:tabs>
                <w:tab w:val="left" w:pos="331"/>
              </w:tabs>
              <w:spacing w:before="240" w:after="24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въведено събиране на едрогабаритни отпадъци и опасни отпадъци от бита;</w:t>
            </w:r>
          </w:p>
          <w:p w:rsidR="005B06C4" w:rsidRPr="00571B32" w:rsidRDefault="005B06C4" w:rsidP="005B06C4">
            <w:pPr>
              <w:framePr w:w="10109" w:wrap="notBeside" w:vAnchor="text" w:hAnchor="text" w:xAlign="center" w:y="1"/>
              <w:widowControl w:val="0"/>
              <w:numPr>
                <w:ilvl w:val="0"/>
                <w:numId w:val="119"/>
              </w:numPr>
              <w:tabs>
                <w:tab w:val="left" w:pos="480"/>
              </w:tabs>
              <w:spacing w:before="240" w:after="240" w:line="274"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въведено разделно събиране на биоразградими отпадъци</w:t>
            </w:r>
          </w:p>
          <w:p w:rsidR="005B06C4" w:rsidRPr="00571B32" w:rsidRDefault="005B06C4" w:rsidP="005B06C4">
            <w:pPr>
              <w:framePr w:w="10109" w:wrap="notBeside" w:vAnchor="text" w:hAnchor="text" w:xAlign="center" w:y="1"/>
              <w:widowControl w:val="0"/>
              <w:numPr>
                <w:ilvl w:val="0"/>
                <w:numId w:val="119"/>
              </w:numPr>
              <w:tabs>
                <w:tab w:val="left" w:pos="144"/>
              </w:tabs>
              <w:spacing w:before="240" w:after="240" w:line="278"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въведено разделно събиране на отпадъчните потоци - хартия, пластамаса, стъкло и др.;</w:t>
            </w:r>
          </w:p>
          <w:p w:rsidR="005B06C4" w:rsidRPr="00571B32" w:rsidRDefault="005B06C4" w:rsidP="005B06C4">
            <w:pPr>
              <w:framePr w:w="10109" w:wrap="notBeside" w:vAnchor="text" w:hAnchor="text" w:xAlign="center" w:y="1"/>
              <w:widowControl w:val="0"/>
              <w:numPr>
                <w:ilvl w:val="0"/>
                <w:numId w:val="119"/>
              </w:numPr>
              <w:tabs>
                <w:tab w:val="left" w:pos="365"/>
              </w:tabs>
              <w:spacing w:before="240" w:after="0" w:line="278" w:lineRule="exact"/>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въведени техники и механизми за оползотворяване на утайките от ПСОВ, преди окончателно депониране.</w:t>
            </w:r>
          </w:p>
        </w:tc>
      </w:tr>
    </w:tbl>
    <w:p w:rsidR="005B06C4" w:rsidRPr="00571B32" w:rsidRDefault="005B06C4" w:rsidP="005B06C4">
      <w:pPr>
        <w:widowControl w:val="0"/>
        <w:spacing w:after="0" w:line="240" w:lineRule="auto"/>
        <w:rPr>
          <w:rFonts w:ascii="Times New Roman" w:eastAsia="Times New Roman" w:hAnsi="Times New Roman" w:cs="Times New Roman"/>
          <w:sz w:val="2"/>
          <w:szCs w:val="2"/>
          <w:lang w:eastAsia="bg-BG"/>
        </w:rPr>
      </w:pPr>
    </w:p>
    <w:p w:rsidR="005B06C4" w:rsidRPr="00571B32" w:rsidRDefault="005B06C4" w:rsidP="005B06C4">
      <w:pPr>
        <w:keepNext/>
        <w:keepLines/>
        <w:widowControl w:val="0"/>
        <w:spacing w:before="519" w:after="268" w:line="230" w:lineRule="exact"/>
        <w:jc w:val="center"/>
        <w:outlineLvl w:val="0"/>
        <w:rPr>
          <w:rFonts w:ascii="Times New Roman" w:eastAsia="Times New Roman" w:hAnsi="Times New Roman" w:cs="Times New Roman"/>
          <w:b/>
          <w:bCs/>
          <w:sz w:val="23"/>
          <w:szCs w:val="23"/>
          <w:lang w:eastAsia="bg-BG"/>
        </w:rPr>
      </w:pPr>
      <w:bookmarkStart w:id="51" w:name="bookmark91"/>
      <w:r w:rsidRPr="00571B32">
        <w:rPr>
          <w:rFonts w:ascii="Times New Roman" w:eastAsia="Times New Roman" w:hAnsi="Times New Roman" w:cs="Times New Roman"/>
          <w:b/>
          <w:bCs/>
          <w:color w:val="000000"/>
          <w:sz w:val="23"/>
          <w:szCs w:val="23"/>
          <w:lang w:eastAsia="bg-BG"/>
        </w:rPr>
        <w:t>X. ОТЧЕТ ЗА ИЗПЪЛНЕНИЕ НА ПРОГРАМАТА</w:t>
      </w:r>
      <w:bookmarkEnd w:id="51"/>
    </w:p>
    <w:p w:rsidR="005B06C4" w:rsidRPr="00571B32" w:rsidRDefault="005B06C4" w:rsidP="005B06C4">
      <w:pPr>
        <w:widowControl w:val="0"/>
        <w:spacing w:after="0" w:line="274" w:lineRule="exact"/>
        <w:ind w:left="40" w:right="1140"/>
        <w:jc w:val="both"/>
        <w:rPr>
          <w:rFonts w:ascii="Times New Roman" w:eastAsia="Times New Roman" w:hAnsi="Times New Roman" w:cs="Times New Roman"/>
          <w:sz w:val="23"/>
          <w:szCs w:val="23"/>
          <w:lang w:eastAsia="bg-BG"/>
        </w:rPr>
      </w:pPr>
      <w:r w:rsidRPr="00571B32">
        <w:rPr>
          <w:rFonts w:ascii="Times New Roman" w:eastAsia="Times New Roman" w:hAnsi="Times New Roman" w:cs="Times New Roman"/>
          <w:color w:val="000000"/>
          <w:sz w:val="23"/>
          <w:szCs w:val="23"/>
          <w:lang w:eastAsia="bg-BG"/>
        </w:rPr>
        <w:t>Съгласно чл.52 ЗУО, актуализираната програма се публикува на интернет страницата на съответната община с цел осигуряване на обществен достъп, приема се от Общинския съвет, който контролира изпълнението и. Ежегодно Кметът на общината информира в срок до 31 март Общинския съвет за изпълнението на програмата за предходната календарна година.</w:t>
      </w:r>
    </w:p>
    <w:sectPr w:rsidR="005B06C4" w:rsidRPr="00571B32">
      <w:type w:val="continuous"/>
      <w:pgSz w:w="11909" w:h="16838"/>
      <w:pgMar w:top="1302" w:right="895" w:bottom="1465" w:left="895" w:header="0" w:footer="3"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064" w:rsidRDefault="00E01064" w:rsidP="00AE5C56">
      <w:pPr>
        <w:spacing w:after="0" w:line="240" w:lineRule="auto"/>
      </w:pPr>
      <w:r>
        <w:separator/>
      </w:r>
    </w:p>
  </w:endnote>
  <w:endnote w:type="continuationSeparator" w:id="0">
    <w:p w:rsidR="00E01064" w:rsidRDefault="00E01064" w:rsidP="00AE5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Arial Unicode MS"/>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Lozen">
    <w:altName w:val="Arial"/>
    <w:charset w:val="00"/>
    <w:family w:val="swiss"/>
    <w:pitch w:val="variable"/>
    <w:sig w:usb0="00000287" w:usb1="00000000" w:usb2="00000000" w:usb3="00000000" w:csb0="0000001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TimesNewRoman">
    <w:altName w:val="Times New Roman"/>
    <w:panose1 w:val="00000000000000000000"/>
    <w:charset w:val="00"/>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575743"/>
      <w:docPartObj>
        <w:docPartGallery w:val="Page Numbers (Bottom of Page)"/>
        <w:docPartUnique/>
      </w:docPartObj>
    </w:sdtPr>
    <w:sdtEndPr>
      <w:rPr>
        <w:noProof/>
      </w:rPr>
    </w:sdtEndPr>
    <w:sdtContent>
      <w:p w:rsidR="001A4C3D" w:rsidRDefault="001A4C3D">
        <w:pPr>
          <w:pStyle w:val="Footer"/>
          <w:jc w:val="right"/>
        </w:pPr>
        <w:r>
          <w:fldChar w:fldCharType="begin"/>
        </w:r>
        <w:r>
          <w:instrText xml:space="preserve"> PAGE   \* MERGEFORMAT </w:instrText>
        </w:r>
        <w:r>
          <w:fldChar w:fldCharType="separate"/>
        </w:r>
        <w:r w:rsidR="009200B8">
          <w:rPr>
            <w:noProof/>
          </w:rPr>
          <w:t>77</w:t>
        </w:r>
        <w:r>
          <w:rPr>
            <w:noProof/>
          </w:rPr>
          <w:fldChar w:fldCharType="end"/>
        </w:r>
      </w:p>
    </w:sdtContent>
  </w:sdt>
  <w:p w:rsidR="001A4C3D" w:rsidRDefault="001A4C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C3D" w:rsidRDefault="001A4C3D">
    <w:pPr>
      <w:rPr>
        <w:sz w:val="2"/>
        <w:szCs w:val="2"/>
      </w:rPr>
    </w:pPr>
    <w:r>
      <w:rPr>
        <w:noProof/>
        <w:lang w:val="ru-RU" w:eastAsia="ru-RU"/>
      </w:rPr>
      <mc:AlternateContent>
        <mc:Choice Requires="wps">
          <w:drawing>
            <wp:anchor distT="0" distB="0" distL="63500" distR="63500" simplePos="0" relativeHeight="251661312" behindDoc="1" locked="0" layoutInCell="1" allowOverlap="1" wp14:anchorId="628B34A7" wp14:editId="116FDC43">
              <wp:simplePos x="0" y="0"/>
              <wp:positionH relativeFrom="page">
                <wp:posOffset>6689090</wp:posOffset>
              </wp:positionH>
              <wp:positionV relativeFrom="page">
                <wp:posOffset>10120630</wp:posOffset>
              </wp:positionV>
              <wp:extent cx="210185" cy="160655"/>
              <wp:effectExtent l="2540" t="0" r="254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C3D" w:rsidRDefault="001A4C3D">
                          <w:pPr>
                            <w:pStyle w:val="13"/>
                            <w:shd w:val="clear" w:color="auto" w:fill="auto"/>
                            <w:spacing w:line="240" w:lineRule="auto"/>
                          </w:pPr>
                          <w:r>
                            <w:fldChar w:fldCharType="begin"/>
                          </w:r>
                          <w:r>
                            <w:instrText xml:space="preserve"> PAGE \* MERGEFORMAT </w:instrText>
                          </w:r>
                          <w:r>
                            <w:fldChar w:fldCharType="separate"/>
                          </w:r>
                          <w:r w:rsidRPr="00A91194">
                            <w:rPr>
                              <w:rStyle w:val="a4"/>
                              <w:noProof/>
                              <w:color w:val="000000"/>
                            </w:rPr>
                            <w:t>146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27" type="#_x0000_t202" style="position:absolute;margin-left:526.7pt;margin-top:796.9pt;width:16.55pt;height:12.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9XrAIAALE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" filled="f" stroked="f">
              <v:textbox style="mso-fit-shape-to-text:t" inset="0,0,0,0">
                <w:txbxContent>
                  <w:p w:rsidR="001A4C3D" w:rsidRDefault="001A4C3D">
                    <w:pPr>
                      <w:pStyle w:val="13"/>
                      <w:shd w:val="clear" w:color="auto" w:fill="auto"/>
                      <w:spacing w:line="240" w:lineRule="auto"/>
                    </w:pPr>
                    <w:r>
                      <w:fldChar w:fldCharType="begin"/>
                    </w:r>
                    <w:r>
                      <w:instrText xml:space="preserve"> PAGE \* MERGEFORMAT </w:instrText>
                    </w:r>
                    <w:r>
                      <w:fldChar w:fldCharType="separate"/>
                    </w:r>
                    <w:r w:rsidRPr="00A91194">
                      <w:rPr>
                        <w:rStyle w:val="a4"/>
                        <w:noProof/>
                        <w:color w:val="000000"/>
                      </w:rPr>
                      <w:t>146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C3D" w:rsidRDefault="001A4C3D">
    <w:pPr>
      <w:rPr>
        <w:sz w:val="2"/>
        <w:szCs w:val="2"/>
      </w:rPr>
    </w:pPr>
    <w:r>
      <w:rPr>
        <w:noProof/>
        <w:lang w:val="ru-RU" w:eastAsia="ru-RU"/>
      </w:rPr>
      <mc:AlternateContent>
        <mc:Choice Requires="wps">
          <w:drawing>
            <wp:anchor distT="0" distB="0" distL="63500" distR="63500" simplePos="0" relativeHeight="251662336" behindDoc="1" locked="0" layoutInCell="1" allowOverlap="1" wp14:anchorId="0B61B7E8" wp14:editId="3ED8F049">
              <wp:simplePos x="0" y="0"/>
              <wp:positionH relativeFrom="page">
                <wp:posOffset>6689090</wp:posOffset>
              </wp:positionH>
              <wp:positionV relativeFrom="page">
                <wp:posOffset>10120630</wp:posOffset>
              </wp:positionV>
              <wp:extent cx="210185" cy="160655"/>
              <wp:effectExtent l="2540" t="0" r="254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C3D" w:rsidRDefault="001A4C3D">
                          <w:pPr>
                            <w:pStyle w:val="13"/>
                            <w:shd w:val="clear" w:color="auto" w:fill="auto"/>
                            <w:spacing w:line="240" w:lineRule="auto"/>
                          </w:pPr>
                          <w:r>
                            <w:fldChar w:fldCharType="begin"/>
                          </w:r>
                          <w:r>
                            <w:instrText xml:space="preserve"> PAGE \* MERGEFORMAT </w:instrText>
                          </w:r>
                          <w:r>
                            <w:fldChar w:fldCharType="separate"/>
                          </w:r>
                          <w:r w:rsidR="009200B8" w:rsidRPr="009200B8">
                            <w:rPr>
                              <w:rStyle w:val="a4"/>
                              <w:noProof/>
                              <w:color w:val="000000"/>
                            </w:rPr>
                            <w:t>139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8" type="#_x0000_t202" style="position:absolute;margin-left:526.7pt;margin-top:796.9pt;width:16.55pt;height:12.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hQrQIAAK8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" filled="f" stroked="f">
              <v:textbox style="mso-fit-shape-to-text:t" inset="0,0,0,0">
                <w:txbxContent>
                  <w:p w:rsidR="001A4C3D" w:rsidRDefault="001A4C3D">
                    <w:pPr>
                      <w:pStyle w:val="13"/>
                      <w:shd w:val="clear" w:color="auto" w:fill="auto"/>
                      <w:spacing w:line="240" w:lineRule="auto"/>
                    </w:pPr>
                    <w:r>
                      <w:fldChar w:fldCharType="begin"/>
                    </w:r>
                    <w:r>
                      <w:instrText xml:space="preserve"> PAGE \* MERGEFORMAT </w:instrText>
                    </w:r>
                    <w:r>
                      <w:fldChar w:fldCharType="separate"/>
                    </w:r>
                    <w:r w:rsidR="009200B8" w:rsidRPr="009200B8">
                      <w:rPr>
                        <w:rStyle w:val="a4"/>
                        <w:noProof/>
                        <w:color w:val="000000"/>
                      </w:rPr>
                      <w:t>139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064" w:rsidRDefault="00E01064" w:rsidP="00AE5C56">
      <w:pPr>
        <w:spacing w:after="0" w:line="240" w:lineRule="auto"/>
      </w:pPr>
      <w:r>
        <w:separator/>
      </w:r>
    </w:p>
  </w:footnote>
  <w:footnote w:type="continuationSeparator" w:id="0">
    <w:p w:rsidR="00E01064" w:rsidRDefault="00E01064" w:rsidP="00AE5C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C3D" w:rsidRPr="00A91194" w:rsidRDefault="001A4C3D">
    <w:pPr>
      <w:pStyle w:val="Header"/>
      <w:rPr>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t xml:space="preserve">           </w:t>
    </w:r>
    <w:r w:rsidRPr="00A91194">
      <w:rPr>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Програма за управление на отпадъците на Община Балчик 2014-2020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C3D" w:rsidRDefault="001A4C3D">
    <w:pPr>
      <w:rPr>
        <w:sz w:val="2"/>
        <w:szCs w:val="2"/>
      </w:rPr>
    </w:pPr>
    <w:r>
      <w:rPr>
        <w:noProof/>
        <w:lang w:val="ru-RU" w:eastAsia="ru-RU"/>
      </w:rPr>
      <mc:AlternateContent>
        <mc:Choice Requires="wps">
          <w:drawing>
            <wp:anchor distT="0" distB="0" distL="63500" distR="63500" simplePos="0" relativeHeight="251659264" behindDoc="1" locked="0" layoutInCell="1" allowOverlap="1" wp14:anchorId="17C3930F" wp14:editId="44ED66BD">
              <wp:simplePos x="0" y="0"/>
              <wp:positionH relativeFrom="page">
                <wp:posOffset>1711325</wp:posOffset>
              </wp:positionH>
              <wp:positionV relativeFrom="page">
                <wp:posOffset>470535</wp:posOffset>
              </wp:positionV>
              <wp:extent cx="4204970" cy="160655"/>
              <wp:effectExtent l="0" t="3810" r="0" b="12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9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C3D" w:rsidRDefault="001A4C3D">
                          <w:pPr>
                            <w:pStyle w:val="13"/>
                            <w:shd w:val="clear" w:color="auto" w:fill="auto"/>
                            <w:spacing w:line="240" w:lineRule="auto"/>
                          </w:pPr>
                          <w:r>
                            <w:rPr>
                              <w:rStyle w:val="24"/>
                              <w:color w:val="000000"/>
                            </w:rPr>
                            <w:t>Програма за управление на отпадъците на община Левски 2014-2020г.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26" type="#_x0000_t202" style="position:absolute;margin-left:134.75pt;margin-top:37.05pt;width:331.1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" filled="f" stroked="f">
              <v:textbox style="mso-fit-shape-to-text:t" inset="0,0,0,0">
                <w:txbxContent>
                  <w:p w:rsidR="001A4C3D" w:rsidRDefault="001A4C3D">
                    <w:pPr>
                      <w:pStyle w:val="13"/>
                      <w:shd w:val="clear" w:color="auto" w:fill="auto"/>
                      <w:spacing w:line="240" w:lineRule="auto"/>
                    </w:pPr>
                    <w:r>
                      <w:rPr>
                        <w:rStyle w:val="24"/>
                        <w:color w:val="000000"/>
                      </w:rPr>
                      <w:t>Програма за управление на отпадъците на община Левски 2014-2020г.</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C3D" w:rsidRPr="005B06C4" w:rsidRDefault="001A4C3D" w:rsidP="005B06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A8D024"/>
    <w:lvl w:ilvl="0">
      <w:start w:val="1"/>
      <w:numFmt w:val="bullet"/>
      <w:pStyle w:val="ListBullet"/>
      <w:lvlText w:val=""/>
      <w:lvlJc w:val="left"/>
      <w:pPr>
        <w:tabs>
          <w:tab w:val="num" w:pos="510"/>
        </w:tabs>
        <w:ind w:left="510" w:hanging="226"/>
      </w:pPr>
      <w:rPr>
        <w:rFonts w:ascii="Symbol" w:hAnsi="Symbol" w:hint="default"/>
      </w:rPr>
    </w:lvl>
  </w:abstractNum>
  <w:abstractNum w:abstractNumId="1">
    <w:nsid w:val="00000001"/>
    <w:multiLevelType w:val="multilevel"/>
    <w:tmpl w:val="00000000"/>
    <w:lvl w:ilvl="0">
      <w:start w:val="6"/>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6"/>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6"/>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6"/>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6"/>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6"/>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6"/>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6"/>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6"/>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2">
    <w:nsid w:val="0000002B"/>
    <w:multiLevelType w:val="multilevel"/>
    <w:tmpl w:val="0000002A"/>
    <w:lvl w:ilvl="0">
      <w:start w:val="2012"/>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012"/>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012"/>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012"/>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012"/>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012"/>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012"/>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012"/>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012"/>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000045"/>
    <w:multiLevelType w:val="multilevel"/>
    <w:tmpl w:val="00000044"/>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5B"/>
    <w:multiLevelType w:val="multilevel"/>
    <w:tmpl w:val="0000005A"/>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5">
    <w:nsid w:val="0000005F"/>
    <w:multiLevelType w:val="multilevel"/>
    <w:tmpl w:val="0000005E"/>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6">
    <w:nsid w:val="00000063"/>
    <w:multiLevelType w:val="multilevel"/>
    <w:tmpl w:val="00000062"/>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7">
    <w:nsid w:val="00000069"/>
    <w:multiLevelType w:val="multilevel"/>
    <w:tmpl w:val="00000068"/>
    <w:lvl w:ilvl="0">
      <w:start w:val="1"/>
      <w:numFmt w:val="bullet"/>
      <w:lvlText w:val="&gt;"/>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bullet"/>
      <w:lvlText w:val="&gt;"/>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bullet"/>
      <w:lvlText w:val="&gt;"/>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bullet"/>
      <w:lvlText w:val="&gt;"/>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bullet"/>
      <w:lvlText w:val="&gt;"/>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bullet"/>
      <w:lvlText w:val="&gt;"/>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bullet"/>
      <w:lvlText w:val="&gt;"/>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bullet"/>
      <w:lvlText w:val="&gt;"/>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bullet"/>
      <w:lvlText w:val="&gt;"/>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8">
    <w:nsid w:val="0000006B"/>
    <w:multiLevelType w:val="multilevel"/>
    <w:tmpl w:val="0000006A"/>
    <w:lvl w:ilvl="0">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9">
    <w:nsid w:val="00000071"/>
    <w:multiLevelType w:val="multilevel"/>
    <w:tmpl w:val="00000070"/>
    <w:lvl w:ilvl="0">
      <w:start w:val="1"/>
      <w:numFmt w:val="decimal"/>
      <w:lvlText w:val="5.3.%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1">
      <w:start w:val="1"/>
      <w:numFmt w:val="decimal"/>
      <w:lvlText w:val="5.3.%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2">
      <w:start w:val="1"/>
      <w:numFmt w:val="decimal"/>
      <w:lvlText w:val="5.3.%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3">
      <w:start w:val="1"/>
      <w:numFmt w:val="decimal"/>
      <w:lvlText w:val="5.3.%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4">
      <w:start w:val="1"/>
      <w:numFmt w:val="decimal"/>
      <w:lvlText w:val="5.3.%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5">
      <w:start w:val="1"/>
      <w:numFmt w:val="decimal"/>
      <w:lvlText w:val="5.3.%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6">
      <w:start w:val="1"/>
      <w:numFmt w:val="decimal"/>
      <w:lvlText w:val="5.3.%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7">
      <w:start w:val="1"/>
      <w:numFmt w:val="decimal"/>
      <w:lvlText w:val="5.3.%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8">
      <w:start w:val="1"/>
      <w:numFmt w:val="decimal"/>
      <w:lvlText w:val="5.3.%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abstractNum>
  <w:abstractNum w:abstractNumId="10">
    <w:nsid w:val="00000073"/>
    <w:multiLevelType w:val="multilevel"/>
    <w:tmpl w:val="00000072"/>
    <w:lvl w:ilvl="0">
      <w:start w:val="1"/>
      <w:numFmt w:val="decimal"/>
      <w:lvlText w:val="5.3.1.%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1">
      <w:start w:val="1"/>
      <w:numFmt w:val="decimal"/>
      <w:lvlText w:val="5.3.1.%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2">
      <w:start w:val="1"/>
      <w:numFmt w:val="decimal"/>
      <w:lvlText w:val="5.3.1.%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3">
      <w:start w:val="1"/>
      <w:numFmt w:val="decimal"/>
      <w:lvlText w:val="5.3.1.%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4">
      <w:start w:val="1"/>
      <w:numFmt w:val="decimal"/>
      <w:lvlText w:val="5.3.1.%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5">
      <w:start w:val="1"/>
      <w:numFmt w:val="decimal"/>
      <w:lvlText w:val="5.3.1.%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6">
      <w:start w:val="1"/>
      <w:numFmt w:val="decimal"/>
      <w:lvlText w:val="5.3.1.%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7">
      <w:start w:val="1"/>
      <w:numFmt w:val="decimal"/>
      <w:lvlText w:val="5.3.1.%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8">
      <w:start w:val="1"/>
      <w:numFmt w:val="decimal"/>
      <w:lvlText w:val="5.3.1.%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abstractNum>
  <w:abstractNum w:abstractNumId="11">
    <w:nsid w:val="00000077"/>
    <w:multiLevelType w:val="multilevel"/>
    <w:tmpl w:val="00000076"/>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12">
    <w:nsid w:val="00000079"/>
    <w:multiLevelType w:val="multilevel"/>
    <w:tmpl w:val="0000007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3">
    <w:nsid w:val="0000007B"/>
    <w:multiLevelType w:val="multilevel"/>
    <w:tmpl w:val="0000007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4">
    <w:nsid w:val="0000007D"/>
    <w:multiLevelType w:val="multilevel"/>
    <w:tmpl w:val="0000007C"/>
    <w:lvl w:ilvl="0">
      <w:start w:val="1"/>
      <w:numFmt w:val="decimal"/>
      <w:lvlText w:val="5.4.%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5.4.%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5.4.%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5.4.%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5.4.%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5.4.%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5.4.%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5.4.%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5.4.%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5">
    <w:nsid w:val="00000089"/>
    <w:multiLevelType w:val="multilevel"/>
    <w:tmpl w:val="00000088"/>
    <w:lvl w:ilvl="0">
      <w:start w:val="5"/>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5"/>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5"/>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5"/>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5"/>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5"/>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5"/>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5"/>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5"/>
      <w:numFmt w:val="decimal"/>
      <w:lvlText w:val="5.%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6">
    <w:nsid w:val="0000008B"/>
    <w:multiLevelType w:val="multilevel"/>
    <w:tmpl w:val="0000008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7">
    <w:nsid w:val="0000008D"/>
    <w:multiLevelType w:val="multilevel"/>
    <w:tmpl w:val="0000008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8">
    <w:nsid w:val="0000008F"/>
    <w:multiLevelType w:val="multilevel"/>
    <w:tmpl w:val="0000008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9">
    <w:nsid w:val="0000009F"/>
    <w:multiLevelType w:val="multilevel"/>
    <w:tmpl w:val="0000009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0">
    <w:nsid w:val="000000A7"/>
    <w:multiLevelType w:val="multilevel"/>
    <w:tmpl w:val="000000A6"/>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21">
    <w:nsid w:val="000000A9"/>
    <w:multiLevelType w:val="multilevel"/>
    <w:tmpl w:val="000000A8"/>
    <w:lvl w:ilvl="0">
      <w:start w:val="2013"/>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013"/>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013"/>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013"/>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013"/>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013"/>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013"/>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013"/>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013"/>
      <w:numFmt w:val="decimal"/>
      <w:lvlText w:val="13.11.%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2">
    <w:nsid w:val="000000AD"/>
    <w:multiLevelType w:val="multilevel"/>
    <w:tmpl w:val="000000A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3">
    <w:nsid w:val="000000AF"/>
    <w:multiLevelType w:val="multilevel"/>
    <w:tmpl w:val="000000AE"/>
    <w:lvl w:ilvl="0">
      <w:start w:val="2013"/>
      <w:numFmt w:val="decimal"/>
      <w:lvlText w:val="8.0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013"/>
      <w:numFmt w:val="decimal"/>
      <w:lvlText w:val="8.0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013"/>
      <w:numFmt w:val="decimal"/>
      <w:lvlText w:val="8.0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013"/>
      <w:numFmt w:val="decimal"/>
      <w:lvlText w:val="8.0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013"/>
      <w:numFmt w:val="decimal"/>
      <w:lvlText w:val="8.0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013"/>
      <w:numFmt w:val="decimal"/>
      <w:lvlText w:val="8.0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013"/>
      <w:numFmt w:val="decimal"/>
      <w:lvlText w:val="8.0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013"/>
      <w:numFmt w:val="decimal"/>
      <w:lvlText w:val="8.0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013"/>
      <w:numFmt w:val="decimal"/>
      <w:lvlText w:val="8.01.%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4">
    <w:nsid w:val="000000B1"/>
    <w:multiLevelType w:val="multilevel"/>
    <w:tmpl w:val="000000B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5">
    <w:nsid w:val="000000B3"/>
    <w:multiLevelType w:val="multilevel"/>
    <w:tmpl w:val="000000B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6">
    <w:nsid w:val="000000BB"/>
    <w:multiLevelType w:val="multilevel"/>
    <w:tmpl w:val="000000B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7">
    <w:nsid w:val="000000C1"/>
    <w:multiLevelType w:val="multilevel"/>
    <w:tmpl w:val="000000C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8">
    <w:nsid w:val="000000C5"/>
    <w:multiLevelType w:val="multilevel"/>
    <w:tmpl w:val="000000C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29">
    <w:nsid w:val="000000C7"/>
    <w:multiLevelType w:val="multilevel"/>
    <w:tmpl w:val="000000C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0">
    <w:nsid w:val="000000C9"/>
    <w:multiLevelType w:val="multilevel"/>
    <w:tmpl w:val="000000C8"/>
    <w:lvl w:ilvl="0">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1">
    <w:nsid w:val="000000CF"/>
    <w:multiLevelType w:val="multilevel"/>
    <w:tmpl w:val="000000C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2">
    <w:nsid w:val="000000D3"/>
    <w:multiLevelType w:val="multilevel"/>
    <w:tmpl w:val="000000D2"/>
    <w:lvl w:ilvl="0">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33">
    <w:nsid w:val="000000D5"/>
    <w:multiLevelType w:val="multilevel"/>
    <w:tmpl w:val="000000D4"/>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34">
    <w:nsid w:val="000000D7"/>
    <w:multiLevelType w:val="multilevel"/>
    <w:tmpl w:val="000000D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35">
    <w:nsid w:val="000000D9"/>
    <w:multiLevelType w:val="multilevel"/>
    <w:tmpl w:val="000000D8"/>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36">
    <w:nsid w:val="01D620E9"/>
    <w:multiLevelType w:val="multilevel"/>
    <w:tmpl w:val="945C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04CE0187"/>
    <w:multiLevelType w:val="hybridMultilevel"/>
    <w:tmpl w:val="1A0CAB70"/>
    <w:lvl w:ilvl="0" w:tplc="04020001">
      <w:start w:val="1"/>
      <w:numFmt w:val="bullet"/>
      <w:lvlText w:val=""/>
      <w:lvlJc w:val="left"/>
      <w:pPr>
        <w:ind w:left="1260" w:hanging="360"/>
      </w:pPr>
      <w:rPr>
        <w:rFonts w:ascii="Symbol" w:hAnsi="Symbol"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38">
    <w:nsid w:val="053E5DC4"/>
    <w:multiLevelType w:val="hybridMultilevel"/>
    <w:tmpl w:val="A3C89A00"/>
    <w:lvl w:ilvl="0" w:tplc="E3FA8C38">
      <w:start w:val="1"/>
      <w:numFmt w:val="bullet"/>
      <w:lvlText w:val="-"/>
      <w:lvlJc w:val="left"/>
      <w:pPr>
        <w:ind w:left="1068" w:hanging="360"/>
      </w:pPr>
      <w:rPr>
        <w:rFonts w:ascii="Calibri" w:eastAsia="SimSun" w:hAnsi="Calibri"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9">
    <w:nsid w:val="06687191"/>
    <w:multiLevelType w:val="multilevel"/>
    <w:tmpl w:val="000000D2"/>
    <w:lvl w:ilvl="0">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6"/>
      <w:numFmt w:val="upperRoman"/>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40">
    <w:nsid w:val="067A2AE2"/>
    <w:multiLevelType w:val="hybridMultilevel"/>
    <w:tmpl w:val="B5AACDD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1">
    <w:nsid w:val="07767C91"/>
    <w:multiLevelType w:val="multilevel"/>
    <w:tmpl w:val="515E1D4A"/>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83037EA"/>
    <w:multiLevelType w:val="multilevel"/>
    <w:tmpl w:val="5E4E685A"/>
    <w:lvl w:ilvl="0">
      <w:start w:val="1"/>
      <w:numFmt w:val="upperRoman"/>
      <w:lvlText w:val="%1."/>
      <w:lvlJc w:val="left"/>
      <w:pPr>
        <w:ind w:left="1080" w:hanging="720"/>
      </w:pPr>
      <w:rPr>
        <w:rFonts w:hint="default"/>
      </w:rPr>
    </w:lvl>
    <w:lvl w:ilvl="1">
      <w:start w:val="1"/>
      <w:numFmt w:val="decimal"/>
      <w:isLgl/>
      <w:lvlText w:val="%1.%2."/>
      <w:lvlJc w:val="left"/>
      <w:pPr>
        <w:ind w:left="1205" w:hanging="60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43">
    <w:nsid w:val="08514AF3"/>
    <w:multiLevelType w:val="hybridMultilevel"/>
    <w:tmpl w:val="358EE93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4">
    <w:nsid w:val="09177605"/>
    <w:multiLevelType w:val="multilevel"/>
    <w:tmpl w:val="D19A8820"/>
    <w:lvl w:ilvl="0">
      <w:start w:val="1"/>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09B22CE4"/>
    <w:multiLevelType w:val="multilevel"/>
    <w:tmpl w:val="E020D5AE"/>
    <w:lvl w:ilvl="0">
      <w:start w:val="2"/>
      <w:numFmt w:val="decimal"/>
      <w:lvlText w:val="%1"/>
      <w:lvlJc w:val="left"/>
      <w:pPr>
        <w:ind w:left="480" w:hanging="480"/>
      </w:pPr>
      <w:rPr>
        <w:rFonts w:hint="default"/>
      </w:rPr>
    </w:lvl>
    <w:lvl w:ilvl="1">
      <w:start w:val="2"/>
      <w:numFmt w:val="decimal"/>
      <w:lvlText w:val="%1.%2"/>
      <w:lvlJc w:val="left"/>
      <w:pPr>
        <w:ind w:left="926" w:hanging="480"/>
      </w:pPr>
      <w:rPr>
        <w:rFonts w:hint="default"/>
      </w:rPr>
    </w:lvl>
    <w:lvl w:ilvl="2">
      <w:start w:val="9"/>
      <w:numFmt w:val="decimal"/>
      <w:lvlText w:val="%1.%2.%3"/>
      <w:lvlJc w:val="left"/>
      <w:pPr>
        <w:ind w:left="1612" w:hanging="720"/>
      </w:pPr>
      <w:rPr>
        <w:rFonts w:hint="default"/>
      </w:rPr>
    </w:lvl>
    <w:lvl w:ilvl="3">
      <w:start w:val="1"/>
      <w:numFmt w:val="decimal"/>
      <w:lvlText w:val="%1.%2.%3.%4"/>
      <w:lvlJc w:val="left"/>
      <w:pPr>
        <w:ind w:left="2058" w:hanging="720"/>
      </w:pPr>
      <w:rPr>
        <w:rFonts w:hint="default"/>
      </w:rPr>
    </w:lvl>
    <w:lvl w:ilvl="4">
      <w:start w:val="1"/>
      <w:numFmt w:val="decimal"/>
      <w:lvlText w:val="%1.%2.%3.%4.%5"/>
      <w:lvlJc w:val="left"/>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368" w:hanging="1800"/>
      </w:pPr>
      <w:rPr>
        <w:rFonts w:hint="default"/>
      </w:rPr>
    </w:lvl>
  </w:abstractNum>
  <w:abstractNum w:abstractNumId="46">
    <w:nsid w:val="0ED53694"/>
    <w:multiLevelType w:val="hybridMultilevel"/>
    <w:tmpl w:val="953A53F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11C84912"/>
    <w:multiLevelType w:val="hybridMultilevel"/>
    <w:tmpl w:val="D520A9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13512FEF"/>
    <w:multiLevelType w:val="hybridMultilevel"/>
    <w:tmpl w:val="CD9A12E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13E61F05"/>
    <w:multiLevelType w:val="hybridMultilevel"/>
    <w:tmpl w:val="9F168AA0"/>
    <w:lvl w:ilvl="0" w:tplc="0402000B">
      <w:start w:val="1"/>
      <w:numFmt w:val="bullet"/>
      <w:lvlText w:val=""/>
      <w:lvlJc w:val="left"/>
      <w:pPr>
        <w:ind w:left="788" w:hanging="360"/>
      </w:pPr>
      <w:rPr>
        <w:rFonts w:ascii="Wingdings" w:hAnsi="Wingdings" w:hint="default"/>
      </w:rPr>
    </w:lvl>
    <w:lvl w:ilvl="1" w:tplc="04020003" w:tentative="1">
      <w:start w:val="1"/>
      <w:numFmt w:val="bullet"/>
      <w:lvlText w:val="o"/>
      <w:lvlJc w:val="left"/>
      <w:pPr>
        <w:ind w:left="1508" w:hanging="360"/>
      </w:pPr>
      <w:rPr>
        <w:rFonts w:ascii="Courier New" w:hAnsi="Courier New" w:cs="Courier New" w:hint="default"/>
      </w:rPr>
    </w:lvl>
    <w:lvl w:ilvl="2" w:tplc="04020005" w:tentative="1">
      <w:start w:val="1"/>
      <w:numFmt w:val="bullet"/>
      <w:lvlText w:val=""/>
      <w:lvlJc w:val="left"/>
      <w:pPr>
        <w:ind w:left="2228" w:hanging="360"/>
      </w:pPr>
      <w:rPr>
        <w:rFonts w:ascii="Wingdings" w:hAnsi="Wingdings" w:hint="default"/>
      </w:rPr>
    </w:lvl>
    <w:lvl w:ilvl="3" w:tplc="04020001" w:tentative="1">
      <w:start w:val="1"/>
      <w:numFmt w:val="bullet"/>
      <w:lvlText w:val=""/>
      <w:lvlJc w:val="left"/>
      <w:pPr>
        <w:ind w:left="2948" w:hanging="360"/>
      </w:pPr>
      <w:rPr>
        <w:rFonts w:ascii="Symbol" w:hAnsi="Symbol" w:hint="default"/>
      </w:rPr>
    </w:lvl>
    <w:lvl w:ilvl="4" w:tplc="04020003" w:tentative="1">
      <w:start w:val="1"/>
      <w:numFmt w:val="bullet"/>
      <w:lvlText w:val="o"/>
      <w:lvlJc w:val="left"/>
      <w:pPr>
        <w:ind w:left="3668" w:hanging="360"/>
      </w:pPr>
      <w:rPr>
        <w:rFonts w:ascii="Courier New" w:hAnsi="Courier New" w:cs="Courier New" w:hint="default"/>
      </w:rPr>
    </w:lvl>
    <w:lvl w:ilvl="5" w:tplc="04020005" w:tentative="1">
      <w:start w:val="1"/>
      <w:numFmt w:val="bullet"/>
      <w:lvlText w:val=""/>
      <w:lvlJc w:val="left"/>
      <w:pPr>
        <w:ind w:left="4388" w:hanging="360"/>
      </w:pPr>
      <w:rPr>
        <w:rFonts w:ascii="Wingdings" w:hAnsi="Wingdings" w:hint="default"/>
      </w:rPr>
    </w:lvl>
    <w:lvl w:ilvl="6" w:tplc="04020001" w:tentative="1">
      <w:start w:val="1"/>
      <w:numFmt w:val="bullet"/>
      <w:lvlText w:val=""/>
      <w:lvlJc w:val="left"/>
      <w:pPr>
        <w:ind w:left="5108" w:hanging="360"/>
      </w:pPr>
      <w:rPr>
        <w:rFonts w:ascii="Symbol" w:hAnsi="Symbol" w:hint="default"/>
      </w:rPr>
    </w:lvl>
    <w:lvl w:ilvl="7" w:tplc="04020003" w:tentative="1">
      <w:start w:val="1"/>
      <w:numFmt w:val="bullet"/>
      <w:lvlText w:val="o"/>
      <w:lvlJc w:val="left"/>
      <w:pPr>
        <w:ind w:left="5828" w:hanging="360"/>
      </w:pPr>
      <w:rPr>
        <w:rFonts w:ascii="Courier New" w:hAnsi="Courier New" w:cs="Courier New" w:hint="default"/>
      </w:rPr>
    </w:lvl>
    <w:lvl w:ilvl="8" w:tplc="04020005" w:tentative="1">
      <w:start w:val="1"/>
      <w:numFmt w:val="bullet"/>
      <w:lvlText w:val=""/>
      <w:lvlJc w:val="left"/>
      <w:pPr>
        <w:ind w:left="6548" w:hanging="360"/>
      </w:pPr>
      <w:rPr>
        <w:rFonts w:ascii="Wingdings" w:hAnsi="Wingdings" w:hint="default"/>
      </w:rPr>
    </w:lvl>
  </w:abstractNum>
  <w:abstractNum w:abstractNumId="50">
    <w:nsid w:val="15981049"/>
    <w:multiLevelType w:val="multilevel"/>
    <w:tmpl w:val="E2C06B6A"/>
    <w:lvl w:ilvl="0">
      <w:start w:val="2"/>
      <w:numFmt w:val="decimal"/>
      <w:lvlText w:val="%1."/>
      <w:lvlJc w:val="left"/>
      <w:pPr>
        <w:ind w:left="540" w:hanging="540"/>
      </w:pPr>
      <w:rPr>
        <w:rFonts w:hint="default"/>
      </w:rPr>
    </w:lvl>
    <w:lvl w:ilvl="1">
      <w:start w:val="2"/>
      <w:numFmt w:val="decimal"/>
      <w:lvlText w:val="%1.%2."/>
      <w:lvlJc w:val="left"/>
      <w:pPr>
        <w:ind w:left="986" w:hanging="540"/>
      </w:pPr>
      <w:rPr>
        <w:rFonts w:hint="default"/>
      </w:rPr>
    </w:lvl>
    <w:lvl w:ilvl="2">
      <w:start w:val="3"/>
      <w:numFmt w:val="decimal"/>
      <w:lvlText w:val="%1.%2.%3."/>
      <w:lvlJc w:val="left"/>
      <w:pPr>
        <w:ind w:left="1612" w:hanging="720"/>
      </w:pPr>
      <w:rPr>
        <w:rFonts w:hint="default"/>
      </w:rPr>
    </w:lvl>
    <w:lvl w:ilvl="3">
      <w:start w:val="1"/>
      <w:numFmt w:val="decimal"/>
      <w:lvlText w:val="%1.%2.%3.%4."/>
      <w:lvlJc w:val="left"/>
      <w:pPr>
        <w:ind w:left="2058" w:hanging="720"/>
      </w:pPr>
      <w:rPr>
        <w:rFonts w:hint="default"/>
      </w:rPr>
    </w:lvl>
    <w:lvl w:ilvl="4">
      <w:start w:val="1"/>
      <w:numFmt w:val="decimal"/>
      <w:lvlText w:val="%1.%2.%3.%4.%5."/>
      <w:lvlJc w:val="left"/>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368" w:hanging="1800"/>
      </w:pPr>
      <w:rPr>
        <w:rFonts w:hint="default"/>
      </w:rPr>
    </w:lvl>
  </w:abstractNum>
  <w:abstractNum w:abstractNumId="51">
    <w:nsid w:val="16240DE5"/>
    <w:multiLevelType w:val="hybridMultilevel"/>
    <w:tmpl w:val="E9504B5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Times New Roman"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Times New Roman"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Times New Roman" w:hint="default"/>
      </w:rPr>
    </w:lvl>
    <w:lvl w:ilvl="8" w:tplc="04020005">
      <w:start w:val="1"/>
      <w:numFmt w:val="bullet"/>
      <w:lvlText w:val=""/>
      <w:lvlJc w:val="left"/>
      <w:pPr>
        <w:ind w:left="6480" w:hanging="360"/>
      </w:pPr>
      <w:rPr>
        <w:rFonts w:ascii="Wingdings" w:hAnsi="Wingdings" w:hint="default"/>
      </w:rPr>
    </w:lvl>
  </w:abstractNum>
  <w:abstractNum w:abstractNumId="52">
    <w:nsid w:val="19593170"/>
    <w:multiLevelType w:val="hybridMultilevel"/>
    <w:tmpl w:val="7F265988"/>
    <w:lvl w:ilvl="0" w:tplc="0419000B">
      <w:start w:val="1"/>
      <w:numFmt w:val="bullet"/>
      <w:lvlText w:val=""/>
      <w:lvlJc w:val="left"/>
      <w:pPr>
        <w:ind w:left="1635" w:hanging="360"/>
      </w:pPr>
      <w:rPr>
        <w:rFonts w:ascii="Wingdings" w:hAnsi="Wingdings"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53">
    <w:nsid w:val="1B444913"/>
    <w:multiLevelType w:val="multilevel"/>
    <w:tmpl w:val="E9424FDA"/>
    <w:lvl w:ilvl="0">
      <w:start w:val="5"/>
      <w:numFmt w:val="decimal"/>
      <w:lvlText w:val="%1."/>
      <w:lvlJc w:val="left"/>
      <w:pPr>
        <w:ind w:left="360" w:hanging="360"/>
      </w:pPr>
      <w:rPr>
        <w:rFonts w:hint="default"/>
        <w:color w:val="000000"/>
      </w:rPr>
    </w:lvl>
    <w:lvl w:ilvl="1">
      <w:start w:val="8"/>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4">
    <w:nsid w:val="1BA53FC3"/>
    <w:multiLevelType w:val="hybridMultilevel"/>
    <w:tmpl w:val="9030F9FE"/>
    <w:lvl w:ilvl="0" w:tplc="C8FABDA8">
      <w:start w:val="2"/>
      <w:numFmt w:val="decimal"/>
      <w:lvlText w:val="%1."/>
      <w:lvlJc w:val="left"/>
      <w:pPr>
        <w:tabs>
          <w:tab w:val="num" w:pos="644"/>
        </w:tabs>
        <w:ind w:left="644" w:hanging="360"/>
      </w:pPr>
      <w:rPr>
        <w:rFonts w:hint="default"/>
      </w:rPr>
    </w:lvl>
    <w:lvl w:ilvl="1" w:tplc="0402000B">
      <w:start w:val="1"/>
      <w:numFmt w:val="bullet"/>
      <w:lvlText w:val=""/>
      <w:lvlJc w:val="left"/>
      <w:pPr>
        <w:tabs>
          <w:tab w:val="num" w:pos="1364"/>
        </w:tabs>
        <w:ind w:left="1364" w:hanging="360"/>
      </w:pPr>
      <w:rPr>
        <w:rFonts w:ascii="Wingdings" w:hAnsi="Wingdings" w:hint="default"/>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5">
    <w:nsid w:val="1BB5246C"/>
    <w:multiLevelType w:val="multilevel"/>
    <w:tmpl w:val="11F2CE26"/>
    <w:lvl w:ilvl="0">
      <w:start w:val="5"/>
      <w:numFmt w:val="decimal"/>
      <w:lvlText w:val="%1."/>
      <w:lvlJc w:val="left"/>
      <w:pPr>
        <w:ind w:left="660" w:hanging="660"/>
      </w:pPr>
      <w:rPr>
        <w:rFonts w:hint="default"/>
        <w:color w:val="000000"/>
      </w:rPr>
    </w:lvl>
    <w:lvl w:ilvl="1">
      <w:start w:val="11"/>
      <w:numFmt w:val="decimal"/>
      <w:lvlText w:val="%1.%2."/>
      <w:lvlJc w:val="left"/>
      <w:pPr>
        <w:ind w:left="660" w:hanging="66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6">
    <w:nsid w:val="1C5D569C"/>
    <w:multiLevelType w:val="hybridMultilevel"/>
    <w:tmpl w:val="F1EC8BFC"/>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1F5D6C18"/>
    <w:multiLevelType w:val="hybridMultilevel"/>
    <w:tmpl w:val="E5D232E0"/>
    <w:lvl w:ilvl="0" w:tplc="0402000D">
      <w:start w:val="1"/>
      <w:numFmt w:val="bullet"/>
      <w:lvlText w:val=""/>
      <w:lvlJc w:val="left"/>
      <w:pPr>
        <w:ind w:left="1372" w:hanging="360"/>
      </w:pPr>
      <w:rPr>
        <w:rFonts w:ascii="Wingdings" w:hAnsi="Wingdings" w:hint="default"/>
      </w:rPr>
    </w:lvl>
    <w:lvl w:ilvl="1" w:tplc="04020003" w:tentative="1">
      <w:start w:val="1"/>
      <w:numFmt w:val="bullet"/>
      <w:lvlText w:val="o"/>
      <w:lvlJc w:val="left"/>
      <w:pPr>
        <w:ind w:left="2092" w:hanging="360"/>
      </w:pPr>
      <w:rPr>
        <w:rFonts w:ascii="Courier New" w:hAnsi="Courier New" w:cs="Courier New" w:hint="default"/>
      </w:rPr>
    </w:lvl>
    <w:lvl w:ilvl="2" w:tplc="04020005" w:tentative="1">
      <w:start w:val="1"/>
      <w:numFmt w:val="bullet"/>
      <w:lvlText w:val=""/>
      <w:lvlJc w:val="left"/>
      <w:pPr>
        <w:ind w:left="2812" w:hanging="360"/>
      </w:pPr>
      <w:rPr>
        <w:rFonts w:ascii="Wingdings" w:hAnsi="Wingdings" w:hint="default"/>
      </w:rPr>
    </w:lvl>
    <w:lvl w:ilvl="3" w:tplc="04020001" w:tentative="1">
      <w:start w:val="1"/>
      <w:numFmt w:val="bullet"/>
      <w:lvlText w:val=""/>
      <w:lvlJc w:val="left"/>
      <w:pPr>
        <w:ind w:left="3532" w:hanging="360"/>
      </w:pPr>
      <w:rPr>
        <w:rFonts w:ascii="Symbol" w:hAnsi="Symbol" w:hint="default"/>
      </w:rPr>
    </w:lvl>
    <w:lvl w:ilvl="4" w:tplc="04020003" w:tentative="1">
      <w:start w:val="1"/>
      <w:numFmt w:val="bullet"/>
      <w:lvlText w:val="o"/>
      <w:lvlJc w:val="left"/>
      <w:pPr>
        <w:ind w:left="4252" w:hanging="360"/>
      </w:pPr>
      <w:rPr>
        <w:rFonts w:ascii="Courier New" w:hAnsi="Courier New" w:cs="Courier New" w:hint="default"/>
      </w:rPr>
    </w:lvl>
    <w:lvl w:ilvl="5" w:tplc="04020005" w:tentative="1">
      <w:start w:val="1"/>
      <w:numFmt w:val="bullet"/>
      <w:lvlText w:val=""/>
      <w:lvlJc w:val="left"/>
      <w:pPr>
        <w:ind w:left="4972" w:hanging="360"/>
      </w:pPr>
      <w:rPr>
        <w:rFonts w:ascii="Wingdings" w:hAnsi="Wingdings" w:hint="default"/>
      </w:rPr>
    </w:lvl>
    <w:lvl w:ilvl="6" w:tplc="04020001" w:tentative="1">
      <w:start w:val="1"/>
      <w:numFmt w:val="bullet"/>
      <w:lvlText w:val=""/>
      <w:lvlJc w:val="left"/>
      <w:pPr>
        <w:ind w:left="5692" w:hanging="360"/>
      </w:pPr>
      <w:rPr>
        <w:rFonts w:ascii="Symbol" w:hAnsi="Symbol" w:hint="default"/>
      </w:rPr>
    </w:lvl>
    <w:lvl w:ilvl="7" w:tplc="04020003" w:tentative="1">
      <w:start w:val="1"/>
      <w:numFmt w:val="bullet"/>
      <w:lvlText w:val="o"/>
      <w:lvlJc w:val="left"/>
      <w:pPr>
        <w:ind w:left="6412" w:hanging="360"/>
      </w:pPr>
      <w:rPr>
        <w:rFonts w:ascii="Courier New" w:hAnsi="Courier New" w:cs="Courier New" w:hint="default"/>
      </w:rPr>
    </w:lvl>
    <w:lvl w:ilvl="8" w:tplc="04020005" w:tentative="1">
      <w:start w:val="1"/>
      <w:numFmt w:val="bullet"/>
      <w:lvlText w:val=""/>
      <w:lvlJc w:val="left"/>
      <w:pPr>
        <w:ind w:left="7132" w:hanging="360"/>
      </w:pPr>
      <w:rPr>
        <w:rFonts w:ascii="Wingdings" w:hAnsi="Wingdings" w:hint="default"/>
      </w:rPr>
    </w:lvl>
  </w:abstractNum>
  <w:abstractNum w:abstractNumId="58">
    <w:nsid w:val="2035517D"/>
    <w:multiLevelType w:val="hybridMultilevel"/>
    <w:tmpl w:val="406858EE"/>
    <w:lvl w:ilvl="0" w:tplc="04090005">
      <w:start w:val="1"/>
      <w:numFmt w:val="bullet"/>
      <w:lvlText w:val=""/>
      <w:lvlJc w:val="left"/>
      <w:pPr>
        <w:tabs>
          <w:tab w:val="num" w:pos="720"/>
        </w:tabs>
        <w:ind w:left="720" w:hanging="360"/>
      </w:pPr>
      <w:rPr>
        <w:rFonts w:ascii="Wingdings" w:hAnsi="Wingdings" w:hint="default"/>
      </w:rPr>
    </w:lvl>
    <w:lvl w:ilvl="1" w:tplc="2C9E2954">
      <w:start w:val="5"/>
      <w:numFmt w:val="bullet"/>
      <w:lvlText w:val="-"/>
      <w:lvlJc w:val="left"/>
      <w:pPr>
        <w:tabs>
          <w:tab w:val="num" w:pos="1440"/>
        </w:tabs>
        <w:ind w:left="1440" w:hanging="360"/>
      </w:pPr>
      <w:rPr>
        <w:rFonts w:ascii="Times New Roman" w:eastAsia="Times New Roman" w:hAnsi="Times New Roman" w:cs="Times New Roman" w:hint="default"/>
      </w:rPr>
    </w:lvl>
    <w:lvl w:ilvl="2" w:tplc="F5AEAF58">
      <w:start w:val="4"/>
      <w:numFmt w:val="bullet"/>
      <w:lvlText w:val="–"/>
      <w:lvlJc w:val="left"/>
      <w:pPr>
        <w:tabs>
          <w:tab w:val="num" w:pos="2160"/>
        </w:tabs>
        <w:ind w:left="2160" w:hanging="360"/>
      </w:pPr>
      <w:rPr>
        <w:rFonts w:ascii="Times New Roman" w:eastAsia="Batang"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10E5E1A"/>
    <w:multiLevelType w:val="hybridMultilevel"/>
    <w:tmpl w:val="8A42A44C"/>
    <w:lvl w:ilvl="0" w:tplc="0402000D">
      <w:start w:val="1"/>
      <w:numFmt w:val="bullet"/>
      <w:lvlText w:val=""/>
      <w:lvlJc w:val="left"/>
      <w:pPr>
        <w:ind w:left="1522" w:hanging="360"/>
      </w:pPr>
      <w:rPr>
        <w:rFonts w:ascii="Wingdings" w:hAnsi="Wingdings" w:hint="default"/>
      </w:rPr>
    </w:lvl>
    <w:lvl w:ilvl="1" w:tplc="04020003" w:tentative="1">
      <w:start w:val="1"/>
      <w:numFmt w:val="bullet"/>
      <w:lvlText w:val="o"/>
      <w:lvlJc w:val="left"/>
      <w:pPr>
        <w:ind w:left="2242" w:hanging="360"/>
      </w:pPr>
      <w:rPr>
        <w:rFonts w:ascii="Courier New" w:hAnsi="Courier New" w:cs="Courier New" w:hint="default"/>
      </w:rPr>
    </w:lvl>
    <w:lvl w:ilvl="2" w:tplc="04020005" w:tentative="1">
      <w:start w:val="1"/>
      <w:numFmt w:val="bullet"/>
      <w:lvlText w:val=""/>
      <w:lvlJc w:val="left"/>
      <w:pPr>
        <w:ind w:left="2962" w:hanging="360"/>
      </w:pPr>
      <w:rPr>
        <w:rFonts w:ascii="Wingdings" w:hAnsi="Wingdings" w:hint="default"/>
      </w:rPr>
    </w:lvl>
    <w:lvl w:ilvl="3" w:tplc="04020001" w:tentative="1">
      <w:start w:val="1"/>
      <w:numFmt w:val="bullet"/>
      <w:lvlText w:val=""/>
      <w:lvlJc w:val="left"/>
      <w:pPr>
        <w:ind w:left="3682" w:hanging="360"/>
      </w:pPr>
      <w:rPr>
        <w:rFonts w:ascii="Symbol" w:hAnsi="Symbol" w:hint="default"/>
      </w:rPr>
    </w:lvl>
    <w:lvl w:ilvl="4" w:tplc="04020003" w:tentative="1">
      <w:start w:val="1"/>
      <w:numFmt w:val="bullet"/>
      <w:lvlText w:val="o"/>
      <w:lvlJc w:val="left"/>
      <w:pPr>
        <w:ind w:left="4402" w:hanging="360"/>
      </w:pPr>
      <w:rPr>
        <w:rFonts w:ascii="Courier New" w:hAnsi="Courier New" w:cs="Courier New" w:hint="default"/>
      </w:rPr>
    </w:lvl>
    <w:lvl w:ilvl="5" w:tplc="04020005" w:tentative="1">
      <w:start w:val="1"/>
      <w:numFmt w:val="bullet"/>
      <w:lvlText w:val=""/>
      <w:lvlJc w:val="left"/>
      <w:pPr>
        <w:ind w:left="5122" w:hanging="360"/>
      </w:pPr>
      <w:rPr>
        <w:rFonts w:ascii="Wingdings" w:hAnsi="Wingdings" w:hint="default"/>
      </w:rPr>
    </w:lvl>
    <w:lvl w:ilvl="6" w:tplc="04020001" w:tentative="1">
      <w:start w:val="1"/>
      <w:numFmt w:val="bullet"/>
      <w:lvlText w:val=""/>
      <w:lvlJc w:val="left"/>
      <w:pPr>
        <w:ind w:left="5842" w:hanging="360"/>
      </w:pPr>
      <w:rPr>
        <w:rFonts w:ascii="Symbol" w:hAnsi="Symbol" w:hint="default"/>
      </w:rPr>
    </w:lvl>
    <w:lvl w:ilvl="7" w:tplc="04020003" w:tentative="1">
      <w:start w:val="1"/>
      <w:numFmt w:val="bullet"/>
      <w:lvlText w:val="o"/>
      <w:lvlJc w:val="left"/>
      <w:pPr>
        <w:ind w:left="6562" w:hanging="360"/>
      </w:pPr>
      <w:rPr>
        <w:rFonts w:ascii="Courier New" w:hAnsi="Courier New" w:cs="Courier New" w:hint="default"/>
      </w:rPr>
    </w:lvl>
    <w:lvl w:ilvl="8" w:tplc="04020005" w:tentative="1">
      <w:start w:val="1"/>
      <w:numFmt w:val="bullet"/>
      <w:lvlText w:val=""/>
      <w:lvlJc w:val="left"/>
      <w:pPr>
        <w:ind w:left="7282" w:hanging="360"/>
      </w:pPr>
      <w:rPr>
        <w:rFonts w:ascii="Wingdings" w:hAnsi="Wingdings" w:hint="default"/>
      </w:rPr>
    </w:lvl>
  </w:abstractNum>
  <w:abstractNum w:abstractNumId="60">
    <w:nsid w:val="21A97EF3"/>
    <w:multiLevelType w:val="multilevel"/>
    <w:tmpl w:val="E76CE230"/>
    <w:lvl w:ilvl="0">
      <w:start w:val="2"/>
      <w:numFmt w:val="decimal"/>
      <w:lvlText w:val="%1."/>
      <w:lvlJc w:val="left"/>
      <w:pPr>
        <w:ind w:left="540" w:hanging="540"/>
      </w:pPr>
      <w:rPr>
        <w:rFonts w:hint="default"/>
        <w:color w:val="000000"/>
      </w:rPr>
    </w:lvl>
    <w:lvl w:ilvl="1">
      <w:start w:val="1"/>
      <w:numFmt w:val="decimal"/>
      <w:lvlText w:val="%1.%2."/>
      <w:lvlJc w:val="left"/>
      <w:pPr>
        <w:ind w:left="892" w:hanging="540"/>
      </w:pPr>
      <w:rPr>
        <w:rFonts w:hint="default"/>
        <w:color w:val="000000"/>
      </w:rPr>
    </w:lvl>
    <w:lvl w:ilvl="2">
      <w:start w:val="4"/>
      <w:numFmt w:val="decimal"/>
      <w:lvlText w:val="%1.%2.%3."/>
      <w:lvlJc w:val="left"/>
      <w:pPr>
        <w:ind w:left="1424" w:hanging="720"/>
      </w:pPr>
      <w:rPr>
        <w:rFonts w:hint="default"/>
        <w:color w:val="000000"/>
      </w:rPr>
    </w:lvl>
    <w:lvl w:ilvl="3">
      <w:start w:val="1"/>
      <w:numFmt w:val="decimal"/>
      <w:lvlText w:val="%1.%2.%3.%4."/>
      <w:lvlJc w:val="left"/>
      <w:pPr>
        <w:ind w:left="1776" w:hanging="720"/>
      </w:pPr>
      <w:rPr>
        <w:rFonts w:hint="default"/>
        <w:color w:val="000000"/>
      </w:rPr>
    </w:lvl>
    <w:lvl w:ilvl="4">
      <w:start w:val="1"/>
      <w:numFmt w:val="decimal"/>
      <w:lvlText w:val="%1.%2.%3.%4.%5."/>
      <w:lvlJc w:val="left"/>
      <w:pPr>
        <w:ind w:left="2488" w:hanging="1080"/>
      </w:pPr>
      <w:rPr>
        <w:rFonts w:hint="default"/>
        <w:color w:val="000000"/>
      </w:rPr>
    </w:lvl>
    <w:lvl w:ilvl="5">
      <w:start w:val="1"/>
      <w:numFmt w:val="decimal"/>
      <w:lvlText w:val="%1.%2.%3.%4.%5.%6."/>
      <w:lvlJc w:val="left"/>
      <w:pPr>
        <w:ind w:left="2840" w:hanging="1080"/>
      </w:pPr>
      <w:rPr>
        <w:rFonts w:hint="default"/>
        <w:color w:val="000000"/>
      </w:rPr>
    </w:lvl>
    <w:lvl w:ilvl="6">
      <w:start w:val="1"/>
      <w:numFmt w:val="decimal"/>
      <w:lvlText w:val="%1.%2.%3.%4.%5.%6.%7."/>
      <w:lvlJc w:val="left"/>
      <w:pPr>
        <w:ind w:left="3552" w:hanging="1440"/>
      </w:pPr>
      <w:rPr>
        <w:rFonts w:hint="default"/>
        <w:color w:val="000000"/>
      </w:rPr>
    </w:lvl>
    <w:lvl w:ilvl="7">
      <w:start w:val="1"/>
      <w:numFmt w:val="decimal"/>
      <w:lvlText w:val="%1.%2.%3.%4.%5.%6.%7.%8."/>
      <w:lvlJc w:val="left"/>
      <w:pPr>
        <w:ind w:left="3904" w:hanging="1440"/>
      </w:pPr>
      <w:rPr>
        <w:rFonts w:hint="default"/>
        <w:color w:val="000000"/>
      </w:rPr>
    </w:lvl>
    <w:lvl w:ilvl="8">
      <w:start w:val="1"/>
      <w:numFmt w:val="decimal"/>
      <w:lvlText w:val="%1.%2.%3.%4.%5.%6.%7.%8.%9."/>
      <w:lvlJc w:val="left"/>
      <w:pPr>
        <w:ind w:left="4616" w:hanging="1800"/>
      </w:pPr>
      <w:rPr>
        <w:rFonts w:hint="default"/>
        <w:color w:val="000000"/>
      </w:rPr>
    </w:lvl>
  </w:abstractNum>
  <w:abstractNum w:abstractNumId="61">
    <w:nsid w:val="237C1646"/>
    <w:multiLevelType w:val="hybridMultilevel"/>
    <w:tmpl w:val="E9D4EAA0"/>
    <w:lvl w:ilvl="0" w:tplc="0402000D">
      <w:start w:val="1"/>
      <w:numFmt w:val="bullet"/>
      <w:lvlText w:val=""/>
      <w:lvlJc w:val="left"/>
      <w:pPr>
        <w:ind w:left="1300" w:hanging="360"/>
      </w:pPr>
      <w:rPr>
        <w:rFonts w:ascii="Wingdings" w:hAnsi="Wingdings" w:hint="default"/>
      </w:rPr>
    </w:lvl>
    <w:lvl w:ilvl="1" w:tplc="04020003" w:tentative="1">
      <w:start w:val="1"/>
      <w:numFmt w:val="bullet"/>
      <w:lvlText w:val="o"/>
      <w:lvlJc w:val="left"/>
      <w:pPr>
        <w:ind w:left="2020" w:hanging="360"/>
      </w:pPr>
      <w:rPr>
        <w:rFonts w:ascii="Courier New" w:hAnsi="Courier New" w:cs="Courier New" w:hint="default"/>
      </w:rPr>
    </w:lvl>
    <w:lvl w:ilvl="2" w:tplc="04020005" w:tentative="1">
      <w:start w:val="1"/>
      <w:numFmt w:val="bullet"/>
      <w:lvlText w:val=""/>
      <w:lvlJc w:val="left"/>
      <w:pPr>
        <w:ind w:left="2740" w:hanging="360"/>
      </w:pPr>
      <w:rPr>
        <w:rFonts w:ascii="Wingdings" w:hAnsi="Wingdings" w:hint="default"/>
      </w:rPr>
    </w:lvl>
    <w:lvl w:ilvl="3" w:tplc="04020001" w:tentative="1">
      <w:start w:val="1"/>
      <w:numFmt w:val="bullet"/>
      <w:lvlText w:val=""/>
      <w:lvlJc w:val="left"/>
      <w:pPr>
        <w:ind w:left="3460" w:hanging="360"/>
      </w:pPr>
      <w:rPr>
        <w:rFonts w:ascii="Symbol" w:hAnsi="Symbol" w:hint="default"/>
      </w:rPr>
    </w:lvl>
    <w:lvl w:ilvl="4" w:tplc="04020003" w:tentative="1">
      <w:start w:val="1"/>
      <w:numFmt w:val="bullet"/>
      <w:lvlText w:val="o"/>
      <w:lvlJc w:val="left"/>
      <w:pPr>
        <w:ind w:left="4180" w:hanging="360"/>
      </w:pPr>
      <w:rPr>
        <w:rFonts w:ascii="Courier New" w:hAnsi="Courier New" w:cs="Courier New" w:hint="default"/>
      </w:rPr>
    </w:lvl>
    <w:lvl w:ilvl="5" w:tplc="04020005" w:tentative="1">
      <w:start w:val="1"/>
      <w:numFmt w:val="bullet"/>
      <w:lvlText w:val=""/>
      <w:lvlJc w:val="left"/>
      <w:pPr>
        <w:ind w:left="4900" w:hanging="360"/>
      </w:pPr>
      <w:rPr>
        <w:rFonts w:ascii="Wingdings" w:hAnsi="Wingdings" w:hint="default"/>
      </w:rPr>
    </w:lvl>
    <w:lvl w:ilvl="6" w:tplc="04020001" w:tentative="1">
      <w:start w:val="1"/>
      <w:numFmt w:val="bullet"/>
      <w:lvlText w:val=""/>
      <w:lvlJc w:val="left"/>
      <w:pPr>
        <w:ind w:left="5620" w:hanging="360"/>
      </w:pPr>
      <w:rPr>
        <w:rFonts w:ascii="Symbol" w:hAnsi="Symbol" w:hint="default"/>
      </w:rPr>
    </w:lvl>
    <w:lvl w:ilvl="7" w:tplc="04020003" w:tentative="1">
      <w:start w:val="1"/>
      <w:numFmt w:val="bullet"/>
      <w:lvlText w:val="o"/>
      <w:lvlJc w:val="left"/>
      <w:pPr>
        <w:ind w:left="6340" w:hanging="360"/>
      </w:pPr>
      <w:rPr>
        <w:rFonts w:ascii="Courier New" w:hAnsi="Courier New" w:cs="Courier New" w:hint="default"/>
      </w:rPr>
    </w:lvl>
    <w:lvl w:ilvl="8" w:tplc="04020005" w:tentative="1">
      <w:start w:val="1"/>
      <w:numFmt w:val="bullet"/>
      <w:lvlText w:val=""/>
      <w:lvlJc w:val="left"/>
      <w:pPr>
        <w:ind w:left="7060" w:hanging="360"/>
      </w:pPr>
      <w:rPr>
        <w:rFonts w:ascii="Wingdings" w:hAnsi="Wingdings" w:hint="default"/>
      </w:rPr>
    </w:lvl>
  </w:abstractNum>
  <w:abstractNum w:abstractNumId="62">
    <w:nsid w:val="2492304B"/>
    <w:multiLevelType w:val="multilevel"/>
    <w:tmpl w:val="F23C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2625119C"/>
    <w:multiLevelType w:val="hybridMultilevel"/>
    <w:tmpl w:val="9CC0008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Times New Roman"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Times New Roman"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Times New Roman" w:hint="default"/>
      </w:rPr>
    </w:lvl>
    <w:lvl w:ilvl="8" w:tplc="04020005">
      <w:start w:val="1"/>
      <w:numFmt w:val="bullet"/>
      <w:lvlText w:val=""/>
      <w:lvlJc w:val="left"/>
      <w:pPr>
        <w:ind w:left="6480" w:hanging="360"/>
      </w:pPr>
      <w:rPr>
        <w:rFonts w:ascii="Wingdings" w:hAnsi="Wingdings" w:hint="default"/>
      </w:rPr>
    </w:lvl>
  </w:abstractNum>
  <w:abstractNum w:abstractNumId="64">
    <w:nsid w:val="26652476"/>
    <w:multiLevelType w:val="hybridMultilevel"/>
    <w:tmpl w:val="EB84CBAA"/>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5">
    <w:nsid w:val="27940017"/>
    <w:multiLevelType w:val="multilevel"/>
    <w:tmpl w:val="43B6F8D8"/>
    <w:lvl w:ilvl="0">
      <w:start w:val="3"/>
      <w:numFmt w:val="decimal"/>
      <w:lvlText w:val="%1."/>
      <w:lvlJc w:val="left"/>
      <w:pPr>
        <w:ind w:left="540" w:hanging="540"/>
      </w:pPr>
      <w:rPr>
        <w:rFonts w:ascii="Times New Roman" w:eastAsiaTheme="minorHAnsi" w:hAnsi="Times New Roman" w:cstheme="minorBidi" w:hint="default"/>
      </w:rPr>
    </w:lvl>
    <w:lvl w:ilvl="1">
      <w:start w:val="2"/>
      <w:numFmt w:val="decimal"/>
      <w:lvlText w:val="%1.%2."/>
      <w:lvlJc w:val="left"/>
      <w:pPr>
        <w:ind w:left="1166" w:hanging="720"/>
      </w:pPr>
      <w:rPr>
        <w:rFonts w:ascii="Times New Roman" w:eastAsiaTheme="minorHAnsi" w:hAnsi="Times New Roman" w:cstheme="minorBidi" w:hint="default"/>
      </w:rPr>
    </w:lvl>
    <w:lvl w:ilvl="2">
      <w:start w:val="8"/>
      <w:numFmt w:val="decimal"/>
      <w:lvlText w:val="%1.%2.%3."/>
      <w:lvlJc w:val="left"/>
      <w:pPr>
        <w:ind w:left="1612" w:hanging="720"/>
      </w:pPr>
      <w:rPr>
        <w:rFonts w:ascii="Times New Roman" w:eastAsiaTheme="minorHAnsi" w:hAnsi="Times New Roman" w:cstheme="minorBidi" w:hint="default"/>
      </w:rPr>
    </w:lvl>
    <w:lvl w:ilvl="3">
      <w:start w:val="1"/>
      <w:numFmt w:val="decimal"/>
      <w:lvlText w:val="%1.%2.%3.%4."/>
      <w:lvlJc w:val="left"/>
      <w:pPr>
        <w:ind w:left="2418" w:hanging="1080"/>
      </w:pPr>
      <w:rPr>
        <w:rFonts w:ascii="Times New Roman" w:eastAsiaTheme="minorHAnsi" w:hAnsi="Times New Roman" w:cstheme="minorBidi" w:hint="default"/>
      </w:rPr>
    </w:lvl>
    <w:lvl w:ilvl="4">
      <w:start w:val="1"/>
      <w:numFmt w:val="decimal"/>
      <w:lvlText w:val="%1.%2.%3.%4.%5."/>
      <w:lvlJc w:val="left"/>
      <w:pPr>
        <w:ind w:left="2864" w:hanging="1080"/>
      </w:pPr>
      <w:rPr>
        <w:rFonts w:ascii="Times New Roman" w:eastAsiaTheme="minorHAnsi" w:hAnsi="Times New Roman" w:cstheme="minorBidi" w:hint="default"/>
      </w:rPr>
    </w:lvl>
    <w:lvl w:ilvl="5">
      <w:start w:val="1"/>
      <w:numFmt w:val="decimal"/>
      <w:lvlText w:val="%1.%2.%3.%4.%5.%6."/>
      <w:lvlJc w:val="left"/>
      <w:pPr>
        <w:ind w:left="3670" w:hanging="1440"/>
      </w:pPr>
      <w:rPr>
        <w:rFonts w:ascii="Times New Roman" w:eastAsiaTheme="minorHAnsi" w:hAnsi="Times New Roman" w:cstheme="minorBidi" w:hint="default"/>
      </w:rPr>
    </w:lvl>
    <w:lvl w:ilvl="6">
      <w:start w:val="1"/>
      <w:numFmt w:val="decimal"/>
      <w:lvlText w:val="%1.%2.%3.%4.%5.%6.%7."/>
      <w:lvlJc w:val="left"/>
      <w:pPr>
        <w:ind w:left="4116" w:hanging="1440"/>
      </w:pPr>
      <w:rPr>
        <w:rFonts w:ascii="Times New Roman" w:eastAsiaTheme="minorHAnsi" w:hAnsi="Times New Roman" w:cstheme="minorBidi" w:hint="default"/>
      </w:rPr>
    </w:lvl>
    <w:lvl w:ilvl="7">
      <w:start w:val="1"/>
      <w:numFmt w:val="decimal"/>
      <w:lvlText w:val="%1.%2.%3.%4.%5.%6.%7.%8."/>
      <w:lvlJc w:val="left"/>
      <w:pPr>
        <w:ind w:left="4922" w:hanging="1800"/>
      </w:pPr>
      <w:rPr>
        <w:rFonts w:ascii="Times New Roman" w:eastAsiaTheme="minorHAnsi" w:hAnsi="Times New Roman" w:cstheme="minorBidi" w:hint="default"/>
      </w:rPr>
    </w:lvl>
    <w:lvl w:ilvl="8">
      <w:start w:val="1"/>
      <w:numFmt w:val="decimal"/>
      <w:lvlText w:val="%1.%2.%3.%4.%5.%6.%7.%8.%9."/>
      <w:lvlJc w:val="left"/>
      <w:pPr>
        <w:ind w:left="5368" w:hanging="1800"/>
      </w:pPr>
      <w:rPr>
        <w:rFonts w:ascii="Times New Roman" w:eastAsiaTheme="minorHAnsi" w:hAnsi="Times New Roman" w:cstheme="minorBidi" w:hint="default"/>
      </w:rPr>
    </w:lvl>
  </w:abstractNum>
  <w:abstractNum w:abstractNumId="66">
    <w:nsid w:val="28EA46FF"/>
    <w:multiLevelType w:val="multilevel"/>
    <w:tmpl w:val="5818E3B8"/>
    <w:lvl w:ilvl="0">
      <w:start w:val="4"/>
      <w:numFmt w:val="decimal"/>
      <w:lvlText w:val="%1."/>
      <w:lvlJc w:val="left"/>
      <w:pPr>
        <w:ind w:left="360" w:hanging="360"/>
      </w:pPr>
      <w:rPr>
        <w:rFonts w:hint="default"/>
        <w:color w:val="000000"/>
        <w:sz w:val="23"/>
      </w:rPr>
    </w:lvl>
    <w:lvl w:ilvl="1">
      <w:start w:val="6"/>
      <w:numFmt w:val="decimal"/>
      <w:lvlText w:val="%1.%2."/>
      <w:lvlJc w:val="left"/>
      <w:pPr>
        <w:ind w:left="360" w:hanging="360"/>
      </w:pPr>
      <w:rPr>
        <w:rFonts w:hint="default"/>
        <w:b/>
        <w:color w:val="000000"/>
        <w:sz w:val="23"/>
      </w:rPr>
    </w:lvl>
    <w:lvl w:ilvl="2">
      <w:start w:val="1"/>
      <w:numFmt w:val="decimal"/>
      <w:lvlText w:val="%1.%2.%3."/>
      <w:lvlJc w:val="left"/>
      <w:pPr>
        <w:ind w:left="720" w:hanging="720"/>
      </w:pPr>
      <w:rPr>
        <w:rFonts w:hint="default"/>
        <w:color w:val="000000"/>
        <w:sz w:val="23"/>
      </w:rPr>
    </w:lvl>
    <w:lvl w:ilvl="3">
      <w:start w:val="1"/>
      <w:numFmt w:val="decimal"/>
      <w:lvlText w:val="%1.%2.%3.%4."/>
      <w:lvlJc w:val="left"/>
      <w:pPr>
        <w:ind w:left="720" w:hanging="720"/>
      </w:pPr>
      <w:rPr>
        <w:rFonts w:hint="default"/>
        <w:color w:val="000000"/>
        <w:sz w:val="23"/>
      </w:rPr>
    </w:lvl>
    <w:lvl w:ilvl="4">
      <w:start w:val="1"/>
      <w:numFmt w:val="decimal"/>
      <w:lvlText w:val="%1.%2.%3.%4.%5."/>
      <w:lvlJc w:val="left"/>
      <w:pPr>
        <w:ind w:left="720" w:hanging="720"/>
      </w:pPr>
      <w:rPr>
        <w:rFonts w:hint="default"/>
        <w:color w:val="000000"/>
        <w:sz w:val="23"/>
      </w:rPr>
    </w:lvl>
    <w:lvl w:ilvl="5">
      <w:start w:val="1"/>
      <w:numFmt w:val="decimal"/>
      <w:lvlText w:val="%1.%2.%3.%4.%5.%6."/>
      <w:lvlJc w:val="left"/>
      <w:pPr>
        <w:ind w:left="1080" w:hanging="1080"/>
      </w:pPr>
      <w:rPr>
        <w:rFonts w:hint="default"/>
        <w:color w:val="000000"/>
        <w:sz w:val="23"/>
      </w:rPr>
    </w:lvl>
    <w:lvl w:ilvl="6">
      <w:start w:val="1"/>
      <w:numFmt w:val="decimal"/>
      <w:lvlText w:val="%1.%2.%3.%4.%5.%6.%7."/>
      <w:lvlJc w:val="left"/>
      <w:pPr>
        <w:ind w:left="1080" w:hanging="1080"/>
      </w:pPr>
      <w:rPr>
        <w:rFonts w:hint="default"/>
        <w:color w:val="000000"/>
        <w:sz w:val="23"/>
      </w:rPr>
    </w:lvl>
    <w:lvl w:ilvl="7">
      <w:start w:val="1"/>
      <w:numFmt w:val="decimal"/>
      <w:lvlText w:val="%1.%2.%3.%4.%5.%6.%7.%8."/>
      <w:lvlJc w:val="left"/>
      <w:pPr>
        <w:ind w:left="1080" w:hanging="1080"/>
      </w:pPr>
      <w:rPr>
        <w:rFonts w:hint="default"/>
        <w:color w:val="000000"/>
        <w:sz w:val="23"/>
      </w:rPr>
    </w:lvl>
    <w:lvl w:ilvl="8">
      <w:start w:val="1"/>
      <w:numFmt w:val="decimal"/>
      <w:lvlText w:val="%1.%2.%3.%4.%5.%6.%7.%8.%9."/>
      <w:lvlJc w:val="left"/>
      <w:pPr>
        <w:ind w:left="1440" w:hanging="1440"/>
      </w:pPr>
      <w:rPr>
        <w:rFonts w:hint="default"/>
        <w:color w:val="000000"/>
        <w:sz w:val="23"/>
      </w:rPr>
    </w:lvl>
  </w:abstractNum>
  <w:abstractNum w:abstractNumId="67">
    <w:nsid w:val="292A5BDE"/>
    <w:multiLevelType w:val="hybridMultilevel"/>
    <w:tmpl w:val="FC062E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8">
    <w:nsid w:val="2AD84B15"/>
    <w:multiLevelType w:val="hybridMultilevel"/>
    <w:tmpl w:val="6586265A"/>
    <w:lvl w:ilvl="0" w:tplc="C226A0C0">
      <w:start w:val="1"/>
      <w:numFmt w:val="decimal"/>
      <w:lvlText w:val="%1."/>
      <w:lvlJc w:val="left"/>
      <w:pPr>
        <w:tabs>
          <w:tab w:val="num" w:pos="502"/>
        </w:tabs>
        <w:ind w:left="502" w:hanging="360"/>
      </w:pPr>
      <w:rPr>
        <w:rFonts w:ascii="Times New Roman" w:eastAsia="Batang" w:hAnsi="Times New Roman" w:cs="Times New Roman"/>
      </w:rPr>
    </w:lvl>
    <w:lvl w:ilvl="1" w:tplc="B7B4F8F0">
      <w:numFmt w:val="none"/>
      <w:lvlText w:val=""/>
      <w:lvlJc w:val="left"/>
      <w:pPr>
        <w:tabs>
          <w:tab w:val="num" w:pos="360"/>
        </w:tabs>
      </w:pPr>
    </w:lvl>
    <w:lvl w:ilvl="2" w:tplc="A3DCBC96">
      <w:numFmt w:val="none"/>
      <w:lvlText w:val=""/>
      <w:lvlJc w:val="left"/>
      <w:pPr>
        <w:tabs>
          <w:tab w:val="num" w:pos="360"/>
        </w:tabs>
      </w:pPr>
    </w:lvl>
    <w:lvl w:ilvl="3" w:tplc="47029942">
      <w:numFmt w:val="none"/>
      <w:lvlText w:val=""/>
      <w:lvlJc w:val="left"/>
      <w:pPr>
        <w:tabs>
          <w:tab w:val="num" w:pos="360"/>
        </w:tabs>
      </w:pPr>
    </w:lvl>
    <w:lvl w:ilvl="4" w:tplc="1D36F570">
      <w:numFmt w:val="none"/>
      <w:lvlText w:val=""/>
      <w:lvlJc w:val="left"/>
      <w:pPr>
        <w:tabs>
          <w:tab w:val="num" w:pos="360"/>
        </w:tabs>
      </w:pPr>
    </w:lvl>
    <w:lvl w:ilvl="5" w:tplc="94AC18D0">
      <w:numFmt w:val="none"/>
      <w:lvlText w:val=""/>
      <w:lvlJc w:val="left"/>
      <w:pPr>
        <w:tabs>
          <w:tab w:val="num" w:pos="360"/>
        </w:tabs>
      </w:pPr>
    </w:lvl>
    <w:lvl w:ilvl="6" w:tplc="3D069DAC">
      <w:numFmt w:val="none"/>
      <w:lvlText w:val=""/>
      <w:lvlJc w:val="left"/>
      <w:pPr>
        <w:tabs>
          <w:tab w:val="num" w:pos="360"/>
        </w:tabs>
      </w:pPr>
    </w:lvl>
    <w:lvl w:ilvl="7" w:tplc="70921752">
      <w:numFmt w:val="none"/>
      <w:lvlText w:val=""/>
      <w:lvlJc w:val="left"/>
      <w:pPr>
        <w:tabs>
          <w:tab w:val="num" w:pos="360"/>
        </w:tabs>
      </w:pPr>
    </w:lvl>
    <w:lvl w:ilvl="8" w:tplc="F9E697AC">
      <w:numFmt w:val="none"/>
      <w:lvlText w:val=""/>
      <w:lvlJc w:val="left"/>
      <w:pPr>
        <w:tabs>
          <w:tab w:val="num" w:pos="360"/>
        </w:tabs>
      </w:pPr>
    </w:lvl>
  </w:abstractNum>
  <w:abstractNum w:abstractNumId="69">
    <w:nsid w:val="2B830482"/>
    <w:multiLevelType w:val="multilevel"/>
    <w:tmpl w:val="457A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BFC2CF4"/>
    <w:multiLevelType w:val="multilevel"/>
    <w:tmpl w:val="87F0797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D485BD3"/>
    <w:multiLevelType w:val="multilevel"/>
    <w:tmpl w:val="06EAAC90"/>
    <w:lvl w:ilvl="0">
      <w:start w:val="5"/>
      <w:numFmt w:val="decimal"/>
      <w:lvlText w:val="%1."/>
      <w:lvlJc w:val="left"/>
      <w:pPr>
        <w:ind w:left="840" w:hanging="840"/>
      </w:pPr>
      <w:rPr>
        <w:rFonts w:hint="default"/>
        <w:color w:val="000000"/>
      </w:rPr>
    </w:lvl>
    <w:lvl w:ilvl="1">
      <w:start w:val="10"/>
      <w:numFmt w:val="decimal"/>
      <w:lvlText w:val="%1.%2."/>
      <w:lvlJc w:val="left"/>
      <w:pPr>
        <w:ind w:left="840" w:hanging="840"/>
      </w:pPr>
      <w:rPr>
        <w:rFonts w:hint="default"/>
        <w:color w:val="000000"/>
      </w:rPr>
    </w:lvl>
    <w:lvl w:ilvl="2">
      <w:start w:val="2"/>
      <w:numFmt w:val="decimal"/>
      <w:lvlText w:val="%1.%2.%3."/>
      <w:lvlJc w:val="left"/>
      <w:pPr>
        <w:ind w:left="840" w:hanging="840"/>
      </w:pPr>
      <w:rPr>
        <w:rFonts w:hint="default"/>
        <w:color w:val="000000"/>
      </w:rPr>
    </w:lvl>
    <w:lvl w:ilvl="3">
      <w:start w:val="2"/>
      <w:numFmt w:val="decimal"/>
      <w:lvlText w:val="%1.%2.%3.%4."/>
      <w:lvlJc w:val="left"/>
      <w:pPr>
        <w:ind w:left="840" w:hanging="84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2">
    <w:nsid w:val="2E262316"/>
    <w:multiLevelType w:val="multilevel"/>
    <w:tmpl w:val="00000064"/>
    <w:lvl w:ilvl="0">
      <w:start w:val="1"/>
      <w:numFmt w:val="decimal"/>
      <w:lvlText w:val="%1."/>
      <w:lvlJc w:val="left"/>
      <w:pPr>
        <w:ind w:left="0" w:firstLine="0"/>
      </w:pPr>
      <w:rPr>
        <w:rFonts w:ascii="Times New Roman" w:hAnsi="Times New Roman" w:cs="Times New Roman"/>
        <w:b/>
        <w:bCs/>
        <w:i w:val="0"/>
        <w:iCs w:val="0"/>
        <w:smallCaps/>
        <w:strike w:val="0"/>
        <w:dstrike w:val="0"/>
        <w:color w:val="000000"/>
        <w:spacing w:val="0"/>
        <w:w w:val="100"/>
        <w:position w:val="0"/>
        <w:sz w:val="23"/>
        <w:szCs w:val="23"/>
        <w:u w:val="none"/>
        <w:effect w:val="none"/>
      </w:rPr>
    </w:lvl>
    <w:lvl w:ilvl="1">
      <w:start w:val="1"/>
      <w:numFmt w:val="decimal"/>
      <w:lvlText w:val="%1."/>
      <w:lvlJc w:val="left"/>
      <w:pPr>
        <w:ind w:left="0" w:firstLine="0"/>
      </w:pPr>
      <w:rPr>
        <w:rFonts w:ascii="Times New Roman" w:hAnsi="Times New Roman" w:cs="Times New Roman"/>
        <w:b/>
        <w:bCs/>
        <w:i w:val="0"/>
        <w:iCs w:val="0"/>
        <w:smallCaps/>
        <w:strike w:val="0"/>
        <w:dstrike w:val="0"/>
        <w:color w:val="000000"/>
        <w:spacing w:val="0"/>
        <w:w w:val="100"/>
        <w:position w:val="0"/>
        <w:sz w:val="23"/>
        <w:szCs w:val="23"/>
        <w:u w:val="none"/>
        <w:effect w:val="none"/>
      </w:rPr>
    </w:lvl>
    <w:lvl w:ilvl="2">
      <w:start w:val="1"/>
      <w:numFmt w:val="decimal"/>
      <w:lvlText w:val="%1."/>
      <w:lvlJc w:val="left"/>
      <w:pPr>
        <w:ind w:left="0" w:firstLine="0"/>
      </w:pPr>
      <w:rPr>
        <w:rFonts w:ascii="Times New Roman" w:hAnsi="Times New Roman" w:cs="Times New Roman"/>
        <w:b/>
        <w:bCs/>
        <w:i w:val="0"/>
        <w:iCs w:val="0"/>
        <w:smallCaps/>
        <w:strike w:val="0"/>
        <w:dstrike w:val="0"/>
        <w:color w:val="000000"/>
        <w:spacing w:val="0"/>
        <w:w w:val="100"/>
        <w:position w:val="0"/>
        <w:sz w:val="23"/>
        <w:szCs w:val="23"/>
        <w:u w:val="none"/>
        <w:effect w:val="none"/>
      </w:rPr>
    </w:lvl>
    <w:lvl w:ilvl="3">
      <w:start w:val="1"/>
      <w:numFmt w:val="decimal"/>
      <w:lvlText w:val="%1."/>
      <w:lvlJc w:val="left"/>
      <w:pPr>
        <w:ind w:left="0" w:firstLine="0"/>
      </w:pPr>
      <w:rPr>
        <w:rFonts w:ascii="Times New Roman" w:hAnsi="Times New Roman" w:cs="Times New Roman"/>
        <w:b/>
        <w:bCs/>
        <w:i w:val="0"/>
        <w:iCs w:val="0"/>
        <w:smallCaps/>
        <w:strike w:val="0"/>
        <w:dstrike w:val="0"/>
        <w:color w:val="000000"/>
        <w:spacing w:val="0"/>
        <w:w w:val="100"/>
        <w:position w:val="0"/>
        <w:sz w:val="23"/>
        <w:szCs w:val="23"/>
        <w:u w:val="none"/>
        <w:effect w:val="none"/>
      </w:rPr>
    </w:lvl>
    <w:lvl w:ilvl="4">
      <w:start w:val="1"/>
      <w:numFmt w:val="decimal"/>
      <w:lvlText w:val="%1."/>
      <w:lvlJc w:val="left"/>
      <w:pPr>
        <w:ind w:left="0" w:firstLine="0"/>
      </w:pPr>
      <w:rPr>
        <w:rFonts w:ascii="Times New Roman" w:hAnsi="Times New Roman" w:cs="Times New Roman"/>
        <w:b/>
        <w:bCs/>
        <w:i w:val="0"/>
        <w:iCs w:val="0"/>
        <w:smallCaps/>
        <w:strike w:val="0"/>
        <w:dstrike w:val="0"/>
        <w:color w:val="000000"/>
        <w:spacing w:val="0"/>
        <w:w w:val="100"/>
        <w:position w:val="0"/>
        <w:sz w:val="23"/>
        <w:szCs w:val="23"/>
        <w:u w:val="none"/>
        <w:effect w:val="none"/>
      </w:rPr>
    </w:lvl>
    <w:lvl w:ilvl="5">
      <w:start w:val="1"/>
      <w:numFmt w:val="decimal"/>
      <w:lvlText w:val="%1."/>
      <w:lvlJc w:val="left"/>
      <w:pPr>
        <w:ind w:left="0" w:firstLine="0"/>
      </w:pPr>
      <w:rPr>
        <w:rFonts w:ascii="Times New Roman" w:hAnsi="Times New Roman" w:cs="Times New Roman"/>
        <w:b/>
        <w:bCs/>
        <w:i w:val="0"/>
        <w:iCs w:val="0"/>
        <w:smallCaps/>
        <w:strike w:val="0"/>
        <w:dstrike w:val="0"/>
        <w:color w:val="000000"/>
        <w:spacing w:val="0"/>
        <w:w w:val="100"/>
        <w:position w:val="0"/>
        <w:sz w:val="23"/>
        <w:szCs w:val="23"/>
        <w:u w:val="none"/>
        <w:effect w:val="none"/>
      </w:rPr>
    </w:lvl>
    <w:lvl w:ilvl="6">
      <w:start w:val="1"/>
      <w:numFmt w:val="decimal"/>
      <w:lvlText w:val="%1."/>
      <w:lvlJc w:val="left"/>
      <w:pPr>
        <w:ind w:left="0" w:firstLine="0"/>
      </w:pPr>
      <w:rPr>
        <w:rFonts w:ascii="Times New Roman" w:hAnsi="Times New Roman" w:cs="Times New Roman"/>
        <w:b/>
        <w:bCs/>
        <w:i w:val="0"/>
        <w:iCs w:val="0"/>
        <w:smallCaps/>
        <w:strike w:val="0"/>
        <w:dstrike w:val="0"/>
        <w:color w:val="000000"/>
        <w:spacing w:val="0"/>
        <w:w w:val="100"/>
        <w:position w:val="0"/>
        <w:sz w:val="23"/>
        <w:szCs w:val="23"/>
        <w:u w:val="none"/>
        <w:effect w:val="none"/>
      </w:rPr>
    </w:lvl>
    <w:lvl w:ilvl="7">
      <w:start w:val="1"/>
      <w:numFmt w:val="decimal"/>
      <w:lvlText w:val="%1."/>
      <w:lvlJc w:val="left"/>
      <w:pPr>
        <w:ind w:left="0" w:firstLine="0"/>
      </w:pPr>
      <w:rPr>
        <w:rFonts w:ascii="Times New Roman" w:hAnsi="Times New Roman" w:cs="Times New Roman"/>
        <w:b/>
        <w:bCs/>
        <w:i w:val="0"/>
        <w:iCs w:val="0"/>
        <w:smallCaps/>
        <w:strike w:val="0"/>
        <w:dstrike w:val="0"/>
        <w:color w:val="000000"/>
        <w:spacing w:val="0"/>
        <w:w w:val="100"/>
        <w:position w:val="0"/>
        <w:sz w:val="23"/>
        <w:szCs w:val="23"/>
        <w:u w:val="none"/>
        <w:effect w:val="none"/>
      </w:rPr>
    </w:lvl>
    <w:lvl w:ilvl="8">
      <w:start w:val="1"/>
      <w:numFmt w:val="decimal"/>
      <w:lvlText w:val="%1."/>
      <w:lvlJc w:val="left"/>
      <w:pPr>
        <w:ind w:left="0" w:firstLine="0"/>
      </w:pPr>
      <w:rPr>
        <w:rFonts w:ascii="Times New Roman" w:hAnsi="Times New Roman" w:cs="Times New Roman"/>
        <w:b/>
        <w:bCs/>
        <w:i w:val="0"/>
        <w:iCs w:val="0"/>
        <w:smallCaps/>
        <w:strike w:val="0"/>
        <w:dstrike w:val="0"/>
        <w:color w:val="000000"/>
        <w:spacing w:val="0"/>
        <w:w w:val="100"/>
        <w:position w:val="0"/>
        <w:sz w:val="23"/>
        <w:szCs w:val="23"/>
        <w:u w:val="none"/>
        <w:effect w:val="none"/>
      </w:rPr>
    </w:lvl>
  </w:abstractNum>
  <w:abstractNum w:abstractNumId="73">
    <w:nsid w:val="2E971CDA"/>
    <w:multiLevelType w:val="hybridMultilevel"/>
    <w:tmpl w:val="85E0516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Times New Roman"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Times New Roman"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Times New Roman" w:hint="default"/>
      </w:rPr>
    </w:lvl>
    <w:lvl w:ilvl="8" w:tplc="04020005">
      <w:start w:val="1"/>
      <w:numFmt w:val="bullet"/>
      <w:lvlText w:val=""/>
      <w:lvlJc w:val="left"/>
      <w:pPr>
        <w:ind w:left="6480" w:hanging="360"/>
      </w:pPr>
      <w:rPr>
        <w:rFonts w:ascii="Wingdings" w:hAnsi="Wingdings" w:hint="default"/>
      </w:rPr>
    </w:lvl>
  </w:abstractNum>
  <w:abstractNum w:abstractNumId="74">
    <w:nsid w:val="308C1CCE"/>
    <w:multiLevelType w:val="multilevel"/>
    <w:tmpl w:val="7F32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31F84066"/>
    <w:multiLevelType w:val="multilevel"/>
    <w:tmpl w:val="ACA0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20C3BC4"/>
    <w:multiLevelType w:val="hybridMultilevel"/>
    <w:tmpl w:val="8F2C02A0"/>
    <w:lvl w:ilvl="0" w:tplc="0402000D">
      <w:start w:val="1"/>
      <w:numFmt w:val="bullet"/>
      <w:lvlText w:val=""/>
      <w:lvlJc w:val="left"/>
      <w:pPr>
        <w:ind w:left="1300" w:hanging="360"/>
      </w:pPr>
      <w:rPr>
        <w:rFonts w:ascii="Wingdings" w:hAnsi="Wingdings" w:hint="default"/>
      </w:rPr>
    </w:lvl>
    <w:lvl w:ilvl="1" w:tplc="04020003" w:tentative="1">
      <w:start w:val="1"/>
      <w:numFmt w:val="bullet"/>
      <w:lvlText w:val="o"/>
      <w:lvlJc w:val="left"/>
      <w:pPr>
        <w:ind w:left="2020" w:hanging="360"/>
      </w:pPr>
      <w:rPr>
        <w:rFonts w:ascii="Courier New" w:hAnsi="Courier New" w:cs="Courier New" w:hint="default"/>
      </w:rPr>
    </w:lvl>
    <w:lvl w:ilvl="2" w:tplc="04020005" w:tentative="1">
      <w:start w:val="1"/>
      <w:numFmt w:val="bullet"/>
      <w:lvlText w:val=""/>
      <w:lvlJc w:val="left"/>
      <w:pPr>
        <w:ind w:left="2740" w:hanging="360"/>
      </w:pPr>
      <w:rPr>
        <w:rFonts w:ascii="Wingdings" w:hAnsi="Wingdings" w:hint="default"/>
      </w:rPr>
    </w:lvl>
    <w:lvl w:ilvl="3" w:tplc="04020001" w:tentative="1">
      <w:start w:val="1"/>
      <w:numFmt w:val="bullet"/>
      <w:lvlText w:val=""/>
      <w:lvlJc w:val="left"/>
      <w:pPr>
        <w:ind w:left="3460" w:hanging="360"/>
      </w:pPr>
      <w:rPr>
        <w:rFonts w:ascii="Symbol" w:hAnsi="Symbol" w:hint="default"/>
      </w:rPr>
    </w:lvl>
    <w:lvl w:ilvl="4" w:tplc="04020003" w:tentative="1">
      <w:start w:val="1"/>
      <w:numFmt w:val="bullet"/>
      <w:lvlText w:val="o"/>
      <w:lvlJc w:val="left"/>
      <w:pPr>
        <w:ind w:left="4180" w:hanging="360"/>
      </w:pPr>
      <w:rPr>
        <w:rFonts w:ascii="Courier New" w:hAnsi="Courier New" w:cs="Courier New" w:hint="default"/>
      </w:rPr>
    </w:lvl>
    <w:lvl w:ilvl="5" w:tplc="04020005" w:tentative="1">
      <w:start w:val="1"/>
      <w:numFmt w:val="bullet"/>
      <w:lvlText w:val=""/>
      <w:lvlJc w:val="left"/>
      <w:pPr>
        <w:ind w:left="4900" w:hanging="360"/>
      </w:pPr>
      <w:rPr>
        <w:rFonts w:ascii="Wingdings" w:hAnsi="Wingdings" w:hint="default"/>
      </w:rPr>
    </w:lvl>
    <w:lvl w:ilvl="6" w:tplc="04020001" w:tentative="1">
      <w:start w:val="1"/>
      <w:numFmt w:val="bullet"/>
      <w:lvlText w:val=""/>
      <w:lvlJc w:val="left"/>
      <w:pPr>
        <w:ind w:left="5620" w:hanging="360"/>
      </w:pPr>
      <w:rPr>
        <w:rFonts w:ascii="Symbol" w:hAnsi="Symbol" w:hint="default"/>
      </w:rPr>
    </w:lvl>
    <w:lvl w:ilvl="7" w:tplc="04020003" w:tentative="1">
      <w:start w:val="1"/>
      <w:numFmt w:val="bullet"/>
      <w:lvlText w:val="o"/>
      <w:lvlJc w:val="left"/>
      <w:pPr>
        <w:ind w:left="6340" w:hanging="360"/>
      </w:pPr>
      <w:rPr>
        <w:rFonts w:ascii="Courier New" w:hAnsi="Courier New" w:cs="Courier New" w:hint="default"/>
      </w:rPr>
    </w:lvl>
    <w:lvl w:ilvl="8" w:tplc="04020005" w:tentative="1">
      <w:start w:val="1"/>
      <w:numFmt w:val="bullet"/>
      <w:lvlText w:val=""/>
      <w:lvlJc w:val="left"/>
      <w:pPr>
        <w:ind w:left="7060" w:hanging="360"/>
      </w:pPr>
      <w:rPr>
        <w:rFonts w:ascii="Wingdings" w:hAnsi="Wingdings" w:hint="default"/>
      </w:rPr>
    </w:lvl>
  </w:abstractNum>
  <w:abstractNum w:abstractNumId="77">
    <w:nsid w:val="321F1CD1"/>
    <w:multiLevelType w:val="multilevel"/>
    <w:tmpl w:val="BDB0AA06"/>
    <w:lvl w:ilvl="0">
      <w:start w:val="5"/>
      <w:numFmt w:val="decimal"/>
      <w:lvlText w:val="%1."/>
      <w:lvlJc w:val="left"/>
      <w:pPr>
        <w:ind w:left="540" w:hanging="540"/>
      </w:pPr>
      <w:rPr>
        <w:rFonts w:hint="default"/>
        <w:color w:val="000000"/>
      </w:rPr>
    </w:lvl>
    <w:lvl w:ilvl="1">
      <w:start w:val="2"/>
      <w:numFmt w:val="decimal"/>
      <w:lvlText w:val="%1.%2."/>
      <w:lvlJc w:val="left"/>
      <w:pPr>
        <w:ind w:left="540" w:hanging="540"/>
      </w:pPr>
      <w:rPr>
        <w:rFonts w:hint="default"/>
        <w:b/>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8">
    <w:nsid w:val="394013BA"/>
    <w:multiLevelType w:val="hybridMultilevel"/>
    <w:tmpl w:val="69EA9576"/>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9">
    <w:nsid w:val="3A45190E"/>
    <w:multiLevelType w:val="hybridMultilevel"/>
    <w:tmpl w:val="E4261088"/>
    <w:lvl w:ilvl="0" w:tplc="04020001">
      <w:start w:val="1"/>
      <w:numFmt w:val="bullet"/>
      <w:lvlText w:val=""/>
      <w:lvlJc w:val="left"/>
      <w:pPr>
        <w:ind w:left="860" w:hanging="360"/>
      </w:pPr>
      <w:rPr>
        <w:rFonts w:ascii="Symbol" w:hAnsi="Symbol" w:hint="default"/>
      </w:rPr>
    </w:lvl>
    <w:lvl w:ilvl="1" w:tplc="04020003" w:tentative="1">
      <w:start w:val="1"/>
      <w:numFmt w:val="bullet"/>
      <w:lvlText w:val="o"/>
      <w:lvlJc w:val="left"/>
      <w:pPr>
        <w:ind w:left="1580" w:hanging="360"/>
      </w:pPr>
      <w:rPr>
        <w:rFonts w:ascii="Courier New" w:hAnsi="Courier New" w:cs="Courier New" w:hint="default"/>
      </w:rPr>
    </w:lvl>
    <w:lvl w:ilvl="2" w:tplc="04020005" w:tentative="1">
      <w:start w:val="1"/>
      <w:numFmt w:val="bullet"/>
      <w:lvlText w:val=""/>
      <w:lvlJc w:val="left"/>
      <w:pPr>
        <w:ind w:left="2300" w:hanging="360"/>
      </w:pPr>
      <w:rPr>
        <w:rFonts w:ascii="Wingdings" w:hAnsi="Wingdings" w:hint="default"/>
      </w:rPr>
    </w:lvl>
    <w:lvl w:ilvl="3" w:tplc="04020001" w:tentative="1">
      <w:start w:val="1"/>
      <w:numFmt w:val="bullet"/>
      <w:lvlText w:val=""/>
      <w:lvlJc w:val="left"/>
      <w:pPr>
        <w:ind w:left="3020" w:hanging="360"/>
      </w:pPr>
      <w:rPr>
        <w:rFonts w:ascii="Symbol" w:hAnsi="Symbol" w:hint="default"/>
      </w:rPr>
    </w:lvl>
    <w:lvl w:ilvl="4" w:tplc="04020003" w:tentative="1">
      <w:start w:val="1"/>
      <w:numFmt w:val="bullet"/>
      <w:lvlText w:val="o"/>
      <w:lvlJc w:val="left"/>
      <w:pPr>
        <w:ind w:left="3740" w:hanging="360"/>
      </w:pPr>
      <w:rPr>
        <w:rFonts w:ascii="Courier New" w:hAnsi="Courier New" w:cs="Courier New" w:hint="default"/>
      </w:rPr>
    </w:lvl>
    <w:lvl w:ilvl="5" w:tplc="04020005" w:tentative="1">
      <w:start w:val="1"/>
      <w:numFmt w:val="bullet"/>
      <w:lvlText w:val=""/>
      <w:lvlJc w:val="left"/>
      <w:pPr>
        <w:ind w:left="4460" w:hanging="360"/>
      </w:pPr>
      <w:rPr>
        <w:rFonts w:ascii="Wingdings" w:hAnsi="Wingdings" w:hint="default"/>
      </w:rPr>
    </w:lvl>
    <w:lvl w:ilvl="6" w:tplc="04020001" w:tentative="1">
      <w:start w:val="1"/>
      <w:numFmt w:val="bullet"/>
      <w:lvlText w:val=""/>
      <w:lvlJc w:val="left"/>
      <w:pPr>
        <w:ind w:left="5180" w:hanging="360"/>
      </w:pPr>
      <w:rPr>
        <w:rFonts w:ascii="Symbol" w:hAnsi="Symbol" w:hint="default"/>
      </w:rPr>
    </w:lvl>
    <w:lvl w:ilvl="7" w:tplc="04020003" w:tentative="1">
      <w:start w:val="1"/>
      <w:numFmt w:val="bullet"/>
      <w:lvlText w:val="o"/>
      <w:lvlJc w:val="left"/>
      <w:pPr>
        <w:ind w:left="5900" w:hanging="360"/>
      </w:pPr>
      <w:rPr>
        <w:rFonts w:ascii="Courier New" w:hAnsi="Courier New" w:cs="Courier New" w:hint="default"/>
      </w:rPr>
    </w:lvl>
    <w:lvl w:ilvl="8" w:tplc="04020005" w:tentative="1">
      <w:start w:val="1"/>
      <w:numFmt w:val="bullet"/>
      <w:lvlText w:val=""/>
      <w:lvlJc w:val="left"/>
      <w:pPr>
        <w:ind w:left="6620" w:hanging="360"/>
      </w:pPr>
      <w:rPr>
        <w:rFonts w:ascii="Wingdings" w:hAnsi="Wingdings" w:hint="default"/>
      </w:rPr>
    </w:lvl>
  </w:abstractNum>
  <w:abstractNum w:abstractNumId="80">
    <w:nsid w:val="3B0F6458"/>
    <w:multiLevelType w:val="hybridMultilevel"/>
    <w:tmpl w:val="C3A07F8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1">
    <w:nsid w:val="3B2B14C1"/>
    <w:multiLevelType w:val="multilevel"/>
    <w:tmpl w:val="A9E66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3D5534EB"/>
    <w:multiLevelType w:val="hybridMultilevel"/>
    <w:tmpl w:val="024C64B4"/>
    <w:lvl w:ilvl="0" w:tplc="0402000D">
      <w:start w:val="1"/>
      <w:numFmt w:val="bullet"/>
      <w:lvlText w:val=""/>
      <w:lvlJc w:val="left"/>
      <w:pPr>
        <w:ind w:left="740" w:hanging="360"/>
      </w:pPr>
      <w:rPr>
        <w:rFonts w:ascii="Wingdings" w:hAnsi="Wingdings" w:hint="default"/>
      </w:rPr>
    </w:lvl>
    <w:lvl w:ilvl="1" w:tplc="04020003" w:tentative="1">
      <w:start w:val="1"/>
      <w:numFmt w:val="bullet"/>
      <w:lvlText w:val="o"/>
      <w:lvlJc w:val="left"/>
      <w:pPr>
        <w:ind w:left="1460" w:hanging="360"/>
      </w:pPr>
      <w:rPr>
        <w:rFonts w:ascii="Courier New" w:hAnsi="Courier New" w:cs="Courier New" w:hint="default"/>
      </w:rPr>
    </w:lvl>
    <w:lvl w:ilvl="2" w:tplc="04020005" w:tentative="1">
      <w:start w:val="1"/>
      <w:numFmt w:val="bullet"/>
      <w:lvlText w:val=""/>
      <w:lvlJc w:val="left"/>
      <w:pPr>
        <w:ind w:left="2180" w:hanging="360"/>
      </w:pPr>
      <w:rPr>
        <w:rFonts w:ascii="Wingdings" w:hAnsi="Wingdings" w:hint="default"/>
      </w:rPr>
    </w:lvl>
    <w:lvl w:ilvl="3" w:tplc="04020001" w:tentative="1">
      <w:start w:val="1"/>
      <w:numFmt w:val="bullet"/>
      <w:lvlText w:val=""/>
      <w:lvlJc w:val="left"/>
      <w:pPr>
        <w:ind w:left="2900" w:hanging="360"/>
      </w:pPr>
      <w:rPr>
        <w:rFonts w:ascii="Symbol" w:hAnsi="Symbol" w:hint="default"/>
      </w:rPr>
    </w:lvl>
    <w:lvl w:ilvl="4" w:tplc="04020003" w:tentative="1">
      <w:start w:val="1"/>
      <w:numFmt w:val="bullet"/>
      <w:lvlText w:val="o"/>
      <w:lvlJc w:val="left"/>
      <w:pPr>
        <w:ind w:left="3620" w:hanging="360"/>
      </w:pPr>
      <w:rPr>
        <w:rFonts w:ascii="Courier New" w:hAnsi="Courier New" w:cs="Courier New" w:hint="default"/>
      </w:rPr>
    </w:lvl>
    <w:lvl w:ilvl="5" w:tplc="04020005" w:tentative="1">
      <w:start w:val="1"/>
      <w:numFmt w:val="bullet"/>
      <w:lvlText w:val=""/>
      <w:lvlJc w:val="left"/>
      <w:pPr>
        <w:ind w:left="4340" w:hanging="360"/>
      </w:pPr>
      <w:rPr>
        <w:rFonts w:ascii="Wingdings" w:hAnsi="Wingdings" w:hint="default"/>
      </w:rPr>
    </w:lvl>
    <w:lvl w:ilvl="6" w:tplc="04020001" w:tentative="1">
      <w:start w:val="1"/>
      <w:numFmt w:val="bullet"/>
      <w:lvlText w:val=""/>
      <w:lvlJc w:val="left"/>
      <w:pPr>
        <w:ind w:left="5060" w:hanging="360"/>
      </w:pPr>
      <w:rPr>
        <w:rFonts w:ascii="Symbol" w:hAnsi="Symbol" w:hint="default"/>
      </w:rPr>
    </w:lvl>
    <w:lvl w:ilvl="7" w:tplc="04020003" w:tentative="1">
      <w:start w:val="1"/>
      <w:numFmt w:val="bullet"/>
      <w:lvlText w:val="o"/>
      <w:lvlJc w:val="left"/>
      <w:pPr>
        <w:ind w:left="5780" w:hanging="360"/>
      </w:pPr>
      <w:rPr>
        <w:rFonts w:ascii="Courier New" w:hAnsi="Courier New" w:cs="Courier New" w:hint="default"/>
      </w:rPr>
    </w:lvl>
    <w:lvl w:ilvl="8" w:tplc="04020005" w:tentative="1">
      <w:start w:val="1"/>
      <w:numFmt w:val="bullet"/>
      <w:lvlText w:val=""/>
      <w:lvlJc w:val="left"/>
      <w:pPr>
        <w:ind w:left="6500" w:hanging="360"/>
      </w:pPr>
      <w:rPr>
        <w:rFonts w:ascii="Wingdings" w:hAnsi="Wingdings" w:hint="default"/>
      </w:rPr>
    </w:lvl>
  </w:abstractNum>
  <w:abstractNum w:abstractNumId="83">
    <w:nsid w:val="3EC247AD"/>
    <w:multiLevelType w:val="multilevel"/>
    <w:tmpl w:val="0E02E4DA"/>
    <w:lvl w:ilvl="0">
      <w:start w:val="2"/>
      <w:numFmt w:val="decimal"/>
      <w:lvlText w:val="%1."/>
      <w:lvlJc w:val="left"/>
      <w:pPr>
        <w:ind w:left="540" w:hanging="540"/>
      </w:pPr>
      <w:rPr>
        <w:rFonts w:hint="default"/>
        <w:color w:val="000000"/>
      </w:rPr>
    </w:lvl>
    <w:lvl w:ilvl="1">
      <w:start w:val="1"/>
      <w:numFmt w:val="decimal"/>
      <w:lvlText w:val="%1.%2."/>
      <w:lvlJc w:val="left"/>
      <w:pPr>
        <w:ind w:left="892" w:hanging="540"/>
      </w:pPr>
      <w:rPr>
        <w:rFonts w:hint="default"/>
        <w:color w:val="000000"/>
      </w:rPr>
    </w:lvl>
    <w:lvl w:ilvl="2">
      <w:start w:val="6"/>
      <w:numFmt w:val="decimal"/>
      <w:lvlText w:val="%1.%2.%3."/>
      <w:lvlJc w:val="left"/>
      <w:pPr>
        <w:ind w:left="1424" w:hanging="720"/>
      </w:pPr>
      <w:rPr>
        <w:rFonts w:hint="default"/>
        <w:color w:val="000000"/>
      </w:rPr>
    </w:lvl>
    <w:lvl w:ilvl="3">
      <w:start w:val="1"/>
      <w:numFmt w:val="decimal"/>
      <w:lvlText w:val="%1.%2.%3.%4."/>
      <w:lvlJc w:val="left"/>
      <w:pPr>
        <w:ind w:left="1776" w:hanging="720"/>
      </w:pPr>
      <w:rPr>
        <w:rFonts w:hint="default"/>
        <w:color w:val="000000"/>
      </w:rPr>
    </w:lvl>
    <w:lvl w:ilvl="4">
      <w:start w:val="1"/>
      <w:numFmt w:val="decimal"/>
      <w:lvlText w:val="%1.%2.%3.%4.%5."/>
      <w:lvlJc w:val="left"/>
      <w:pPr>
        <w:ind w:left="2488" w:hanging="1080"/>
      </w:pPr>
      <w:rPr>
        <w:rFonts w:hint="default"/>
        <w:color w:val="000000"/>
      </w:rPr>
    </w:lvl>
    <w:lvl w:ilvl="5">
      <w:start w:val="1"/>
      <w:numFmt w:val="decimal"/>
      <w:lvlText w:val="%1.%2.%3.%4.%5.%6."/>
      <w:lvlJc w:val="left"/>
      <w:pPr>
        <w:ind w:left="2840" w:hanging="1080"/>
      </w:pPr>
      <w:rPr>
        <w:rFonts w:hint="default"/>
        <w:color w:val="000000"/>
      </w:rPr>
    </w:lvl>
    <w:lvl w:ilvl="6">
      <w:start w:val="1"/>
      <w:numFmt w:val="decimal"/>
      <w:lvlText w:val="%1.%2.%3.%4.%5.%6.%7."/>
      <w:lvlJc w:val="left"/>
      <w:pPr>
        <w:ind w:left="3552" w:hanging="1440"/>
      </w:pPr>
      <w:rPr>
        <w:rFonts w:hint="default"/>
        <w:color w:val="000000"/>
      </w:rPr>
    </w:lvl>
    <w:lvl w:ilvl="7">
      <w:start w:val="1"/>
      <w:numFmt w:val="decimal"/>
      <w:lvlText w:val="%1.%2.%3.%4.%5.%6.%7.%8."/>
      <w:lvlJc w:val="left"/>
      <w:pPr>
        <w:ind w:left="3904" w:hanging="1440"/>
      </w:pPr>
      <w:rPr>
        <w:rFonts w:hint="default"/>
        <w:color w:val="000000"/>
      </w:rPr>
    </w:lvl>
    <w:lvl w:ilvl="8">
      <w:start w:val="1"/>
      <w:numFmt w:val="decimal"/>
      <w:lvlText w:val="%1.%2.%3.%4.%5.%6.%7.%8.%9."/>
      <w:lvlJc w:val="left"/>
      <w:pPr>
        <w:ind w:left="4616" w:hanging="1800"/>
      </w:pPr>
      <w:rPr>
        <w:rFonts w:hint="default"/>
        <w:color w:val="000000"/>
      </w:rPr>
    </w:lvl>
  </w:abstractNum>
  <w:abstractNum w:abstractNumId="84">
    <w:nsid w:val="40441F4C"/>
    <w:multiLevelType w:val="hybridMultilevel"/>
    <w:tmpl w:val="D8A021C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Times New Roman"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Times New Roman"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Times New Roman" w:hint="default"/>
      </w:rPr>
    </w:lvl>
    <w:lvl w:ilvl="8" w:tplc="04020005">
      <w:start w:val="1"/>
      <w:numFmt w:val="bullet"/>
      <w:lvlText w:val=""/>
      <w:lvlJc w:val="left"/>
      <w:pPr>
        <w:ind w:left="6480" w:hanging="360"/>
      </w:pPr>
      <w:rPr>
        <w:rFonts w:ascii="Wingdings" w:hAnsi="Wingdings" w:hint="default"/>
      </w:rPr>
    </w:lvl>
  </w:abstractNum>
  <w:abstractNum w:abstractNumId="85">
    <w:nsid w:val="468E04C5"/>
    <w:multiLevelType w:val="hybridMultilevel"/>
    <w:tmpl w:val="4CA23A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6">
    <w:nsid w:val="46962E29"/>
    <w:multiLevelType w:val="multilevel"/>
    <w:tmpl w:val="393ABA06"/>
    <w:lvl w:ilvl="0">
      <w:start w:val="3"/>
      <w:numFmt w:val="decimal"/>
      <w:lvlText w:val="%1."/>
      <w:lvlJc w:val="left"/>
      <w:pPr>
        <w:ind w:left="540" w:hanging="540"/>
      </w:pPr>
      <w:rPr>
        <w:rFonts w:hint="default"/>
      </w:rPr>
    </w:lvl>
    <w:lvl w:ilvl="1">
      <w:start w:val="2"/>
      <w:numFmt w:val="decimal"/>
      <w:lvlText w:val="%1.%2."/>
      <w:lvlJc w:val="left"/>
      <w:pPr>
        <w:ind w:left="986" w:hanging="540"/>
      </w:pPr>
      <w:rPr>
        <w:rFonts w:hint="default"/>
      </w:rPr>
    </w:lvl>
    <w:lvl w:ilvl="2">
      <w:start w:val="4"/>
      <w:numFmt w:val="decimal"/>
      <w:lvlText w:val="%1.%2.%3."/>
      <w:lvlJc w:val="left"/>
      <w:pPr>
        <w:ind w:left="1612" w:hanging="720"/>
      </w:pPr>
      <w:rPr>
        <w:rFonts w:hint="default"/>
      </w:rPr>
    </w:lvl>
    <w:lvl w:ilvl="3">
      <w:start w:val="1"/>
      <w:numFmt w:val="decimal"/>
      <w:lvlText w:val="%1.%2.%3.%4."/>
      <w:lvlJc w:val="left"/>
      <w:pPr>
        <w:ind w:left="2058" w:hanging="720"/>
      </w:pPr>
      <w:rPr>
        <w:rFonts w:hint="default"/>
      </w:rPr>
    </w:lvl>
    <w:lvl w:ilvl="4">
      <w:start w:val="1"/>
      <w:numFmt w:val="decimal"/>
      <w:lvlText w:val="%1.%2.%3.%4.%5."/>
      <w:lvlJc w:val="left"/>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368" w:hanging="1800"/>
      </w:pPr>
      <w:rPr>
        <w:rFonts w:hint="default"/>
      </w:rPr>
    </w:lvl>
  </w:abstractNum>
  <w:abstractNum w:abstractNumId="87">
    <w:nsid w:val="47247D8C"/>
    <w:multiLevelType w:val="hybridMultilevel"/>
    <w:tmpl w:val="5F3E45AA"/>
    <w:lvl w:ilvl="0" w:tplc="0402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88">
    <w:nsid w:val="47B07102"/>
    <w:multiLevelType w:val="multilevel"/>
    <w:tmpl w:val="436C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4A611D40"/>
    <w:multiLevelType w:val="hybridMultilevel"/>
    <w:tmpl w:val="68FE4F3A"/>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90">
    <w:nsid w:val="4B567343"/>
    <w:multiLevelType w:val="hybridMultilevel"/>
    <w:tmpl w:val="2408C48A"/>
    <w:lvl w:ilvl="0" w:tplc="B2D41C4E">
      <w:start w:val="2011"/>
      <w:numFmt w:val="bullet"/>
      <w:lvlText w:val="-"/>
      <w:lvlJc w:val="left"/>
      <w:pPr>
        <w:ind w:left="720" w:hanging="360"/>
      </w:pPr>
      <w:rPr>
        <w:rFonts w:ascii="Times New Roman" w:eastAsia="Times New Roman" w:hAnsi="Times New Roman" w:cs="Times New Roman" w:hint="default"/>
        <w:color w:val="00000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1">
    <w:nsid w:val="4CB32215"/>
    <w:multiLevelType w:val="hybridMultilevel"/>
    <w:tmpl w:val="5634792C"/>
    <w:lvl w:ilvl="0" w:tplc="04020009">
      <w:start w:val="1"/>
      <w:numFmt w:val="bullet"/>
      <w:lvlText w:val=""/>
      <w:lvlJc w:val="left"/>
      <w:pPr>
        <w:ind w:left="788" w:hanging="360"/>
      </w:pPr>
      <w:rPr>
        <w:rFonts w:ascii="Wingdings" w:hAnsi="Wingdings" w:hint="default"/>
      </w:rPr>
    </w:lvl>
    <w:lvl w:ilvl="1" w:tplc="04020003" w:tentative="1">
      <w:start w:val="1"/>
      <w:numFmt w:val="bullet"/>
      <w:lvlText w:val="o"/>
      <w:lvlJc w:val="left"/>
      <w:pPr>
        <w:ind w:left="1508" w:hanging="360"/>
      </w:pPr>
      <w:rPr>
        <w:rFonts w:ascii="Courier New" w:hAnsi="Courier New" w:cs="Courier New" w:hint="default"/>
      </w:rPr>
    </w:lvl>
    <w:lvl w:ilvl="2" w:tplc="04020005" w:tentative="1">
      <w:start w:val="1"/>
      <w:numFmt w:val="bullet"/>
      <w:lvlText w:val=""/>
      <w:lvlJc w:val="left"/>
      <w:pPr>
        <w:ind w:left="2228" w:hanging="360"/>
      </w:pPr>
      <w:rPr>
        <w:rFonts w:ascii="Wingdings" w:hAnsi="Wingdings" w:hint="default"/>
      </w:rPr>
    </w:lvl>
    <w:lvl w:ilvl="3" w:tplc="04020001" w:tentative="1">
      <w:start w:val="1"/>
      <w:numFmt w:val="bullet"/>
      <w:lvlText w:val=""/>
      <w:lvlJc w:val="left"/>
      <w:pPr>
        <w:ind w:left="2948" w:hanging="360"/>
      </w:pPr>
      <w:rPr>
        <w:rFonts w:ascii="Symbol" w:hAnsi="Symbol" w:hint="default"/>
      </w:rPr>
    </w:lvl>
    <w:lvl w:ilvl="4" w:tplc="04020003" w:tentative="1">
      <w:start w:val="1"/>
      <w:numFmt w:val="bullet"/>
      <w:lvlText w:val="o"/>
      <w:lvlJc w:val="left"/>
      <w:pPr>
        <w:ind w:left="3668" w:hanging="360"/>
      </w:pPr>
      <w:rPr>
        <w:rFonts w:ascii="Courier New" w:hAnsi="Courier New" w:cs="Courier New" w:hint="default"/>
      </w:rPr>
    </w:lvl>
    <w:lvl w:ilvl="5" w:tplc="04020005" w:tentative="1">
      <w:start w:val="1"/>
      <w:numFmt w:val="bullet"/>
      <w:lvlText w:val=""/>
      <w:lvlJc w:val="left"/>
      <w:pPr>
        <w:ind w:left="4388" w:hanging="360"/>
      </w:pPr>
      <w:rPr>
        <w:rFonts w:ascii="Wingdings" w:hAnsi="Wingdings" w:hint="default"/>
      </w:rPr>
    </w:lvl>
    <w:lvl w:ilvl="6" w:tplc="04020001" w:tentative="1">
      <w:start w:val="1"/>
      <w:numFmt w:val="bullet"/>
      <w:lvlText w:val=""/>
      <w:lvlJc w:val="left"/>
      <w:pPr>
        <w:ind w:left="5108" w:hanging="360"/>
      </w:pPr>
      <w:rPr>
        <w:rFonts w:ascii="Symbol" w:hAnsi="Symbol" w:hint="default"/>
      </w:rPr>
    </w:lvl>
    <w:lvl w:ilvl="7" w:tplc="04020003" w:tentative="1">
      <w:start w:val="1"/>
      <w:numFmt w:val="bullet"/>
      <w:lvlText w:val="o"/>
      <w:lvlJc w:val="left"/>
      <w:pPr>
        <w:ind w:left="5828" w:hanging="360"/>
      </w:pPr>
      <w:rPr>
        <w:rFonts w:ascii="Courier New" w:hAnsi="Courier New" w:cs="Courier New" w:hint="default"/>
      </w:rPr>
    </w:lvl>
    <w:lvl w:ilvl="8" w:tplc="04020005" w:tentative="1">
      <w:start w:val="1"/>
      <w:numFmt w:val="bullet"/>
      <w:lvlText w:val=""/>
      <w:lvlJc w:val="left"/>
      <w:pPr>
        <w:ind w:left="6548" w:hanging="360"/>
      </w:pPr>
      <w:rPr>
        <w:rFonts w:ascii="Wingdings" w:hAnsi="Wingdings" w:hint="default"/>
      </w:rPr>
    </w:lvl>
  </w:abstractNum>
  <w:abstractNum w:abstractNumId="92">
    <w:nsid w:val="4D24276D"/>
    <w:multiLevelType w:val="multilevel"/>
    <w:tmpl w:val="693C9DA8"/>
    <w:lvl w:ilvl="0">
      <w:start w:val="1"/>
      <w:numFmt w:val="decimal"/>
      <w:lvlText w:val="%1."/>
      <w:lvlJc w:val="left"/>
      <w:pPr>
        <w:ind w:left="720" w:hanging="360"/>
      </w:pPr>
    </w:lvl>
    <w:lvl w:ilvl="1">
      <w:start w:val="2"/>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93">
    <w:nsid w:val="4D5A346D"/>
    <w:multiLevelType w:val="hybridMultilevel"/>
    <w:tmpl w:val="B2C8307E"/>
    <w:lvl w:ilvl="0" w:tplc="0402000D">
      <w:start w:val="1"/>
      <w:numFmt w:val="bullet"/>
      <w:lvlText w:val=""/>
      <w:lvlJc w:val="left"/>
      <w:pPr>
        <w:ind w:left="1460" w:hanging="360"/>
      </w:pPr>
      <w:rPr>
        <w:rFonts w:ascii="Wingdings" w:hAnsi="Wingdings" w:hint="default"/>
      </w:rPr>
    </w:lvl>
    <w:lvl w:ilvl="1" w:tplc="04020003" w:tentative="1">
      <w:start w:val="1"/>
      <w:numFmt w:val="bullet"/>
      <w:lvlText w:val="o"/>
      <w:lvlJc w:val="left"/>
      <w:pPr>
        <w:ind w:left="2180" w:hanging="360"/>
      </w:pPr>
      <w:rPr>
        <w:rFonts w:ascii="Courier New" w:hAnsi="Courier New" w:cs="Courier New" w:hint="default"/>
      </w:rPr>
    </w:lvl>
    <w:lvl w:ilvl="2" w:tplc="04020005" w:tentative="1">
      <w:start w:val="1"/>
      <w:numFmt w:val="bullet"/>
      <w:lvlText w:val=""/>
      <w:lvlJc w:val="left"/>
      <w:pPr>
        <w:ind w:left="2900" w:hanging="360"/>
      </w:pPr>
      <w:rPr>
        <w:rFonts w:ascii="Wingdings" w:hAnsi="Wingdings" w:hint="default"/>
      </w:rPr>
    </w:lvl>
    <w:lvl w:ilvl="3" w:tplc="04020001" w:tentative="1">
      <w:start w:val="1"/>
      <w:numFmt w:val="bullet"/>
      <w:lvlText w:val=""/>
      <w:lvlJc w:val="left"/>
      <w:pPr>
        <w:ind w:left="3620" w:hanging="360"/>
      </w:pPr>
      <w:rPr>
        <w:rFonts w:ascii="Symbol" w:hAnsi="Symbol" w:hint="default"/>
      </w:rPr>
    </w:lvl>
    <w:lvl w:ilvl="4" w:tplc="04020003" w:tentative="1">
      <w:start w:val="1"/>
      <w:numFmt w:val="bullet"/>
      <w:lvlText w:val="o"/>
      <w:lvlJc w:val="left"/>
      <w:pPr>
        <w:ind w:left="4340" w:hanging="360"/>
      </w:pPr>
      <w:rPr>
        <w:rFonts w:ascii="Courier New" w:hAnsi="Courier New" w:cs="Courier New" w:hint="default"/>
      </w:rPr>
    </w:lvl>
    <w:lvl w:ilvl="5" w:tplc="04020005" w:tentative="1">
      <w:start w:val="1"/>
      <w:numFmt w:val="bullet"/>
      <w:lvlText w:val=""/>
      <w:lvlJc w:val="left"/>
      <w:pPr>
        <w:ind w:left="5060" w:hanging="360"/>
      </w:pPr>
      <w:rPr>
        <w:rFonts w:ascii="Wingdings" w:hAnsi="Wingdings" w:hint="default"/>
      </w:rPr>
    </w:lvl>
    <w:lvl w:ilvl="6" w:tplc="04020001" w:tentative="1">
      <w:start w:val="1"/>
      <w:numFmt w:val="bullet"/>
      <w:lvlText w:val=""/>
      <w:lvlJc w:val="left"/>
      <w:pPr>
        <w:ind w:left="5780" w:hanging="360"/>
      </w:pPr>
      <w:rPr>
        <w:rFonts w:ascii="Symbol" w:hAnsi="Symbol" w:hint="default"/>
      </w:rPr>
    </w:lvl>
    <w:lvl w:ilvl="7" w:tplc="04020003" w:tentative="1">
      <w:start w:val="1"/>
      <w:numFmt w:val="bullet"/>
      <w:lvlText w:val="o"/>
      <w:lvlJc w:val="left"/>
      <w:pPr>
        <w:ind w:left="6500" w:hanging="360"/>
      </w:pPr>
      <w:rPr>
        <w:rFonts w:ascii="Courier New" w:hAnsi="Courier New" w:cs="Courier New" w:hint="default"/>
      </w:rPr>
    </w:lvl>
    <w:lvl w:ilvl="8" w:tplc="04020005" w:tentative="1">
      <w:start w:val="1"/>
      <w:numFmt w:val="bullet"/>
      <w:lvlText w:val=""/>
      <w:lvlJc w:val="left"/>
      <w:pPr>
        <w:ind w:left="7220" w:hanging="360"/>
      </w:pPr>
      <w:rPr>
        <w:rFonts w:ascii="Wingdings" w:hAnsi="Wingdings" w:hint="default"/>
      </w:rPr>
    </w:lvl>
  </w:abstractNum>
  <w:abstractNum w:abstractNumId="94">
    <w:nsid w:val="4E3C2800"/>
    <w:multiLevelType w:val="hybridMultilevel"/>
    <w:tmpl w:val="816C82EA"/>
    <w:lvl w:ilvl="0" w:tplc="0402000B">
      <w:start w:val="1"/>
      <w:numFmt w:val="bullet"/>
      <w:lvlText w:val=""/>
      <w:lvlJc w:val="left"/>
      <w:pPr>
        <w:ind w:left="1260" w:hanging="360"/>
      </w:pPr>
      <w:rPr>
        <w:rFonts w:ascii="Wingdings" w:hAnsi="Wingdings"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95">
    <w:nsid w:val="525B3921"/>
    <w:multiLevelType w:val="multilevel"/>
    <w:tmpl w:val="CDA84ACA"/>
    <w:lvl w:ilvl="0">
      <w:start w:val="5"/>
      <w:numFmt w:val="decimal"/>
      <w:lvlText w:val="%1."/>
      <w:lvlJc w:val="left"/>
      <w:pPr>
        <w:ind w:left="660" w:hanging="660"/>
      </w:pPr>
      <w:rPr>
        <w:rFonts w:hint="default"/>
        <w:color w:val="000000"/>
      </w:rPr>
    </w:lvl>
    <w:lvl w:ilvl="1">
      <w:start w:val="10"/>
      <w:numFmt w:val="decimal"/>
      <w:lvlText w:val="%1.%2."/>
      <w:lvlJc w:val="left"/>
      <w:pPr>
        <w:ind w:left="660" w:hanging="660"/>
      </w:pPr>
      <w:rPr>
        <w:rFonts w:hint="default"/>
        <w:color w:val="000000"/>
      </w:rPr>
    </w:lvl>
    <w:lvl w:ilvl="2">
      <w:start w:val="4"/>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96">
    <w:nsid w:val="537B4D75"/>
    <w:multiLevelType w:val="hybridMultilevel"/>
    <w:tmpl w:val="96C0ED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7">
    <w:nsid w:val="547F55FF"/>
    <w:multiLevelType w:val="hybridMultilevel"/>
    <w:tmpl w:val="D6E48530"/>
    <w:lvl w:ilvl="0" w:tplc="0402000B">
      <w:start w:val="1"/>
      <w:numFmt w:val="bullet"/>
      <w:lvlText w:val=""/>
      <w:lvlJc w:val="left"/>
      <w:pPr>
        <w:ind w:left="1120" w:hanging="360"/>
      </w:pPr>
      <w:rPr>
        <w:rFonts w:ascii="Wingdings" w:hAnsi="Wingdings" w:hint="default"/>
      </w:rPr>
    </w:lvl>
    <w:lvl w:ilvl="1" w:tplc="04020003" w:tentative="1">
      <w:start w:val="1"/>
      <w:numFmt w:val="bullet"/>
      <w:lvlText w:val="o"/>
      <w:lvlJc w:val="left"/>
      <w:pPr>
        <w:ind w:left="1840" w:hanging="360"/>
      </w:pPr>
      <w:rPr>
        <w:rFonts w:ascii="Courier New" w:hAnsi="Courier New" w:cs="Courier New" w:hint="default"/>
      </w:rPr>
    </w:lvl>
    <w:lvl w:ilvl="2" w:tplc="04020005" w:tentative="1">
      <w:start w:val="1"/>
      <w:numFmt w:val="bullet"/>
      <w:lvlText w:val=""/>
      <w:lvlJc w:val="left"/>
      <w:pPr>
        <w:ind w:left="2560" w:hanging="360"/>
      </w:pPr>
      <w:rPr>
        <w:rFonts w:ascii="Wingdings" w:hAnsi="Wingdings" w:hint="default"/>
      </w:rPr>
    </w:lvl>
    <w:lvl w:ilvl="3" w:tplc="04020001" w:tentative="1">
      <w:start w:val="1"/>
      <w:numFmt w:val="bullet"/>
      <w:lvlText w:val=""/>
      <w:lvlJc w:val="left"/>
      <w:pPr>
        <w:ind w:left="3280" w:hanging="360"/>
      </w:pPr>
      <w:rPr>
        <w:rFonts w:ascii="Symbol" w:hAnsi="Symbol" w:hint="default"/>
      </w:rPr>
    </w:lvl>
    <w:lvl w:ilvl="4" w:tplc="04020003" w:tentative="1">
      <w:start w:val="1"/>
      <w:numFmt w:val="bullet"/>
      <w:lvlText w:val="o"/>
      <w:lvlJc w:val="left"/>
      <w:pPr>
        <w:ind w:left="4000" w:hanging="360"/>
      </w:pPr>
      <w:rPr>
        <w:rFonts w:ascii="Courier New" w:hAnsi="Courier New" w:cs="Courier New" w:hint="default"/>
      </w:rPr>
    </w:lvl>
    <w:lvl w:ilvl="5" w:tplc="04020005" w:tentative="1">
      <w:start w:val="1"/>
      <w:numFmt w:val="bullet"/>
      <w:lvlText w:val=""/>
      <w:lvlJc w:val="left"/>
      <w:pPr>
        <w:ind w:left="4720" w:hanging="360"/>
      </w:pPr>
      <w:rPr>
        <w:rFonts w:ascii="Wingdings" w:hAnsi="Wingdings" w:hint="default"/>
      </w:rPr>
    </w:lvl>
    <w:lvl w:ilvl="6" w:tplc="04020001" w:tentative="1">
      <w:start w:val="1"/>
      <w:numFmt w:val="bullet"/>
      <w:lvlText w:val=""/>
      <w:lvlJc w:val="left"/>
      <w:pPr>
        <w:ind w:left="5440" w:hanging="360"/>
      </w:pPr>
      <w:rPr>
        <w:rFonts w:ascii="Symbol" w:hAnsi="Symbol" w:hint="default"/>
      </w:rPr>
    </w:lvl>
    <w:lvl w:ilvl="7" w:tplc="04020003" w:tentative="1">
      <w:start w:val="1"/>
      <w:numFmt w:val="bullet"/>
      <w:lvlText w:val="o"/>
      <w:lvlJc w:val="left"/>
      <w:pPr>
        <w:ind w:left="6160" w:hanging="360"/>
      </w:pPr>
      <w:rPr>
        <w:rFonts w:ascii="Courier New" w:hAnsi="Courier New" w:cs="Courier New" w:hint="default"/>
      </w:rPr>
    </w:lvl>
    <w:lvl w:ilvl="8" w:tplc="04020005" w:tentative="1">
      <w:start w:val="1"/>
      <w:numFmt w:val="bullet"/>
      <w:lvlText w:val=""/>
      <w:lvlJc w:val="left"/>
      <w:pPr>
        <w:ind w:left="6880" w:hanging="360"/>
      </w:pPr>
      <w:rPr>
        <w:rFonts w:ascii="Wingdings" w:hAnsi="Wingdings" w:hint="default"/>
      </w:rPr>
    </w:lvl>
  </w:abstractNum>
  <w:abstractNum w:abstractNumId="98">
    <w:nsid w:val="562C2907"/>
    <w:multiLevelType w:val="multilevel"/>
    <w:tmpl w:val="58CA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56B35371"/>
    <w:multiLevelType w:val="multilevel"/>
    <w:tmpl w:val="E0387136"/>
    <w:lvl w:ilvl="0">
      <w:start w:val="5"/>
      <w:numFmt w:val="decimal"/>
      <w:lvlText w:val="%1."/>
      <w:lvlJc w:val="left"/>
      <w:pPr>
        <w:ind w:left="540" w:hanging="540"/>
      </w:pPr>
      <w:rPr>
        <w:rFonts w:hint="default"/>
        <w:color w:val="000000"/>
      </w:rPr>
    </w:lvl>
    <w:lvl w:ilvl="1">
      <w:start w:val="4"/>
      <w:numFmt w:val="decimal"/>
      <w:lvlText w:val="%1.%2."/>
      <w:lvlJc w:val="left"/>
      <w:pPr>
        <w:ind w:left="550" w:hanging="540"/>
      </w:pPr>
      <w:rPr>
        <w:rFonts w:hint="default"/>
        <w:color w:val="000000"/>
      </w:rPr>
    </w:lvl>
    <w:lvl w:ilvl="2">
      <w:start w:val="2"/>
      <w:numFmt w:val="decimal"/>
      <w:lvlText w:val="%1.%2.%3."/>
      <w:lvlJc w:val="left"/>
      <w:pPr>
        <w:ind w:left="740" w:hanging="720"/>
      </w:pPr>
      <w:rPr>
        <w:rFonts w:hint="default"/>
        <w:color w:val="000000"/>
      </w:rPr>
    </w:lvl>
    <w:lvl w:ilvl="3">
      <w:start w:val="1"/>
      <w:numFmt w:val="decimal"/>
      <w:lvlText w:val="%1.%2.%3.%4."/>
      <w:lvlJc w:val="left"/>
      <w:pPr>
        <w:ind w:left="750" w:hanging="720"/>
      </w:pPr>
      <w:rPr>
        <w:rFonts w:hint="default"/>
        <w:color w:val="000000"/>
      </w:rPr>
    </w:lvl>
    <w:lvl w:ilvl="4">
      <w:start w:val="1"/>
      <w:numFmt w:val="decimal"/>
      <w:lvlText w:val="%1.%2.%3.%4.%5."/>
      <w:lvlJc w:val="left"/>
      <w:pPr>
        <w:ind w:left="1120" w:hanging="1080"/>
      </w:pPr>
      <w:rPr>
        <w:rFonts w:hint="default"/>
        <w:color w:val="000000"/>
      </w:rPr>
    </w:lvl>
    <w:lvl w:ilvl="5">
      <w:start w:val="1"/>
      <w:numFmt w:val="decimal"/>
      <w:lvlText w:val="%1.%2.%3.%4.%5.%6."/>
      <w:lvlJc w:val="left"/>
      <w:pPr>
        <w:ind w:left="1130" w:hanging="1080"/>
      </w:pPr>
      <w:rPr>
        <w:rFonts w:hint="default"/>
        <w:color w:val="000000"/>
      </w:rPr>
    </w:lvl>
    <w:lvl w:ilvl="6">
      <w:start w:val="1"/>
      <w:numFmt w:val="decimal"/>
      <w:lvlText w:val="%1.%2.%3.%4.%5.%6.%7."/>
      <w:lvlJc w:val="left"/>
      <w:pPr>
        <w:ind w:left="1500" w:hanging="1440"/>
      </w:pPr>
      <w:rPr>
        <w:rFonts w:hint="default"/>
        <w:color w:val="000000"/>
      </w:rPr>
    </w:lvl>
    <w:lvl w:ilvl="7">
      <w:start w:val="1"/>
      <w:numFmt w:val="decimal"/>
      <w:lvlText w:val="%1.%2.%3.%4.%5.%6.%7.%8."/>
      <w:lvlJc w:val="left"/>
      <w:pPr>
        <w:ind w:left="1510" w:hanging="1440"/>
      </w:pPr>
      <w:rPr>
        <w:rFonts w:hint="default"/>
        <w:color w:val="000000"/>
      </w:rPr>
    </w:lvl>
    <w:lvl w:ilvl="8">
      <w:start w:val="1"/>
      <w:numFmt w:val="decimal"/>
      <w:lvlText w:val="%1.%2.%3.%4.%5.%6.%7.%8.%9."/>
      <w:lvlJc w:val="left"/>
      <w:pPr>
        <w:ind w:left="1880" w:hanging="1800"/>
      </w:pPr>
      <w:rPr>
        <w:rFonts w:hint="default"/>
        <w:color w:val="000000"/>
      </w:rPr>
    </w:lvl>
  </w:abstractNum>
  <w:abstractNum w:abstractNumId="100">
    <w:nsid w:val="5A6115BC"/>
    <w:multiLevelType w:val="hybridMultilevel"/>
    <w:tmpl w:val="A26EE9A2"/>
    <w:lvl w:ilvl="0" w:tplc="2708C030">
      <w:numFmt w:val="bullet"/>
      <w:lvlText w:val="-"/>
      <w:lvlJc w:val="left"/>
      <w:pPr>
        <w:tabs>
          <w:tab w:val="num" w:pos="1080"/>
        </w:tabs>
        <w:ind w:left="1080" w:hanging="360"/>
      </w:pPr>
      <w:rPr>
        <w:rFonts w:ascii="Times New Roman" w:eastAsia="MS Mincho" w:hAnsi="Times New Roman" w:cs="Times New Roman"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01">
    <w:nsid w:val="5B8661D2"/>
    <w:multiLevelType w:val="hybridMultilevel"/>
    <w:tmpl w:val="793A332A"/>
    <w:lvl w:ilvl="0" w:tplc="0402000D">
      <w:start w:val="1"/>
      <w:numFmt w:val="bullet"/>
      <w:lvlText w:val=""/>
      <w:lvlJc w:val="left"/>
      <w:pPr>
        <w:ind w:left="740" w:hanging="360"/>
      </w:pPr>
      <w:rPr>
        <w:rFonts w:ascii="Wingdings" w:hAnsi="Wingdings" w:hint="default"/>
      </w:rPr>
    </w:lvl>
    <w:lvl w:ilvl="1" w:tplc="04020003" w:tentative="1">
      <w:start w:val="1"/>
      <w:numFmt w:val="bullet"/>
      <w:lvlText w:val="o"/>
      <w:lvlJc w:val="left"/>
      <w:pPr>
        <w:ind w:left="1460" w:hanging="360"/>
      </w:pPr>
      <w:rPr>
        <w:rFonts w:ascii="Courier New" w:hAnsi="Courier New" w:cs="Courier New" w:hint="default"/>
      </w:rPr>
    </w:lvl>
    <w:lvl w:ilvl="2" w:tplc="04020005" w:tentative="1">
      <w:start w:val="1"/>
      <w:numFmt w:val="bullet"/>
      <w:lvlText w:val=""/>
      <w:lvlJc w:val="left"/>
      <w:pPr>
        <w:ind w:left="2180" w:hanging="360"/>
      </w:pPr>
      <w:rPr>
        <w:rFonts w:ascii="Wingdings" w:hAnsi="Wingdings" w:hint="default"/>
      </w:rPr>
    </w:lvl>
    <w:lvl w:ilvl="3" w:tplc="04020001" w:tentative="1">
      <w:start w:val="1"/>
      <w:numFmt w:val="bullet"/>
      <w:lvlText w:val=""/>
      <w:lvlJc w:val="left"/>
      <w:pPr>
        <w:ind w:left="2900" w:hanging="360"/>
      </w:pPr>
      <w:rPr>
        <w:rFonts w:ascii="Symbol" w:hAnsi="Symbol" w:hint="default"/>
      </w:rPr>
    </w:lvl>
    <w:lvl w:ilvl="4" w:tplc="04020003" w:tentative="1">
      <w:start w:val="1"/>
      <w:numFmt w:val="bullet"/>
      <w:lvlText w:val="o"/>
      <w:lvlJc w:val="left"/>
      <w:pPr>
        <w:ind w:left="3620" w:hanging="360"/>
      </w:pPr>
      <w:rPr>
        <w:rFonts w:ascii="Courier New" w:hAnsi="Courier New" w:cs="Courier New" w:hint="default"/>
      </w:rPr>
    </w:lvl>
    <w:lvl w:ilvl="5" w:tplc="04020005" w:tentative="1">
      <w:start w:val="1"/>
      <w:numFmt w:val="bullet"/>
      <w:lvlText w:val=""/>
      <w:lvlJc w:val="left"/>
      <w:pPr>
        <w:ind w:left="4340" w:hanging="360"/>
      </w:pPr>
      <w:rPr>
        <w:rFonts w:ascii="Wingdings" w:hAnsi="Wingdings" w:hint="default"/>
      </w:rPr>
    </w:lvl>
    <w:lvl w:ilvl="6" w:tplc="04020001" w:tentative="1">
      <w:start w:val="1"/>
      <w:numFmt w:val="bullet"/>
      <w:lvlText w:val=""/>
      <w:lvlJc w:val="left"/>
      <w:pPr>
        <w:ind w:left="5060" w:hanging="360"/>
      </w:pPr>
      <w:rPr>
        <w:rFonts w:ascii="Symbol" w:hAnsi="Symbol" w:hint="default"/>
      </w:rPr>
    </w:lvl>
    <w:lvl w:ilvl="7" w:tplc="04020003" w:tentative="1">
      <w:start w:val="1"/>
      <w:numFmt w:val="bullet"/>
      <w:lvlText w:val="o"/>
      <w:lvlJc w:val="left"/>
      <w:pPr>
        <w:ind w:left="5780" w:hanging="360"/>
      </w:pPr>
      <w:rPr>
        <w:rFonts w:ascii="Courier New" w:hAnsi="Courier New" w:cs="Courier New" w:hint="default"/>
      </w:rPr>
    </w:lvl>
    <w:lvl w:ilvl="8" w:tplc="04020005" w:tentative="1">
      <w:start w:val="1"/>
      <w:numFmt w:val="bullet"/>
      <w:lvlText w:val=""/>
      <w:lvlJc w:val="left"/>
      <w:pPr>
        <w:ind w:left="6500" w:hanging="360"/>
      </w:pPr>
      <w:rPr>
        <w:rFonts w:ascii="Wingdings" w:hAnsi="Wingdings" w:hint="default"/>
      </w:rPr>
    </w:lvl>
  </w:abstractNum>
  <w:abstractNum w:abstractNumId="102">
    <w:nsid w:val="5B91096B"/>
    <w:multiLevelType w:val="hybridMultilevel"/>
    <w:tmpl w:val="111EEEB0"/>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3">
    <w:nsid w:val="5BF80FBF"/>
    <w:multiLevelType w:val="multilevel"/>
    <w:tmpl w:val="97841386"/>
    <w:lvl w:ilvl="0">
      <w:start w:val="5"/>
      <w:numFmt w:val="decimal"/>
      <w:lvlText w:val="%1."/>
      <w:lvlJc w:val="left"/>
      <w:pPr>
        <w:ind w:left="540" w:hanging="540"/>
      </w:pPr>
      <w:rPr>
        <w:rFonts w:hint="default"/>
        <w:color w:val="000000"/>
      </w:rPr>
    </w:lvl>
    <w:lvl w:ilvl="1">
      <w:start w:val="3"/>
      <w:numFmt w:val="decimal"/>
      <w:lvlText w:val="%1.%2."/>
      <w:lvlJc w:val="left"/>
      <w:pPr>
        <w:ind w:left="540" w:hanging="540"/>
      </w:pPr>
      <w:rPr>
        <w:rFonts w:hint="default"/>
        <w:color w:val="000000"/>
      </w:rPr>
    </w:lvl>
    <w:lvl w:ilvl="2">
      <w:start w:val="4"/>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04">
    <w:nsid w:val="5D304361"/>
    <w:multiLevelType w:val="hybridMultilevel"/>
    <w:tmpl w:val="558EA1A2"/>
    <w:lvl w:ilvl="0" w:tplc="EF7E614E">
      <w:start w:val="2011"/>
      <w:numFmt w:val="bullet"/>
      <w:lvlText w:val="-"/>
      <w:lvlJc w:val="left"/>
      <w:pPr>
        <w:ind w:left="720" w:hanging="360"/>
      </w:pPr>
      <w:rPr>
        <w:rFonts w:ascii="Times New Roman" w:eastAsia="Times New Roman" w:hAnsi="Times New Roman" w:cs="Times New Roman" w:hint="default"/>
        <w:color w:val="00000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5">
    <w:nsid w:val="5DCB75FA"/>
    <w:multiLevelType w:val="hybridMultilevel"/>
    <w:tmpl w:val="7D964A3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6">
    <w:nsid w:val="64207B49"/>
    <w:multiLevelType w:val="multilevel"/>
    <w:tmpl w:val="D2B4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65857F01"/>
    <w:multiLevelType w:val="hybridMultilevel"/>
    <w:tmpl w:val="3A3223E0"/>
    <w:lvl w:ilvl="0" w:tplc="AE706F10">
      <w:start w:val="7"/>
      <w:numFmt w:val="bullet"/>
      <w:lvlText w:val="-"/>
      <w:lvlJc w:val="left"/>
      <w:pPr>
        <w:tabs>
          <w:tab w:val="num" w:pos="780"/>
        </w:tabs>
        <w:ind w:left="780" w:hanging="360"/>
      </w:pPr>
      <w:rPr>
        <w:rFonts w:ascii="Times New Roman" w:eastAsia="Times New Roman" w:hAnsi="Times New Roman" w:cs="Times New Roman" w:hint="default"/>
      </w:rPr>
    </w:lvl>
    <w:lvl w:ilvl="1" w:tplc="04020003" w:tentative="1">
      <w:start w:val="1"/>
      <w:numFmt w:val="bullet"/>
      <w:lvlText w:val="o"/>
      <w:lvlJc w:val="left"/>
      <w:pPr>
        <w:tabs>
          <w:tab w:val="num" w:pos="1500"/>
        </w:tabs>
        <w:ind w:left="1500" w:hanging="360"/>
      </w:pPr>
      <w:rPr>
        <w:rFonts w:ascii="Courier New" w:hAnsi="Courier New" w:cs="Courier New" w:hint="default"/>
      </w:rPr>
    </w:lvl>
    <w:lvl w:ilvl="2" w:tplc="04020005" w:tentative="1">
      <w:start w:val="1"/>
      <w:numFmt w:val="bullet"/>
      <w:lvlText w:val=""/>
      <w:lvlJc w:val="left"/>
      <w:pPr>
        <w:tabs>
          <w:tab w:val="num" w:pos="2220"/>
        </w:tabs>
        <w:ind w:left="2220" w:hanging="360"/>
      </w:pPr>
      <w:rPr>
        <w:rFonts w:ascii="Wingdings" w:hAnsi="Wingdings" w:hint="default"/>
      </w:rPr>
    </w:lvl>
    <w:lvl w:ilvl="3" w:tplc="04020001" w:tentative="1">
      <w:start w:val="1"/>
      <w:numFmt w:val="bullet"/>
      <w:lvlText w:val=""/>
      <w:lvlJc w:val="left"/>
      <w:pPr>
        <w:tabs>
          <w:tab w:val="num" w:pos="2940"/>
        </w:tabs>
        <w:ind w:left="2940" w:hanging="360"/>
      </w:pPr>
      <w:rPr>
        <w:rFonts w:ascii="Symbol" w:hAnsi="Symbol" w:hint="default"/>
      </w:rPr>
    </w:lvl>
    <w:lvl w:ilvl="4" w:tplc="04020003" w:tentative="1">
      <w:start w:val="1"/>
      <w:numFmt w:val="bullet"/>
      <w:lvlText w:val="o"/>
      <w:lvlJc w:val="left"/>
      <w:pPr>
        <w:tabs>
          <w:tab w:val="num" w:pos="3660"/>
        </w:tabs>
        <w:ind w:left="3660" w:hanging="360"/>
      </w:pPr>
      <w:rPr>
        <w:rFonts w:ascii="Courier New" w:hAnsi="Courier New" w:cs="Courier New" w:hint="default"/>
      </w:rPr>
    </w:lvl>
    <w:lvl w:ilvl="5" w:tplc="04020005" w:tentative="1">
      <w:start w:val="1"/>
      <w:numFmt w:val="bullet"/>
      <w:lvlText w:val=""/>
      <w:lvlJc w:val="left"/>
      <w:pPr>
        <w:tabs>
          <w:tab w:val="num" w:pos="4380"/>
        </w:tabs>
        <w:ind w:left="4380" w:hanging="360"/>
      </w:pPr>
      <w:rPr>
        <w:rFonts w:ascii="Wingdings" w:hAnsi="Wingdings" w:hint="default"/>
      </w:rPr>
    </w:lvl>
    <w:lvl w:ilvl="6" w:tplc="04020001" w:tentative="1">
      <w:start w:val="1"/>
      <w:numFmt w:val="bullet"/>
      <w:lvlText w:val=""/>
      <w:lvlJc w:val="left"/>
      <w:pPr>
        <w:tabs>
          <w:tab w:val="num" w:pos="5100"/>
        </w:tabs>
        <w:ind w:left="5100" w:hanging="360"/>
      </w:pPr>
      <w:rPr>
        <w:rFonts w:ascii="Symbol" w:hAnsi="Symbol" w:hint="default"/>
      </w:rPr>
    </w:lvl>
    <w:lvl w:ilvl="7" w:tplc="04020003" w:tentative="1">
      <w:start w:val="1"/>
      <w:numFmt w:val="bullet"/>
      <w:lvlText w:val="o"/>
      <w:lvlJc w:val="left"/>
      <w:pPr>
        <w:tabs>
          <w:tab w:val="num" w:pos="5820"/>
        </w:tabs>
        <w:ind w:left="5820" w:hanging="360"/>
      </w:pPr>
      <w:rPr>
        <w:rFonts w:ascii="Courier New" w:hAnsi="Courier New" w:cs="Courier New" w:hint="default"/>
      </w:rPr>
    </w:lvl>
    <w:lvl w:ilvl="8" w:tplc="04020005" w:tentative="1">
      <w:start w:val="1"/>
      <w:numFmt w:val="bullet"/>
      <w:lvlText w:val=""/>
      <w:lvlJc w:val="left"/>
      <w:pPr>
        <w:tabs>
          <w:tab w:val="num" w:pos="6540"/>
        </w:tabs>
        <w:ind w:left="6540" w:hanging="360"/>
      </w:pPr>
      <w:rPr>
        <w:rFonts w:ascii="Wingdings" w:hAnsi="Wingdings" w:hint="default"/>
      </w:rPr>
    </w:lvl>
  </w:abstractNum>
  <w:abstractNum w:abstractNumId="108">
    <w:nsid w:val="66690567"/>
    <w:multiLevelType w:val="hybridMultilevel"/>
    <w:tmpl w:val="45622B90"/>
    <w:lvl w:ilvl="0" w:tplc="0402000D">
      <w:start w:val="1"/>
      <w:numFmt w:val="bullet"/>
      <w:lvlText w:val=""/>
      <w:lvlJc w:val="left"/>
      <w:pPr>
        <w:ind w:left="740" w:hanging="360"/>
      </w:pPr>
      <w:rPr>
        <w:rFonts w:ascii="Wingdings" w:hAnsi="Wingdings" w:hint="default"/>
      </w:rPr>
    </w:lvl>
    <w:lvl w:ilvl="1" w:tplc="04020003" w:tentative="1">
      <w:start w:val="1"/>
      <w:numFmt w:val="bullet"/>
      <w:lvlText w:val="o"/>
      <w:lvlJc w:val="left"/>
      <w:pPr>
        <w:ind w:left="1460" w:hanging="360"/>
      </w:pPr>
      <w:rPr>
        <w:rFonts w:ascii="Courier New" w:hAnsi="Courier New" w:cs="Courier New" w:hint="default"/>
      </w:rPr>
    </w:lvl>
    <w:lvl w:ilvl="2" w:tplc="04020005" w:tentative="1">
      <w:start w:val="1"/>
      <w:numFmt w:val="bullet"/>
      <w:lvlText w:val=""/>
      <w:lvlJc w:val="left"/>
      <w:pPr>
        <w:ind w:left="2180" w:hanging="360"/>
      </w:pPr>
      <w:rPr>
        <w:rFonts w:ascii="Wingdings" w:hAnsi="Wingdings" w:hint="default"/>
      </w:rPr>
    </w:lvl>
    <w:lvl w:ilvl="3" w:tplc="04020001" w:tentative="1">
      <w:start w:val="1"/>
      <w:numFmt w:val="bullet"/>
      <w:lvlText w:val=""/>
      <w:lvlJc w:val="left"/>
      <w:pPr>
        <w:ind w:left="2900" w:hanging="360"/>
      </w:pPr>
      <w:rPr>
        <w:rFonts w:ascii="Symbol" w:hAnsi="Symbol" w:hint="default"/>
      </w:rPr>
    </w:lvl>
    <w:lvl w:ilvl="4" w:tplc="04020003" w:tentative="1">
      <w:start w:val="1"/>
      <w:numFmt w:val="bullet"/>
      <w:lvlText w:val="o"/>
      <w:lvlJc w:val="left"/>
      <w:pPr>
        <w:ind w:left="3620" w:hanging="360"/>
      </w:pPr>
      <w:rPr>
        <w:rFonts w:ascii="Courier New" w:hAnsi="Courier New" w:cs="Courier New" w:hint="default"/>
      </w:rPr>
    </w:lvl>
    <w:lvl w:ilvl="5" w:tplc="04020005" w:tentative="1">
      <w:start w:val="1"/>
      <w:numFmt w:val="bullet"/>
      <w:lvlText w:val=""/>
      <w:lvlJc w:val="left"/>
      <w:pPr>
        <w:ind w:left="4340" w:hanging="360"/>
      </w:pPr>
      <w:rPr>
        <w:rFonts w:ascii="Wingdings" w:hAnsi="Wingdings" w:hint="default"/>
      </w:rPr>
    </w:lvl>
    <w:lvl w:ilvl="6" w:tplc="04020001" w:tentative="1">
      <w:start w:val="1"/>
      <w:numFmt w:val="bullet"/>
      <w:lvlText w:val=""/>
      <w:lvlJc w:val="left"/>
      <w:pPr>
        <w:ind w:left="5060" w:hanging="360"/>
      </w:pPr>
      <w:rPr>
        <w:rFonts w:ascii="Symbol" w:hAnsi="Symbol" w:hint="default"/>
      </w:rPr>
    </w:lvl>
    <w:lvl w:ilvl="7" w:tplc="04020003" w:tentative="1">
      <w:start w:val="1"/>
      <w:numFmt w:val="bullet"/>
      <w:lvlText w:val="o"/>
      <w:lvlJc w:val="left"/>
      <w:pPr>
        <w:ind w:left="5780" w:hanging="360"/>
      </w:pPr>
      <w:rPr>
        <w:rFonts w:ascii="Courier New" w:hAnsi="Courier New" w:cs="Courier New" w:hint="default"/>
      </w:rPr>
    </w:lvl>
    <w:lvl w:ilvl="8" w:tplc="04020005" w:tentative="1">
      <w:start w:val="1"/>
      <w:numFmt w:val="bullet"/>
      <w:lvlText w:val=""/>
      <w:lvlJc w:val="left"/>
      <w:pPr>
        <w:ind w:left="6500" w:hanging="360"/>
      </w:pPr>
      <w:rPr>
        <w:rFonts w:ascii="Wingdings" w:hAnsi="Wingdings" w:hint="default"/>
      </w:rPr>
    </w:lvl>
  </w:abstractNum>
  <w:abstractNum w:abstractNumId="109">
    <w:nsid w:val="6B5320DA"/>
    <w:multiLevelType w:val="multilevel"/>
    <w:tmpl w:val="E27C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72FB67C2"/>
    <w:multiLevelType w:val="hybridMultilevel"/>
    <w:tmpl w:val="B33EF48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1">
    <w:nsid w:val="733C1DB3"/>
    <w:multiLevelType w:val="hybridMultilevel"/>
    <w:tmpl w:val="01AA21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2">
    <w:nsid w:val="73CF0DF0"/>
    <w:multiLevelType w:val="multilevel"/>
    <w:tmpl w:val="B79C7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74F11F33"/>
    <w:multiLevelType w:val="hybridMultilevel"/>
    <w:tmpl w:val="09485D96"/>
    <w:lvl w:ilvl="0" w:tplc="50206744">
      <w:start w:val="2011"/>
      <w:numFmt w:val="bullet"/>
      <w:lvlText w:val="-"/>
      <w:lvlJc w:val="left"/>
      <w:pPr>
        <w:ind w:left="720" w:hanging="360"/>
      </w:pPr>
      <w:rPr>
        <w:rFonts w:ascii="Times New Roman" w:eastAsia="Times New Roman" w:hAnsi="Times New Roman" w:cs="Times New Roman" w:hint="default"/>
        <w:color w:val="00000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4">
    <w:nsid w:val="75192333"/>
    <w:multiLevelType w:val="multilevel"/>
    <w:tmpl w:val="1616BDD4"/>
    <w:lvl w:ilvl="0">
      <w:start w:val="5"/>
      <w:numFmt w:val="decimal"/>
      <w:lvlText w:val="%1."/>
      <w:lvlJc w:val="left"/>
      <w:pPr>
        <w:ind w:left="780" w:hanging="780"/>
      </w:pPr>
      <w:rPr>
        <w:rFonts w:hint="default"/>
        <w:color w:val="000000"/>
      </w:rPr>
    </w:lvl>
    <w:lvl w:ilvl="1">
      <w:start w:val="10"/>
      <w:numFmt w:val="decimal"/>
      <w:lvlText w:val="%1.%2."/>
      <w:lvlJc w:val="left"/>
      <w:pPr>
        <w:ind w:left="780" w:hanging="780"/>
      </w:pPr>
      <w:rPr>
        <w:rFonts w:hint="default"/>
        <w:color w:val="000000"/>
      </w:rPr>
    </w:lvl>
    <w:lvl w:ilvl="2">
      <w:start w:val="11"/>
      <w:numFmt w:val="decimal"/>
      <w:lvlText w:val="%1.%2.%3."/>
      <w:lvlJc w:val="left"/>
      <w:pPr>
        <w:ind w:left="780" w:hanging="780"/>
      </w:pPr>
      <w:rPr>
        <w:rFonts w:hint="default"/>
        <w:color w:val="000000"/>
      </w:rPr>
    </w:lvl>
    <w:lvl w:ilvl="3">
      <w:start w:val="1"/>
      <w:numFmt w:val="decimal"/>
      <w:lvlText w:val="%1.%2.%3.%4."/>
      <w:lvlJc w:val="left"/>
      <w:pPr>
        <w:ind w:left="780" w:hanging="7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15">
    <w:nsid w:val="78825EC2"/>
    <w:multiLevelType w:val="multilevel"/>
    <w:tmpl w:val="028E7904"/>
    <w:lvl w:ilvl="0">
      <w:start w:val="5"/>
      <w:numFmt w:val="decimal"/>
      <w:lvlText w:val="%1"/>
      <w:lvlJc w:val="left"/>
      <w:pPr>
        <w:ind w:left="780" w:hanging="780"/>
      </w:pPr>
      <w:rPr>
        <w:rFonts w:hint="default"/>
        <w:color w:val="000000"/>
      </w:rPr>
    </w:lvl>
    <w:lvl w:ilvl="1">
      <w:start w:val="10"/>
      <w:numFmt w:val="decimal"/>
      <w:lvlText w:val="%1.%2"/>
      <w:lvlJc w:val="left"/>
      <w:pPr>
        <w:ind w:left="780" w:hanging="780"/>
      </w:pPr>
      <w:rPr>
        <w:rFonts w:hint="default"/>
        <w:color w:val="000000"/>
      </w:rPr>
    </w:lvl>
    <w:lvl w:ilvl="2">
      <w:start w:val="2"/>
      <w:numFmt w:val="decimal"/>
      <w:lvlText w:val="%1.%2.%3"/>
      <w:lvlJc w:val="left"/>
      <w:pPr>
        <w:ind w:left="780" w:hanging="780"/>
      </w:pPr>
      <w:rPr>
        <w:rFonts w:hint="default"/>
        <w:color w:val="000000"/>
      </w:rPr>
    </w:lvl>
    <w:lvl w:ilvl="3">
      <w:start w:val="1"/>
      <w:numFmt w:val="decimal"/>
      <w:lvlText w:val="%1.%2.%3.%4"/>
      <w:lvlJc w:val="left"/>
      <w:pPr>
        <w:ind w:left="780" w:hanging="7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16">
    <w:nsid w:val="78842DE5"/>
    <w:multiLevelType w:val="hybridMultilevel"/>
    <w:tmpl w:val="7DBABCCE"/>
    <w:lvl w:ilvl="0" w:tplc="04020009">
      <w:start w:val="1"/>
      <w:numFmt w:val="bullet"/>
      <w:lvlText w:val=""/>
      <w:lvlJc w:val="left"/>
      <w:pPr>
        <w:ind w:left="740" w:hanging="360"/>
      </w:pPr>
      <w:rPr>
        <w:rFonts w:ascii="Wingdings" w:hAnsi="Wingdings" w:hint="default"/>
      </w:rPr>
    </w:lvl>
    <w:lvl w:ilvl="1" w:tplc="04020003" w:tentative="1">
      <w:start w:val="1"/>
      <w:numFmt w:val="bullet"/>
      <w:lvlText w:val="o"/>
      <w:lvlJc w:val="left"/>
      <w:pPr>
        <w:ind w:left="1460" w:hanging="360"/>
      </w:pPr>
      <w:rPr>
        <w:rFonts w:ascii="Courier New" w:hAnsi="Courier New" w:cs="Courier New" w:hint="default"/>
      </w:rPr>
    </w:lvl>
    <w:lvl w:ilvl="2" w:tplc="04020005" w:tentative="1">
      <w:start w:val="1"/>
      <w:numFmt w:val="bullet"/>
      <w:lvlText w:val=""/>
      <w:lvlJc w:val="left"/>
      <w:pPr>
        <w:ind w:left="2180" w:hanging="360"/>
      </w:pPr>
      <w:rPr>
        <w:rFonts w:ascii="Wingdings" w:hAnsi="Wingdings" w:hint="default"/>
      </w:rPr>
    </w:lvl>
    <w:lvl w:ilvl="3" w:tplc="04020001" w:tentative="1">
      <w:start w:val="1"/>
      <w:numFmt w:val="bullet"/>
      <w:lvlText w:val=""/>
      <w:lvlJc w:val="left"/>
      <w:pPr>
        <w:ind w:left="2900" w:hanging="360"/>
      </w:pPr>
      <w:rPr>
        <w:rFonts w:ascii="Symbol" w:hAnsi="Symbol" w:hint="default"/>
      </w:rPr>
    </w:lvl>
    <w:lvl w:ilvl="4" w:tplc="04020003" w:tentative="1">
      <w:start w:val="1"/>
      <w:numFmt w:val="bullet"/>
      <w:lvlText w:val="o"/>
      <w:lvlJc w:val="left"/>
      <w:pPr>
        <w:ind w:left="3620" w:hanging="360"/>
      </w:pPr>
      <w:rPr>
        <w:rFonts w:ascii="Courier New" w:hAnsi="Courier New" w:cs="Courier New" w:hint="default"/>
      </w:rPr>
    </w:lvl>
    <w:lvl w:ilvl="5" w:tplc="04020005" w:tentative="1">
      <w:start w:val="1"/>
      <w:numFmt w:val="bullet"/>
      <w:lvlText w:val=""/>
      <w:lvlJc w:val="left"/>
      <w:pPr>
        <w:ind w:left="4340" w:hanging="360"/>
      </w:pPr>
      <w:rPr>
        <w:rFonts w:ascii="Wingdings" w:hAnsi="Wingdings" w:hint="default"/>
      </w:rPr>
    </w:lvl>
    <w:lvl w:ilvl="6" w:tplc="04020001" w:tentative="1">
      <w:start w:val="1"/>
      <w:numFmt w:val="bullet"/>
      <w:lvlText w:val=""/>
      <w:lvlJc w:val="left"/>
      <w:pPr>
        <w:ind w:left="5060" w:hanging="360"/>
      </w:pPr>
      <w:rPr>
        <w:rFonts w:ascii="Symbol" w:hAnsi="Symbol" w:hint="default"/>
      </w:rPr>
    </w:lvl>
    <w:lvl w:ilvl="7" w:tplc="04020003" w:tentative="1">
      <w:start w:val="1"/>
      <w:numFmt w:val="bullet"/>
      <w:lvlText w:val="o"/>
      <w:lvlJc w:val="left"/>
      <w:pPr>
        <w:ind w:left="5780" w:hanging="360"/>
      </w:pPr>
      <w:rPr>
        <w:rFonts w:ascii="Courier New" w:hAnsi="Courier New" w:cs="Courier New" w:hint="default"/>
      </w:rPr>
    </w:lvl>
    <w:lvl w:ilvl="8" w:tplc="04020005" w:tentative="1">
      <w:start w:val="1"/>
      <w:numFmt w:val="bullet"/>
      <w:lvlText w:val=""/>
      <w:lvlJc w:val="left"/>
      <w:pPr>
        <w:ind w:left="6500" w:hanging="360"/>
      </w:pPr>
      <w:rPr>
        <w:rFonts w:ascii="Wingdings" w:hAnsi="Wingdings" w:hint="default"/>
      </w:rPr>
    </w:lvl>
  </w:abstractNum>
  <w:abstractNum w:abstractNumId="117">
    <w:nsid w:val="79CB3222"/>
    <w:multiLevelType w:val="multilevel"/>
    <w:tmpl w:val="F5B2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7BD97D3E"/>
    <w:multiLevelType w:val="multilevel"/>
    <w:tmpl w:val="1E8415DA"/>
    <w:lvl w:ilvl="0">
      <w:start w:val="1"/>
      <w:numFmt w:val="decimal"/>
      <w:lvlText w:val="%1."/>
      <w:lvlJc w:val="left"/>
      <w:pPr>
        <w:ind w:left="1440" w:hanging="360"/>
      </w:pPr>
    </w:lvl>
    <w:lvl w:ilvl="1">
      <w:start w:val="4"/>
      <w:numFmt w:val="decimal"/>
      <w:isLgl/>
      <w:lvlText w:val="%1.%2."/>
      <w:lvlJc w:val="left"/>
      <w:pPr>
        <w:ind w:left="1620" w:hanging="540"/>
      </w:pPr>
      <w:rPr>
        <w:rFonts w:hint="default"/>
        <w:color w:val="000000"/>
      </w:rPr>
    </w:lvl>
    <w:lvl w:ilvl="2">
      <w:start w:val="3"/>
      <w:numFmt w:val="decimal"/>
      <w:isLgl/>
      <w:lvlText w:val="%1.%2.%3."/>
      <w:lvlJc w:val="left"/>
      <w:pPr>
        <w:ind w:left="1800" w:hanging="720"/>
      </w:pPr>
      <w:rPr>
        <w:rFonts w:hint="default"/>
        <w:color w:val="000000"/>
      </w:rPr>
    </w:lvl>
    <w:lvl w:ilvl="3">
      <w:start w:val="1"/>
      <w:numFmt w:val="decimal"/>
      <w:isLgl/>
      <w:lvlText w:val="%1.%2.%3.%4."/>
      <w:lvlJc w:val="left"/>
      <w:pPr>
        <w:ind w:left="1800" w:hanging="720"/>
      </w:pPr>
      <w:rPr>
        <w:rFonts w:hint="default"/>
        <w:color w:val="000000"/>
      </w:rPr>
    </w:lvl>
    <w:lvl w:ilvl="4">
      <w:start w:val="1"/>
      <w:numFmt w:val="decimal"/>
      <w:isLgl/>
      <w:lvlText w:val="%1.%2.%3.%4.%5."/>
      <w:lvlJc w:val="left"/>
      <w:pPr>
        <w:ind w:left="2160" w:hanging="1080"/>
      </w:pPr>
      <w:rPr>
        <w:rFonts w:hint="default"/>
        <w:color w:val="000000"/>
      </w:rPr>
    </w:lvl>
    <w:lvl w:ilvl="5">
      <w:start w:val="1"/>
      <w:numFmt w:val="decimal"/>
      <w:isLgl/>
      <w:lvlText w:val="%1.%2.%3.%4.%5.%6."/>
      <w:lvlJc w:val="left"/>
      <w:pPr>
        <w:ind w:left="2160" w:hanging="1080"/>
      </w:pPr>
      <w:rPr>
        <w:rFonts w:hint="default"/>
        <w:color w:val="000000"/>
      </w:rPr>
    </w:lvl>
    <w:lvl w:ilvl="6">
      <w:start w:val="1"/>
      <w:numFmt w:val="decimal"/>
      <w:isLgl/>
      <w:lvlText w:val="%1.%2.%3.%4.%5.%6.%7."/>
      <w:lvlJc w:val="left"/>
      <w:pPr>
        <w:ind w:left="2520" w:hanging="1440"/>
      </w:pPr>
      <w:rPr>
        <w:rFonts w:hint="default"/>
        <w:color w:val="000000"/>
      </w:rPr>
    </w:lvl>
    <w:lvl w:ilvl="7">
      <w:start w:val="1"/>
      <w:numFmt w:val="decimal"/>
      <w:isLgl/>
      <w:lvlText w:val="%1.%2.%3.%4.%5.%6.%7.%8."/>
      <w:lvlJc w:val="left"/>
      <w:pPr>
        <w:ind w:left="2520" w:hanging="1440"/>
      </w:pPr>
      <w:rPr>
        <w:rFonts w:hint="default"/>
        <w:color w:val="000000"/>
      </w:rPr>
    </w:lvl>
    <w:lvl w:ilvl="8">
      <w:start w:val="1"/>
      <w:numFmt w:val="decimal"/>
      <w:isLgl/>
      <w:lvlText w:val="%1.%2.%3.%4.%5.%6.%7.%8.%9."/>
      <w:lvlJc w:val="left"/>
      <w:pPr>
        <w:ind w:left="2880" w:hanging="1800"/>
      </w:pPr>
      <w:rPr>
        <w:rFonts w:hint="default"/>
        <w:color w:val="000000"/>
      </w:rPr>
    </w:lvl>
  </w:abstractNum>
  <w:abstractNum w:abstractNumId="119">
    <w:nsid w:val="7CE36763"/>
    <w:multiLevelType w:val="hybridMultilevel"/>
    <w:tmpl w:val="F80C94A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Times New Roman"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Times New Roman"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Times New Roman" w:hint="default"/>
      </w:rPr>
    </w:lvl>
    <w:lvl w:ilvl="8" w:tplc="04020005">
      <w:start w:val="1"/>
      <w:numFmt w:val="bullet"/>
      <w:lvlText w:val=""/>
      <w:lvlJc w:val="left"/>
      <w:pPr>
        <w:ind w:left="6480" w:hanging="360"/>
      </w:pPr>
      <w:rPr>
        <w:rFonts w:ascii="Wingdings" w:hAnsi="Wingdings" w:hint="default"/>
      </w:rPr>
    </w:lvl>
  </w:abstractNum>
  <w:num w:numId="1">
    <w:abstractNumId w:val="44"/>
  </w:num>
  <w:num w:numId="2">
    <w:abstractNumId w:val="2"/>
  </w:num>
  <w:num w:numId="3">
    <w:abstractNumId w:val="60"/>
  </w:num>
  <w:num w:numId="4">
    <w:abstractNumId w:val="97"/>
  </w:num>
  <w:num w:numId="5">
    <w:abstractNumId w:val="92"/>
  </w:num>
  <w:num w:numId="6">
    <w:abstractNumId w:val="104"/>
  </w:num>
  <w:num w:numId="7">
    <w:abstractNumId w:val="90"/>
  </w:num>
  <w:num w:numId="8">
    <w:abstractNumId w:val="113"/>
  </w:num>
  <w:num w:numId="9">
    <w:abstractNumId w:val="3"/>
  </w:num>
  <w:num w:numId="10">
    <w:abstractNumId w:val="93"/>
  </w:num>
  <w:num w:numId="11">
    <w:abstractNumId w:val="59"/>
  </w:num>
  <w:num w:numId="12">
    <w:abstractNumId w:val="38"/>
  </w:num>
  <w:num w:numId="13">
    <w:abstractNumId w:val="49"/>
  </w:num>
  <w:num w:numId="14">
    <w:abstractNumId w:val="78"/>
  </w:num>
  <w:num w:numId="15">
    <w:abstractNumId w:val="87"/>
  </w:num>
  <w:num w:numId="16">
    <w:abstractNumId w:val="89"/>
  </w:num>
  <w:num w:numId="17">
    <w:abstractNumId w:val="83"/>
  </w:num>
  <w:num w:numId="18">
    <w:abstractNumId w:val="50"/>
  </w:num>
  <w:num w:numId="19">
    <w:abstractNumId w:val="86"/>
  </w:num>
  <w:num w:numId="20">
    <w:abstractNumId w:val="65"/>
  </w:num>
  <w:num w:numId="21">
    <w:abstractNumId w:val="94"/>
  </w:num>
  <w:num w:numId="22">
    <w:abstractNumId w:val="67"/>
  </w:num>
  <w:num w:numId="23">
    <w:abstractNumId w:val="47"/>
  </w:num>
  <w:num w:numId="24">
    <w:abstractNumId w:val="48"/>
  </w:num>
  <w:num w:numId="25">
    <w:abstractNumId w:val="43"/>
  </w:num>
  <w:num w:numId="26">
    <w:abstractNumId w:val="73"/>
  </w:num>
  <w:num w:numId="27">
    <w:abstractNumId w:val="119"/>
  </w:num>
  <w:num w:numId="28">
    <w:abstractNumId w:val="51"/>
  </w:num>
  <w:num w:numId="29">
    <w:abstractNumId w:val="84"/>
  </w:num>
  <w:num w:numId="30">
    <w:abstractNumId w:val="63"/>
  </w:num>
  <w:num w:numId="31">
    <w:abstractNumId w:val="69"/>
  </w:num>
  <w:num w:numId="32">
    <w:abstractNumId w:val="41"/>
  </w:num>
  <w:num w:numId="33">
    <w:abstractNumId w:val="75"/>
  </w:num>
  <w:num w:numId="34">
    <w:abstractNumId w:val="66"/>
  </w:num>
  <w:num w:numId="35">
    <w:abstractNumId w:val="88"/>
  </w:num>
  <w:num w:numId="36">
    <w:abstractNumId w:val="6"/>
  </w:num>
  <w:num w:numId="37">
    <w:abstractNumId w:val="79"/>
  </w:num>
  <w:num w:numId="38">
    <w:abstractNumId w:val="72"/>
  </w:num>
  <w:num w:numId="39">
    <w:abstractNumId w:val="77"/>
  </w:num>
  <w:num w:numId="40">
    <w:abstractNumId w:val="8"/>
  </w:num>
  <w:num w:numId="41">
    <w:abstractNumId w:val="101"/>
  </w:num>
  <w:num w:numId="42">
    <w:abstractNumId w:val="61"/>
  </w:num>
  <w:num w:numId="43">
    <w:abstractNumId w:val="76"/>
  </w:num>
  <w:num w:numId="44">
    <w:abstractNumId w:val="57"/>
  </w:num>
  <w:num w:numId="45">
    <w:abstractNumId w:val="82"/>
  </w:num>
  <w:num w:numId="46">
    <w:abstractNumId w:val="7"/>
  </w:num>
  <w:num w:numId="47">
    <w:abstractNumId w:val="5"/>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num>
  <w:num w:numId="51">
    <w:abstractNumId w:val="110"/>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num>
  <w:num w:numId="54">
    <w:abstractNumId w:val="4"/>
  </w:num>
  <w:num w:numId="55">
    <w:abstractNumId w:val="96"/>
  </w:num>
  <w:num w:numId="56">
    <w:abstractNumId w:val="85"/>
  </w:num>
  <w:num w:numId="57">
    <w:abstractNumId w:val="12"/>
  </w:num>
  <w:num w:numId="58">
    <w:abstractNumId w:val="37"/>
  </w:num>
  <w:num w:numId="59">
    <w:abstractNumId w:val="13"/>
  </w:num>
  <w:num w:numId="60">
    <w:abstractNumId w:val="118"/>
  </w:num>
  <w:num w:numId="61">
    <w:abstractNumId w:val="14"/>
  </w:num>
  <w:num w:numId="62">
    <w:abstractNumId w:val="74"/>
  </w:num>
  <w:num w:numId="63">
    <w:abstractNumId w:val="70"/>
  </w:num>
  <w:num w:numId="64">
    <w:abstractNumId w:val="107"/>
  </w:num>
  <w:num w:numId="65">
    <w:abstractNumId w:val="99"/>
  </w:num>
  <w:num w:numId="66">
    <w:abstractNumId w:val="15"/>
  </w:num>
  <w:num w:numId="67">
    <w:abstractNumId w:val="16"/>
  </w:num>
  <w:num w:numId="68">
    <w:abstractNumId w:val="1"/>
  </w:num>
  <w:num w:numId="69">
    <w:abstractNumId w:val="103"/>
  </w:num>
  <w:num w:numId="70">
    <w:abstractNumId w:val="98"/>
  </w:num>
  <w:num w:numId="71">
    <w:abstractNumId w:val="106"/>
  </w:num>
  <w:num w:numId="72">
    <w:abstractNumId w:val="116"/>
  </w:num>
  <w:num w:numId="73">
    <w:abstractNumId w:val="81"/>
  </w:num>
  <w:num w:numId="74">
    <w:abstractNumId w:val="109"/>
  </w:num>
  <w:num w:numId="75">
    <w:abstractNumId w:val="53"/>
  </w:num>
  <w:num w:numId="76">
    <w:abstractNumId w:val="19"/>
  </w:num>
  <w:num w:numId="77">
    <w:abstractNumId w:val="20"/>
  </w:num>
  <w:num w:numId="78">
    <w:abstractNumId w:val="18"/>
  </w:num>
  <w:num w:numId="79">
    <w:abstractNumId w:val="108"/>
  </w:num>
  <w:num w:numId="80">
    <w:abstractNumId w:val="17"/>
  </w:num>
  <w:num w:numId="81">
    <w:abstractNumId w:val="21"/>
  </w:num>
  <w:num w:numId="82">
    <w:abstractNumId w:val="22"/>
  </w:num>
  <w:num w:numId="83">
    <w:abstractNumId w:val="23"/>
  </w:num>
  <w:num w:numId="84">
    <w:abstractNumId w:val="24"/>
  </w:num>
  <w:num w:numId="85">
    <w:abstractNumId w:val="25"/>
  </w:num>
  <w:num w:numId="86">
    <w:abstractNumId w:val="26"/>
  </w:num>
  <w:num w:numId="87">
    <w:abstractNumId w:val="91"/>
  </w:num>
  <w:num w:numId="88">
    <w:abstractNumId w:val="117"/>
  </w:num>
  <w:num w:numId="89">
    <w:abstractNumId w:val="46"/>
  </w:num>
  <w:num w:numId="90">
    <w:abstractNumId w:val="112"/>
  </w:num>
  <w:num w:numId="91">
    <w:abstractNumId w:val="27"/>
  </w:num>
  <w:num w:numId="92">
    <w:abstractNumId w:val="28"/>
  </w:num>
  <w:num w:numId="93">
    <w:abstractNumId w:val="29"/>
  </w:num>
  <w:num w:numId="94">
    <w:abstractNumId w:val="30"/>
  </w:num>
  <w:num w:numId="95">
    <w:abstractNumId w:val="31"/>
  </w:num>
  <w:num w:numId="96">
    <w:abstractNumId w:val="115"/>
  </w:num>
  <w:num w:numId="97">
    <w:abstractNumId w:val="71"/>
  </w:num>
  <w:num w:numId="98">
    <w:abstractNumId w:val="95"/>
  </w:num>
  <w:num w:numId="99">
    <w:abstractNumId w:val="114"/>
  </w:num>
  <w:num w:numId="100">
    <w:abstractNumId w:val="55"/>
  </w:num>
  <w:num w:numId="101">
    <w:abstractNumId w:val="80"/>
  </w:num>
  <w:num w:numId="102">
    <w:abstractNumId w:val="40"/>
  </w:num>
  <w:num w:numId="103">
    <w:abstractNumId w:val="64"/>
  </w:num>
  <w:num w:numId="104">
    <w:abstractNumId w:val="105"/>
  </w:num>
  <w:num w:numId="105">
    <w:abstractNumId w:val="102"/>
  </w:num>
  <w:num w:numId="106">
    <w:abstractNumId w:val="111"/>
  </w:num>
  <w:num w:numId="107">
    <w:abstractNumId w:val="68"/>
  </w:num>
  <w:num w:numId="108">
    <w:abstractNumId w:val="0"/>
  </w:num>
  <w:num w:numId="109">
    <w:abstractNumId w:val="54"/>
  </w:num>
  <w:num w:numId="110">
    <w:abstractNumId w:val="100"/>
  </w:num>
  <w:num w:numId="111">
    <w:abstractNumId w:val="56"/>
  </w:num>
  <w:num w:numId="112">
    <w:abstractNumId w:val="58"/>
  </w:num>
  <w:num w:numId="113">
    <w:abstractNumId w:val="36"/>
  </w:num>
  <w:num w:numId="114">
    <w:abstractNumId w:val="62"/>
  </w:num>
  <w:num w:numId="115">
    <w:abstractNumId w:val="32"/>
  </w:num>
  <w:num w:numId="116">
    <w:abstractNumId w:val="39"/>
  </w:num>
  <w:num w:numId="117">
    <w:abstractNumId w:val="33"/>
  </w:num>
  <w:num w:numId="118">
    <w:abstractNumId w:val="34"/>
  </w:num>
  <w:num w:numId="119">
    <w:abstractNumId w:val="35"/>
  </w:num>
  <w:num w:numId="120">
    <w:abstractNumId w:val="45"/>
  </w:num>
  <w:num w:numId="121">
    <w:abstractNumId w:val="42"/>
  </w:num>
  <w:num w:numId="122">
    <w:abstractNumId w:val="5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508"/>
    <w:rsid w:val="000039C0"/>
    <w:rsid w:val="000116D4"/>
    <w:rsid w:val="00020F71"/>
    <w:rsid w:val="00023D23"/>
    <w:rsid w:val="00032B68"/>
    <w:rsid w:val="000427E7"/>
    <w:rsid w:val="0004322C"/>
    <w:rsid w:val="00047A23"/>
    <w:rsid w:val="000543E9"/>
    <w:rsid w:val="000561EB"/>
    <w:rsid w:val="000668FD"/>
    <w:rsid w:val="00077A18"/>
    <w:rsid w:val="0008533C"/>
    <w:rsid w:val="000945B7"/>
    <w:rsid w:val="000B77A5"/>
    <w:rsid w:val="000C27D2"/>
    <w:rsid w:val="000D18B6"/>
    <w:rsid w:val="000D2D19"/>
    <w:rsid w:val="000D2F9E"/>
    <w:rsid w:val="000E486B"/>
    <w:rsid w:val="000E7D3B"/>
    <w:rsid w:val="000F2035"/>
    <w:rsid w:val="000F64D6"/>
    <w:rsid w:val="00104F07"/>
    <w:rsid w:val="001112C6"/>
    <w:rsid w:val="0011141D"/>
    <w:rsid w:val="00117E08"/>
    <w:rsid w:val="00120E91"/>
    <w:rsid w:val="00127CF3"/>
    <w:rsid w:val="00130E06"/>
    <w:rsid w:val="00132887"/>
    <w:rsid w:val="00153A5C"/>
    <w:rsid w:val="00163998"/>
    <w:rsid w:val="00167627"/>
    <w:rsid w:val="00167648"/>
    <w:rsid w:val="00167EBD"/>
    <w:rsid w:val="00173D88"/>
    <w:rsid w:val="0018359A"/>
    <w:rsid w:val="00183D04"/>
    <w:rsid w:val="001A4C3D"/>
    <w:rsid w:val="001A660E"/>
    <w:rsid w:val="001A7141"/>
    <w:rsid w:val="001B5160"/>
    <w:rsid w:val="001B606F"/>
    <w:rsid w:val="001C098A"/>
    <w:rsid w:val="001C6F9E"/>
    <w:rsid w:val="001D5510"/>
    <w:rsid w:val="001F08A0"/>
    <w:rsid w:val="001F4CD8"/>
    <w:rsid w:val="001F691B"/>
    <w:rsid w:val="002003E7"/>
    <w:rsid w:val="00214EE9"/>
    <w:rsid w:val="002249AF"/>
    <w:rsid w:val="00230853"/>
    <w:rsid w:val="0023536F"/>
    <w:rsid w:val="00242B8C"/>
    <w:rsid w:val="00271DA2"/>
    <w:rsid w:val="0027238E"/>
    <w:rsid w:val="00280A77"/>
    <w:rsid w:val="00294824"/>
    <w:rsid w:val="002A5643"/>
    <w:rsid w:val="002B269C"/>
    <w:rsid w:val="002B5CB2"/>
    <w:rsid w:val="002C6C3C"/>
    <w:rsid w:val="002D241B"/>
    <w:rsid w:val="002E28D5"/>
    <w:rsid w:val="002E474B"/>
    <w:rsid w:val="002E5194"/>
    <w:rsid w:val="002E52DB"/>
    <w:rsid w:val="002F438C"/>
    <w:rsid w:val="00301478"/>
    <w:rsid w:val="003022AB"/>
    <w:rsid w:val="00320C8F"/>
    <w:rsid w:val="00331E60"/>
    <w:rsid w:val="0033356C"/>
    <w:rsid w:val="00335E3D"/>
    <w:rsid w:val="003401AD"/>
    <w:rsid w:val="0034139F"/>
    <w:rsid w:val="00345A53"/>
    <w:rsid w:val="0034773D"/>
    <w:rsid w:val="00350904"/>
    <w:rsid w:val="003552B9"/>
    <w:rsid w:val="0035745A"/>
    <w:rsid w:val="00357FB7"/>
    <w:rsid w:val="00363E31"/>
    <w:rsid w:val="00376409"/>
    <w:rsid w:val="00383124"/>
    <w:rsid w:val="003855DE"/>
    <w:rsid w:val="003942D0"/>
    <w:rsid w:val="003A0190"/>
    <w:rsid w:val="003B496C"/>
    <w:rsid w:val="003B7F9B"/>
    <w:rsid w:val="003C4C7B"/>
    <w:rsid w:val="003C5EC4"/>
    <w:rsid w:val="003C6C01"/>
    <w:rsid w:val="003D4687"/>
    <w:rsid w:val="003D60E6"/>
    <w:rsid w:val="003F16C5"/>
    <w:rsid w:val="003F18B5"/>
    <w:rsid w:val="0040583F"/>
    <w:rsid w:val="004158EE"/>
    <w:rsid w:val="00416CC6"/>
    <w:rsid w:val="004223DF"/>
    <w:rsid w:val="0042414E"/>
    <w:rsid w:val="004263E1"/>
    <w:rsid w:val="00430B19"/>
    <w:rsid w:val="00430D83"/>
    <w:rsid w:val="0043717A"/>
    <w:rsid w:val="00440F45"/>
    <w:rsid w:val="00444328"/>
    <w:rsid w:val="004552FE"/>
    <w:rsid w:val="00462263"/>
    <w:rsid w:val="004730A2"/>
    <w:rsid w:val="004A0121"/>
    <w:rsid w:val="004A1DCD"/>
    <w:rsid w:val="004A4735"/>
    <w:rsid w:val="004C1FCE"/>
    <w:rsid w:val="004C53DA"/>
    <w:rsid w:val="004C5A47"/>
    <w:rsid w:val="004E2498"/>
    <w:rsid w:val="004F43A7"/>
    <w:rsid w:val="005067DA"/>
    <w:rsid w:val="00522D30"/>
    <w:rsid w:val="0054393D"/>
    <w:rsid w:val="005442DD"/>
    <w:rsid w:val="00544DAC"/>
    <w:rsid w:val="0054666E"/>
    <w:rsid w:val="00566006"/>
    <w:rsid w:val="00571B32"/>
    <w:rsid w:val="00595869"/>
    <w:rsid w:val="005A3F82"/>
    <w:rsid w:val="005A45B6"/>
    <w:rsid w:val="005B06C4"/>
    <w:rsid w:val="005B2E79"/>
    <w:rsid w:val="005D3586"/>
    <w:rsid w:val="005F013C"/>
    <w:rsid w:val="005F25B0"/>
    <w:rsid w:val="005F7C46"/>
    <w:rsid w:val="006127A4"/>
    <w:rsid w:val="0061741E"/>
    <w:rsid w:val="006354D2"/>
    <w:rsid w:val="00640C3F"/>
    <w:rsid w:val="00641427"/>
    <w:rsid w:val="0064286C"/>
    <w:rsid w:val="0065383A"/>
    <w:rsid w:val="00660156"/>
    <w:rsid w:val="006740E9"/>
    <w:rsid w:val="00686508"/>
    <w:rsid w:val="006872F9"/>
    <w:rsid w:val="006A7B6A"/>
    <w:rsid w:val="006B6690"/>
    <w:rsid w:val="006D634A"/>
    <w:rsid w:val="006F3FD7"/>
    <w:rsid w:val="00704259"/>
    <w:rsid w:val="00712D8A"/>
    <w:rsid w:val="00716487"/>
    <w:rsid w:val="00720E9F"/>
    <w:rsid w:val="00722AEC"/>
    <w:rsid w:val="00731031"/>
    <w:rsid w:val="007436A7"/>
    <w:rsid w:val="007478CF"/>
    <w:rsid w:val="00760D91"/>
    <w:rsid w:val="00770FC1"/>
    <w:rsid w:val="007724D5"/>
    <w:rsid w:val="00772D11"/>
    <w:rsid w:val="00782291"/>
    <w:rsid w:val="0079405D"/>
    <w:rsid w:val="007A10A6"/>
    <w:rsid w:val="007A2202"/>
    <w:rsid w:val="007B638A"/>
    <w:rsid w:val="007C6781"/>
    <w:rsid w:val="007C7AEC"/>
    <w:rsid w:val="007D13CB"/>
    <w:rsid w:val="007D5494"/>
    <w:rsid w:val="007E47BB"/>
    <w:rsid w:val="007E5971"/>
    <w:rsid w:val="007F0AFD"/>
    <w:rsid w:val="007F1F34"/>
    <w:rsid w:val="00813093"/>
    <w:rsid w:val="00824A83"/>
    <w:rsid w:val="00824C1A"/>
    <w:rsid w:val="00825480"/>
    <w:rsid w:val="00830EC4"/>
    <w:rsid w:val="008550CE"/>
    <w:rsid w:val="00856E44"/>
    <w:rsid w:val="008649DC"/>
    <w:rsid w:val="00867F12"/>
    <w:rsid w:val="008816FF"/>
    <w:rsid w:val="008830D9"/>
    <w:rsid w:val="008A21C5"/>
    <w:rsid w:val="008A4436"/>
    <w:rsid w:val="008B244D"/>
    <w:rsid w:val="008B32B2"/>
    <w:rsid w:val="008C3935"/>
    <w:rsid w:val="008C75CB"/>
    <w:rsid w:val="008D21C6"/>
    <w:rsid w:val="008D307E"/>
    <w:rsid w:val="008D6DA8"/>
    <w:rsid w:val="008E0A80"/>
    <w:rsid w:val="008E61D8"/>
    <w:rsid w:val="008F1E7C"/>
    <w:rsid w:val="009016B5"/>
    <w:rsid w:val="0090228F"/>
    <w:rsid w:val="00910AC3"/>
    <w:rsid w:val="00917B17"/>
    <w:rsid w:val="009200B8"/>
    <w:rsid w:val="009210BC"/>
    <w:rsid w:val="00922678"/>
    <w:rsid w:val="00926ECD"/>
    <w:rsid w:val="00934DD8"/>
    <w:rsid w:val="009407E5"/>
    <w:rsid w:val="00940BF9"/>
    <w:rsid w:val="00943EE4"/>
    <w:rsid w:val="009505B5"/>
    <w:rsid w:val="00950BBC"/>
    <w:rsid w:val="00950EA7"/>
    <w:rsid w:val="00951B8A"/>
    <w:rsid w:val="0095488B"/>
    <w:rsid w:val="00956FA1"/>
    <w:rsid w:val="009653AA"/>
    <w:rsid w:val="00967CCB"/>
    <w:rsid w:val="009779DA"/>
    <w:rsid w:val="00986B94"/>
    <w:rsid w:val="009952DF"/>
    <w:rsid w:val="009B1EA6"/>
    <w:rsid w:val="009B5E92"/>
    <w:rsid w:val="009C21D7"/>
    <w:rsid w:val="009C2C8B"/>
    <w:rsid w:val="009C71AF"/>
    <w:rsid w:val="009C7810"/>
    <w:rsid w:val="009D3973"/>
    <w:rsid w:val="009D3DCB"/>
    <w:rsid w:val="009E6F29"/>
    <w:rsid w:val="009F0C30"/>
    <w:rsid w:val="009F1604"/>
    <w:rsid w:val="009F5A02"/>
    <w:rsid w:val="009F7576"/>
    <w:rsid w:val="00A00FF0"/>
    <w:rsid w:val="00A02092"/>
    <w:rsid w:val="00A100E2"/>
    <w:rsid w:val="00A30F99"/>
    <w:rsid w:val="00A31806"/>
    <w:rsid w:val="00A43163"/>
    <w:rsid w:val="00A677C1"/>
    <w:rsid w:val="00A91194"/>
    <w:rsid w:val="00AA216D"/>
    <w:rsid w:val="00AB2F14"/>
    <w:rsid w:val="00AC2205"/>
    <w:rsid w:val="00AC72E6"/>
    <w:rsid w:val="00AD1F1B"/>
    <w:rsid w:val="00AD2500"/>
    <w:rsid w:val="00AD3AF2"/>
    <w:rsid w:val="00AE328D"/>
    <w:rsid w:val="00AE5C56"/>
    <w:rsid w:val="00AF60F0"/>
    <w:rsid w:val="00B01EFB"/>
    <w:rsid w:val="00B11C5E"/>
    <w:rsid w:val="00B11F7D"/>
    <w:rsid w:val="00B122ED"/>
    <w:rsid w:val="00B22D00"/>
    <w:rsid w:val="00B23A95"/>
    <w:rsid w:val="00B34F9C"/>
    <w:rsid w:val="00B43E6D"/>
    <w:rsid w:val="00B45C98"/>
    <w:rsid w:val="00B70429"/>
    <w:rsid w:val="00B71C1D"/>
    <w:rsid w:val="00B96E42"/>
    <w:rsid w:val="00BA0F41"/>
    <w:rsid w:val="00BA299B"/>
    <w:rsid w:val="00BB579D"/>
    <w:rsid w:val="00BC5CF2"/>
    <w:rsid w:val="00BD3D2E"/>
    <w:rsid w:val="00BE2A48"/>
    <w:rsid w:val="00C01E97"/>
    <w:rsid w:val="00C03F85"/>
    <w:rsid w:val="00C17C2B"/>
    <w:rsid w:val="00C329C8"/>
    <w:rsid w:val="00C32A39"/>
    <w:rsid w:val="00C34F75"/>
    <w:rsid w:val="00C47A09"/>
    <w:rsid w:val="00C62E78"/>
    <w:rsid w:val="00C75342"/>
    <w:rsid w:val="00C80E06"/>
    <w:rsid w:val="00C84173"/>
    <w:rsid w:val="00CA165B"/>
    <w:rsid w:val="00CA344C"/>
    <w:rsid w:val="00CC3B7C"/>
    <w:rsid w:val="00CC6FEA"/>
    <w:rsid w:val="00CD7B88"/>
    <w:rsid w:val="00D110C9"/>
    <w:rsid w:val="00D11855"/>
    <w:rsid w:val="00D11F1E"/>
    <w:rsid w:val="00D16341"/>
    <w:rsid w:val="00D17B88"/>
    <w:rsid w:val="00D251EC"/>
    <w:rsid w:val="00D27373"/>
    <w:rsid w:val="00D427AB"/>
    <w:rsid w:val="00D4503E"/>
    <w:rsid w:val="00D52F3A"/>
    <w:rsid w:val="00D62566"/>
    <w:rsid w:val="00D649B8"/>
    <w:rsid w:val="00D64B6D"/>
    <w:rsid w:val="00D65A61"/>
    <w:rsid w:val="00D6736D"/>
    <w:rsid w:val="00D6799A"/>
    <w:rsid w:val="00D67A99"/>
    <w:rsid w:val="00D70A56"/>
    <w:rsid w:val="00D73588"/>
    <w:rsid w:val="00D77E80"/>
    <w:rsid w:val="00D81B3F"/>
    <w:rsid w:val="00D826FB"/>
    <w:rsid w:val="00D83113"/>
    <w:rsid w:val="00DB1ED1"/>
    <w:rsid w:val="00DB5446"/>
    <w:rsid w:val="00DB54DA"/>
    <w:rsid w:val="00DC0605"/>
    <w:rsid w:val="00DC52C3"/>
    <w:rsid w:val="00DD3C35"/>
    <w:rsid w:val="00DE1F01"/>
    <w:rsid w:val="00E01064"/>
    <w:rsid w:val="00E04950"/>
    <w:rsid w:val="00E24D24"/>
    <w:rsid w:val="00E321CD"/>
    <w:rsid w:val="00E43C2E"/>
    <w:rsid w:val="00E50BDD"/>
    <w:rsid w:val="00E54684"/>
    <w:rsid w:val="00E606F5"/>
    <w:rsid w:val="00E648B9"/>
    <w:rsid w:val="00E7131A"/>
    <w:rsid w:val="00E72853"/>
    <w:rsid w:val="00E76D36"/>
    <w:rsid w:val="00E775C8"/>
    <w:rsid w:val="00E82FD1"/>
    <w:rsid w:val="00E86A0F"/>
    <w:rsid w:val="00E9712E"/>
    <w:rsid w:val="00EC1CF8"/>
    <w:rsid w:val="00ED2AD7"/>
    <w:rsid w:val="00ED372E"/>
    <w:rsid w:val="00ED66E5"/>
    <w:rsid w:val="00EE0133"/>
    <w:rsid w:val="00EE0521"/>
    <w:rsid w:val="00EE2193"/>
    <w:rsid w:val="00EE3062"/>
    <w:rsid w:val="00EF1850"/>
    <w:rsid w:val="00EF1D29"/>
    <w:rsid w:val="00EF3F54"/>
    <w:rsid w:val="00EF66E8"/>
    <w:rsid w:val="00F13F89"/>
    <w:rsid w:val="00F143B9"/>
    <w:rsid w:val="00F1686C"/>
    <w:rsid w:val="00F17FA2"/>
    <w:rsid w:val="00F20F05"/>
    <w:rsid w:val="00F23D33"/>
    <w:rsid w:val="00F34FEC"/>
    <w:rsid w:val="00F41318"/>
    <w:rsid w:val="00F45E01"/>
    <w:rsid w:val="00F50E7F"/>
    <w:rsid w:val="00F5512A"/>
    <w:rsid w:val="00F60A1C"/>
    <w:rsid w:val="00F65C06"/>
    <w:rsid w:val="00F667BD"/>
    <w:rsid w:val="00F75CD6"/>
    <w:rsid w:val="00F87587"/>
    <w:rsid w:val="00F877B2"/>
    <w:rsid w:val="00F94D76"/>
    <w:rsid w:val="00F95413"/>
    <w:rsid w:val="00FA161D"/>
    <w:rsid w:val="00FA7357"/>
    <w:rsid w:val="00FB2073"/>
    <w:rsid w:val="00FC7020"/>
    <w:rsid w:val="00FD3915"/>
    <w:rsid w:val="00FE1235"/>
    <w:rsid w:val="00FE3681"/>
    <w:rsid w:val="00FE71E1"/>
    <w:rsid w:val="00FF47A4"/>
    <w:rsid w:val="00FF7CD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A1E4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D23"/>
  </w:style>
  <w:style w:type="paragraph" w:styleId="Heading1">
    <w:name w:val="heading 1"/>
    <w:basedOn w:val="Normal"/>
    <w:next w:val="Normal"/>
    <w:link w:val="Heading1Char"/>
    <w:qFormat/>
    <w:rsid w:val="00FE71E1"/>
    <w:pPr>
      <w:keepNext/>
      <w:spacing w:before="240" w:after="60" w:line="240" w:lineRule="auto"/>
      <w:outlineLvl w:val="0"/>
    </w:pPr>
    <w:rPr>
      <w:rFonts w:ascii="Arial" w:eastAsia="MS Mincho" w:hAnsi="Arial" w:cs="Arial"/>
      <w:b/>
      <w:bCs/>
      <w:kern w:val="32"/>
      <w:sz w:val="32"/>
      <w:szCs w:val="32"/>
      <w:lang w:eastAsia="ja-JP"/>
    </w:rPr>
  </w:style>
  <w:style w:type="paragraph" w:styleId="Heading2">
    <w:name w:val="heading 2"/>
    <w:basedOn w:val="Normal"/>
    <w:next w:val="Normal"/>
    <w:link w:val="Heading2Char"/>
    <w:qFormat/>
    <w:rsid w:val="00FE71E1"/>
    <w:pPr>
      <w:keepNext/>
      <w:spacing w:before="240" w:after="60" w:line="240" w:lineRule="auto"/>
      <w:outlineLvl w:val="1"/>
    </w:pPr>
    <w:rPr>
      <w:rFonts w:ascii="Arial" w:eastAsia="MS Mincho" w:hAnsi="Arial" w:cs="Arial"/>
      <w:b/>
      <w:bCs/>
      <w:i/>
      <w:iCs/>
      <w:sz w:val="28"/>
      <w:szCs w:val="28"/>
      <w:lang w:eastAsia="ja-JP"/>
    </w:rPr>
  </w:style>
  <w:style w:type="paragraph" w:styleId="Heading3">
    <w:name w:val="heading 3"/>
    <w:basedOn w:val="Normal"/>
    <w:next w:val="Normal"/>
    <w:link w:val="Heading3Char"/>
    <w:unhideWhenUsed/>
    <w:qFormat/>
    <w:rsid w:val="00E606F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FE71E1"/>
    <w:pPr>
      <w:keepNext/>
      <w:spacing w:before="240" w:after="60" w:line="240" w:lineRule="auto"/>
      <w:outlineLvl w:val="3"/>
    </w:pPr>
    <w:rPr>
      <w:rFonts w:ascii="Times New Roman" w:eastAsia="MS Mincho" w:hAnsi="Times New Roman" w:cs="Times New Roman"/>
      <w:b/>
      <w:bCs/>
      <w:sz w:val="28"/>
      <w:szCs w:val="28"/>
      <w:lang w:eastAsia="ja-JP"/>
    </w:rPr>
  </w:style>
  <w:style w:type="paragraph" w:styleId="Heading7">
    <w:name w:val="heading 7"/>
    <w:basedOn w:val="Normal"/>
    <w:next w:val="Normal"/>
    <w:link w:val="Heading7Char"/>
    <w:qFormat/>
    <w:rsid w:val="00FE71E1"/>
    <w:pPr>
      <w:keepNext/>
      <w:autoSpaceDE w:val="0"/>
      <w:autoSpaceDN w:val="0"/>
      <w:spacing w:after="0" w:line="240" w:lineRule="auto"/>
      <w:jc w:val="both"/>
      <w:outlineLvl w:val="6"/>
    </w:pPr>
    <w:rPr>
      <w:rFonts w:ascii="Lozen" w:eastAsia="MS Mincho" w:hAnsi="Lozen" w:cs="Times New Roman"/>
      <w:b/>
      <w:bCs/>
      <w:sz w:val="28"/>
      <w:szCs w:val="4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4D5"/>
    <w:pPr>
      <w:ind w:left="720"/>
      <w:contextualSpacing/>
    </w:pPr>
    <w:rPr>
      <w:rFonts w:ascii="Calibri" w:eastAsia="Times New Roman" w:hAnsi="Calibri" w:cs="Times New Roman"/>
      <w:lang w:eastAsia="bg-BG"/>
    </w:rPr>
  </w:style>
  <w:style w:type="character" w:customStyle="1" w:styleId="a">
    <w:name w:val="Основен текст_"/>
    <w:basedOn w:val="DefaultParagraphFont"/>
    <w:link w:val="1"/>
    <w:uiPriority w:val="99"/>
    <w:rsid w:val="0033356C"/>
    <w:rPr>
      <w:rFonts w:ascii="Times New Roman" w:hAnsi="Times New Roman" w:cs="Times New Roman"/>
      <w:sz w:val="23"/>
      <w:szCs w:val="23"/>
      <w:shd w:val="clear" w:color="auto" w:fill="FFFFFF"/>
    </w:rPr>
  </w:style>
  <w:style w:type="paragraph" w:customStyle="1" w:styleId="1">
    <w:name w:val="Основен текст1"/>
    <w:basedOn w:val="Normal"/>
    <w:link w:val="a"/>
    <w:uiPriority w:val="99"/>
    <w:rsid w:val="0033356C"/>
    <w:pPr>
      <w:widowControl w:val="0"/>
      <w:shd w:val="clear" w:color="auto" w:fill="FFFFFF"/>
      <w:spacing w:after="0" w:line="240" w:lineRule="atLeast"/>
      <w:ind w:hanging="720"/>
    </w:pPr>
    <w:rPr>
      <w:rFonts w:ascii="Times New Roman" w:hAnsi="Times New Roman" w:cs="Times New Roman"/>
      <w:sz w:val="23"/>
      <w:szCs w:val="23"/>
    </w:rPr>
  </w:style>
  <w:style w:type="character" w:styleId="Hyperlink">
    <w:name w:val="Hyperlink"/>
    <w:basedOn w:val="DefaultParagraphFont"/>
    <w:rsid w:val="006872F9"/>
    <w:rPr>
      <w:color w:val="000080"/>
      <w:u w:val="single"/>
    </w:rPr>
  </w:style>
  <w:style w:type="character" w:customStyle="1" w:styleId="2">
    <w:name w:val="Долен колонтитул (2)_"/>
    <w:basedOn w:val="DefaultParagraphFont"/>
    <w:link w:val="20"/>
    <w:uiPriority w:val="99"/>
    <w:rsid w:val="00BA299B"/>
    <w:rPr>
      <w:rFonts w:ascii="Times New Roman" w:hAnsi="Times New Roman" w:cs="Times New Roman"/>
      <w:sz w:val="23"/>
      <w:szCs w:val="23"/>
      <w:shd w:val="clear" w:color="auto" w:fill="FFFFFF"/>
    </w:rPr>
  </w:style>
  <w:style w:type="paragraph" w:customStyle="1" w:styleId="20">
    <w:name w:val="Долен колонтитул (2)"/>
    <w:basedOn w:val="Normal"/>
    <w:link w:val="2"/>
    <w:uiPriority w:val="99"/>
    <w:rsid w:val="00BA299B"/>
    <w:pPr>
      <w:widowControl w:val="0"/>
      <w:shd w:val="clear" w:color="auto" w:fill="FFFFFF"/>
      <w:spacing w:after="240" w:line="274" w:lineRule="exact"/>
      <w:jc w:val="both"/>
    </w:pPr>
    <w:rPr>
      <w:rFonts w:ascii="Times New Roman" w:hAnsi="Times New Roman" w:cs="Times New Roman"/>
      <w:sz w:val="23"/>
      <w:szCs w:val="23"/>
    </w:rPr>
  </w:style>
  <w:style w:type="table" w:styleId="TableGrid">
    <w:name w:val="Table Grid"/>
    <w:basedOn w:val="TableNormal"/>
    <w:uiPriority w:val="59"/>
    <w:rsid w:val="005B2E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5B2E7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5B2E7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0">
    <w:name w:val="Долен колонтитул_"/>
    <w:basedOn w:val="DefaultParagraphFont"/>
    <w:link w:val="a1"/>
    <w:uiPriority w:val="99"/>
    <w:rsid w:val="00AE5C56"/>
    <w:rPr>
      <w:rFonts w:ascii="Times New Roman" w:hAnsi="Times New Roman" w:cs="Times New Roman"/>
      <w:b/>
      <w:bCs/>
      <w:sz w:val="18"/>
      <w:szCs w:val="18"/>
      <w:shd w:val="clear" w:color="auto" w:fill="FFFFFF"/>
    </w:rPr>
  </w:style>
  <w:style w:type="paragraph" w:customStyle="1" w:styleId="a1">
    <w:name w:val="Долен колонтитул"/>
    <w:basedOn w:val="Normal"/>
    <w:link w:val="a0"/>
    <w:uiPriority w:val="99"/>
    <w:rsid w:val="00AE5C56"/>
    <w:pPr>
      <w:widowControl w:val="0"/>
      <w:shd w:val="clear" w:color="auto" w:fill="FFFFFF"/>
      <w:spacing w:after="0" w:line="240" w:lineRule="atLeast"/>
    </w:pPr>
    <w:rPr>
      <w:rFonts w:ascii="Times New Roman" w:hAnsi="Times New Roman" w:cs="Times New Roman"/>
      <w:b/>
      <w:bCs/>
      <w:sz w:val="18"/>
      <w:szCs w:val="18"/>
    </w:rPr>
  </w:style>
  <w:style w:type="character" w:customStyle="1" w:styleId="21">
    <w:name w:val="Заглавие #2_"/>
    <w:basedOn w:val="DefaultParagraphFont"/>
    <w:link w:val="210"/>
    <w:uiPriority w:val="99"/>
    <w:rsid w:val="000B77A5"/>
    <w:rPr>
      <w:rFonts w:ascii="Times New Roman" w:hAnsi="Times New Roman" w:cs="Times New Roman"/>
      <w:b/>
      <w:bCs/>
      <w:sz w:val="23"/>
      <w:szCs w:val="23"/>
      <w:shd w:val="clear" w:color="auto" w:fill="FFFFFF"/>
    </w:rPr>
  </w:style>
  <w:style w:type="paragraph" w:customStyle="1" w:styleId="210">
    <w:name w:val="Заглавие #21"/>
    <w:basedOn w:val="Normal"/>
    <w:link w:val="21"/>
    <w:uiPriority w:val="99"/>
    <w:rsid w:val="000B77A5"/>
    <w:pPr>
      <w:widowControl w:val="0"/>
      <w:shd w:val="clear" w:color="auto" w:fill="FFFFFF"/>
      <w:spacing w:after="60" w:line="240" w:lineRule="atLeast"/>
      <w:jc w:val="both"/>
      <w:outlineLvl w:val="1"/>
    </w:pPr>
    <w:rPr>
      <w:rFonts w:ascii="Times New Roman" w:hAnsi="Times New Roman" w:cs="Times New Roman"/>
      <w:b/>
      <w:bCs/>
      <w:sz w:val="23"/>
      <w:szCs w:val="23"/>
    </w:rPr>
  </w:style>
  <w:style w:type="character" w:customStyle="1" w:styleId="8">
    <w:name w:val="Основен текст (8)_"/>
    <w:basedOn w:val="DefaultParagraphFont"/>
    <w:link w:val="81"/>
    <w:uiPriority w:val="99"/>
    <w:rsid w:val="00EF1850"/>
    <w:rPr>
      <w:rFonts w:ascii="Times New Roman" w:hAnsi="Times New Roman" w:cs="Times New Roman"/>
      <w:b/>
      <w:bCs/>
      <w:sz w:val="18"/>
      <w:szCs w:val="18"/>
      <w:shd w:val="clear" w:color="auto" w:fill="FFFFFF"/>
    </w:rPr>
  </w:style>
  <w:style w:type="character" w:customStyle="1" w:styleId="811">
    <w:name w:val="Основен текст (8) + 11"/>
    <w:aliases w:val="5 pt8"/>
    <w:basedOn w:val="8"/>
    <w:uiPriority w:val="99"/>
    <w:rsid w:val="00EF1850"/>
    <w:rPr>
      <w:rFonts w:ascii="Times New Roman" w:hAnsi="Times New Roman" w:cs="Times New Roman"/>
      <w:b/>
      <w:bCs/>
      <w:sz w:val="23"/>
      <w:szCs w:val="23"/>
      <w:shd w:val="clear" w:color="auto" w:fill="FFFFFF"/>
    </w:rPr>
  </w:style>
  <w:style w:type="paragraph" w:customStyle="1" w:styleId="81">
    <w:name w:val="Основен текст (8)1"/>
    <w:basedOn w:val="Normal"/>
    <w:link w:val="8"/>
    <w:uiPriority w:val="99"/>
    <w:rsid w:val="00EF1850"/>
    <w:pPr>
      <w:widowControl w:val="0"/>
      <w:shd w:val="clear" w:color="auto" w:fill="FFFFFF"/>
      <w:spacing w:before="240" w:after="0" w:line="562" w:lineRule="exact"/>
      <w:jc w:val="both"/>
    </w:pPr>
    <w:rPr>
      <w:rFonts w:ascii="Times New Roman" w:hAnsi="Times New Roman" w:cs="Times New Roman"/>
      <w:b/>
      <w:bCs/>
      <w:sz w:val="18"/>
      <w:szCs w:val="18"/>
    </w:rPr>
  </w:style>
  <w:style w:type="paragraph" w:styleId="BalloonText">
    <w:name w:val="Balloon Text"/>
    <w:basedOn w:val="Normal"/>
    <w:link w:val="BalloonTextChar"/>
    <w:semiHidden/>
    <w:unhideWhenUsed/>
    <w:rsid w:val="00EF1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850"/>
    <w:rPr>
      <w:rFonts w:ascii="Tahoma" w:hAnsi="Tahoma" w:cs="Tahoma"/>
      <w:sz w:val="16"/>
      <w:szCs w:val="16"/>
    </w:rPr>
  </w:style>
  <w:style w:type="paragraph" w:styleId="Header">
    <w:name w:val="header"/>
    <w:basedOn w:val="Normal"/>
    <w:link w:val="HeaderChar"/>
    <w:uiPriority w:val="99"/>
    <w:unhideWhenUsed/>
    <w:rsid w:val="00335E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5E3D"/>
  </w:style>
  <w:style w:type="paragraph" w:styleId="Footer">
    <w:name w:val="footer"/>
    <w:basedOn w:val="Normal"/>
    <w:link w:val="FooterChar"/>
    <w:uiPriority w:val="99"/>
    <w:unhideWhenUsed/>
    <w:rsid w:val="00335E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5E3D"/>
  </w:style>
  <w:style w:type="paragraph" w:customStyle="1" w:styleId="ListParagraph1">
    <w:name w:val="List Paragraph1"/>
    <w:basedOn w:val="Normal"/>
    <w:uiPriority w:val="34"/>
    <w:qFormat/>
    <w:rsid w:val="00C84173"/>
    <w:pPr>
      <w:ind w:left="720"/>
      <w:contextualSpacing/>
    </w:pPr>
    <w:rPr>
      <w:rFonts w:ascii="Calibri" w:eastAsia="SimSun" w:hAnsi="Calibri" w:cs="Times New Roman"/>
      <w:lang w:eastAsia="zh-CN"/>
    </w:rPr>
  </w:style>
  <w:style w:type="paragraph" w:customStyle="1" w:styleId="CharCharCharCharCharCharCharCharChar1CharCharCharChar">
    <w:name w:val="Знак Знак Char Char Char Знак Знак Char Char Char Char Char Char1 Знак Знак Char Char Char Char Знак Знак"/>
    <w:basedOn w:val="Normal"/>
    <w:rsid w:val="00AE328D"/>
    <w:pPr>
      <w:tabs>
        <w:tab w:val="left" w:pos="709"/>
      </w:tabs>
      <w:spacing w:after="0" w:line="240" w:lineRule="auto"/>
    </w:pPr>
    <w:rPr>
      <w:rFonts w:ascii="Tahoma" w:eastAsia="Times New Roman" w:hAnsi="Tahoma" w:cs="Times New Roman"/>
      <w:sz w:val="24"/>
      <w:szCs w:val="24"/>
      <w:lang w:val="pl-PL" w:eastAsia="pl-PL"/>
    </w:rPr>
  </w:style>
  <w:style w:type="character" w:customStyle="1" w:styleId="FontStyle91">
    <w:name w:val="Font Style91"/>
    <w:basedOn w:val="DefaultParagraphFont"/>
    <w:uiPriority w:val="99"/>
    <w:rsid w:val="009653AA"/>
    <w:rPr>
      <w:rFonts w:ascii="Times New Roman" w:hAnsi="Times New Roman" w:cs="Times New Roman"/>
      <w:sz w:val="22"/>
      <w:szCs w:val="22"/>
    </w:rPr>
  </w:style>
  <w:style w:type="paragraph" w:customStyle="1" w:styleId="Style58">
    <w:name w:val="Style58"/>
    <w:basedOn w:val="Normal"/>
    <w:uiPriority w:val="99"/>
    <w:rsid w:val="00C34F75"/>
    <w:pPr>
      <w:widowControl w:val="0"/>
      <w:autoSpaceDE w:val="0"/>
      <w:autoSpaceDN w:val="0"/>
      <w:adjustRightInd w:val="0"/>
      <w:spacing w:after="0" w:line="410" w:lineRule="exact"/>
      <w:jc w:val="right"/>
    </w:pPr>
    <w:rPr>
      <w:rFonts w:ascii="Times New Roman" w:eastAsiaTheme="minorEastAsia" w:hAnsi="Times New Roman" w:cs="Times New Roman"/>
      <w:sz w:val="24"/>
      <w:szCs w:val="24"/>
      <w:lang w:eastAsia="bg-BG"/>
    </w:rPr>
  </w:style>
  <w:style w:type="character" w:customStyle="1" w:styleId="FontStyle92">
    <w:name w:val="Font Style92"/>
    <w:basedOn w:val="DefaultParagraphFont"/>
    <w:uiPriority w:val="99"/>
    <w:rsid w:val="00C34F75"/>
    <w:rPr>
      <w:rFonts w:ascii="Arial Narrow" w:hAnsi="Arial Narrow" w:cs="Arial Narrow"/>
      <w:sz w:val="16"/>
      <w:szCs w:val="16"/>
    </w:rPr>
  </w:style>
  <w:style w:type="paragraph" w:customStyle="1" w:styleId="Style28">
    <w:name w:val="Style28"/>
    <w:basedOn w:val="Normal"/>
    <w:uiPriority w:val="99"/>
    <w:rsid w:val="005F25B0"/>
    <w:pPr>
      <w:widowControl w:val="0"/>
      <w:autoSpaceDE w:val="0"/>
      <w:autoSpaceDN w:val="0"/>
      <w:adjustRightInd w:val="0"/>
      <w:spacing w:after="0" w:line="304" w:lineRule="exact"/>
    </w:pPr>
    <w:rPr>
      <w:rFonts w:ascii="Arial" w:eastAsia="Times New Roman" w:hAnsi="Arial" w:cs="Times New Roman"/>
      <w:sz w:val="24"/>
      <w:szCs w:val="24"/>
      <w:lang w:eastAsia="bg-BG"/>
    </w:rPr>
  </w:style>
  <w:style w:type="character" w:customStyle="1" w:styleId="FontStyle51">
    <w:name w:val="Font Style51"/>
    <w:uiPriority w:val="99"/>
    <w:rsid w:val="005F25B0"/>
    <w:rPr>
      <w:rFonts w:ascii="Times New Roman" w:hAnsi="Times New Roman" w:cs="Times New Roman" w:hint="default"/>
      <w:sz w:val="22"/>
      <w:szCs w:val="22"/>
    </w:rPr>
  </w:style>
  <w:style w:type="paragraph" w:customStyle="1" w:styleId="Style3">
    <w:name w:val="Style3"/>
    <w:basedOn w:val="Normal"/>
    <w:uiPriority w:val="99"/>
    <w:rsid w:val="005F25B0"/>
    <w:pPr>
      <w:widowControl w:val="0"/>
      <w:autoSpaceDE w:val="0"/>
      <w:autoSpaceDN w:val="0"/>
      <w:adjustRightInd w:val="0"/>
      <w:spacing w:after="0" w:line="266" w:lineRule="exact"/>
    </w:pPr>
    <w:rPr>
      <w:rFonts w:ascii="Arial" w:eastAsia="Times New Roman" w:hAnsi="Arial" w:cs="Times New Roman"/>
      <w:sz w:val="24"/>
      <w:szCs w:val="24"/>
      <w:lang w:eastAsia="bg-BG"/>
    </w:rPr>
  </w:style>
  <w:style w:type="paragraph" w:styleId="BodyText2">
    <w:name w:val="Body Text 2"/>
    <w:basedOn w:val="Normal"/>
    <w:link w:val="BodyText2Char"/>
    <w:semiHidden/>
    <w:unhideWhenUsed/>
    <w:rsid w:val="005F25B0"/>
    <w:pPr>
      <w:widowControl w:val="0"/>
      <w:autoSpaceDE w:val="0"/>
      <w:autoSpaceDN w:val="0"/>
      <w:adjustRightInd w:val="0"/>
      <w:spacing w:after="120" w:line="480" w:lineRule="auto"/>
    </w:pPr>
    <w:rPr>
      <w:rFonts w:ascii="Times New Roman" w:eastAsia="Times New Roman" w:hAnsi="Times New Roman" w:cs="Arial"/>
      <w:bCs/>
      <w:noProof/>
      <w:sz w:val="24"/>
      <w:szCs w:val="24"/>
      <w:lang w:eastAsia="bg-BG"/>
    </w:rPr>
  </w:style>
  <w:style w:type="character" w:customStyle="1" w:styleId="BodyText2Char">
    <w:name w:val="Body Text 2 Char"/>
    <w:basedOn w:val="DefaultParagraphFont"/>
    <w:link w:val="BodyText2"/>
    <w:semiHidden/>
    <w:rsid w:val="005F25B0"/>
    <w:rPr>
      <w:rFonts w:ascii="Times New Roman" w:eastAsia="Times New Roman" w:hAnsi="Times New Roman" w:cs="Arial"/>
      <w:bCs/>
      <w:noProof/>
      <w:sz w:val="24"/>
      <w:szCs w:val="24"/>
      <w:lang w:eastAsia="bg-BG"/>
    </w:rPr>
  </w:style>
  <w:style w:type="paragraph" w:customStyle="1" w:styleId="Style12">
    <w:name w:val="Style12"/>
    <w:basedOn w:val="Normal"/>
    <w:uiPriority w:val="99"/>
    <w:rsid w:val="005F25B0"/>
    <w:pPr>
      <w:widowControl w:val="0"/>
      <w:autoSpaceDE w:val="0"/>
      <w:autoSpaceDN w:val="0"/>
      <w:adjustRightInd w:val="0"/>
      <w:spacing w:after="0" w:line="274" w:lineRule="exact"/>
      <w:jc w:val="both"/>
    </w:pPr>
    <w:rPr>
      <w:rFonts w:ascii="Arial" w:eastAsia="Times New Roman" w:hAnsi="Arial" w:cs="Times New Roman"/>
      <w:sz w:val="24"/>
      <w:szCs w:val="24"/>
      <w:lang w:eastAsia="bg-BG"/>
    </w:rPr>
  </w:style>
  <w:style w:type="paragraph" w:customStyle="1" w:styleId="Style20">
    <w:name w:val="Style20"/>
    <w:basedOn w:val="Normal"/>
    <w:uiPriority w:val="99"/>
    <w:rsid w:val="00F877B2"/>
    <w:pPr>
      <w:widowControl w:val="0"/>
      <w:autoSpaceDE w:val="0"/>
      <w:autoSpaceDN w:val="0"/>
      <w:adjustRightInd w:val="0"/>
      <w:spacing w:after="0" w:line="552" w:lineRule="exact"/>
    </w:pPr>
    <w:rPr>
      <w:rFonts w:ascii="Arial" w:eastAsia="Times New Roman" w:hAnsi="Arial" w:cs="Times New Roman"/>
      <w:sz w:val="24"/>
      <w:szCs w:val="24"/>
      <w:lang w:eastAsia="bg-BG"/>
    </w:rPr>
  </w:style>
  <w:style w:type="character" w:customStyle="1" w:styleId="FontStyle49">
    <w:name w:val="Font Style49"/>
    <w:uiPriority w:val="99"/>
    <w:rsid w:val="00F877B2"/>
    <w:rPr>
      <w:rFonts w:ascii="Times New Roman" w:hAnsi="Times New Roman" w:cs="Times New Roman" w:hint="default"/>
      <w:b/>
      <w:bCs/>
      <w:sz w:val="22"/>
      <w:szCs w:val="22"/>
    </w:rPr>
  </w:style>
  <w:style w:type="paragraph" w:styleId="NormalWeb">
    <w:name w:val="Normal (Web)"/>
    <w:basedOn w:val="Normal"/>
    <w:uiPriority w:val="99"/>
    <w:unhideWhenUsed/>
    <w:rsid w:val="00383124"/>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7">
    <w:name w:val="Основен текст (7)_"/>
    <w:basedOn w:val="DefaultParagraphFont"/>
    <w:link w:val="71"/>
    <w:uiPriority w:val="99"/>
    <w:locked/>
    <w:rsid w:val="00D6736D"/>
    <w:rPr>
      <w:rFonts w:ascii="Times New Roman" w:hAnsi="Times New Roman" w:cs="Times New Roman"/>
      <w:b/>
      <w:bCs/>
      <w:sz w:val="23"/>
      <w:szCs w:val="23"/>
      <w:shd w:val="clear" w:color="auto" w:fill="FFFFFF"/>
    </w:rPr>
  </w:style>
  <w:style w:type="paragraph" w:customStyle="1" w:styleId="71">
    <w:name w:val="Основен текст (7)1"/>
    <w:basedOn w:val="Normal"/>
    <w:link w:val="7"/>
    <w:uiPriority w:val="99"/>
    <w:rsid w:val="00D6736D"/>
    <w:pPr>
      <w:widowControl w:val="0"/>
      <w:shd w:val="clear" w:color="auto" w:fill="FFFFFF"/>
      <w:spacing w:before="60" w:after="0" w:line="274" w:lineRule="exact"/>
      <w:jc w:val="both"/>
    </w:pPr>
    <w:rPr>
      <w:rFonts w:ascii="Times New Roman" w:hAnsi="Times New Roman" w:cs="Times New Roman"/>
      <w:b/>
      <w:bCs/>
      <w:sz w:val="23"/>
      <w:szCs w:val="23"/>
    </w:rPr>
  </w:style>
  <w:style w:type="character" w:customStyle="1" w:styleId="6">
    <w:name w:val="Основен текст (6)_"/>
    <w:basedOn w:val="DefaultParagraphFont"/>
    <w:link w:val="61"/>
    <w:uiPriority w:val="99"/>
    <w:locked/>
    <w:rsid w:val="00D6736D"/>
    <w:rPr>
      <w:rFonts w:ascii="Times New Roman" w:hAnsi="Times New Roman" w:cs="Times New Roman"/>
      <w:i/>
      <w:iCs/>
      <w:sz w:val="23"/>
      <w:szCs w:val="23"/>
      <w:shd w:val="clear" w:color="auto" w:fill="FFFFFF"/>
    </w:rPr>
  </w:style>
  <w:style w:type="paragraph" w:customStyle="1" w:styleId="61">
    <w:name w:val="Основен текст (6)1"/>
    <w:basedOn w:val="Normal"/>
    <w:link w:val="6"/>
    <w:uiPriority w:val="99"/>
    <w:rsid w:val="00D6736D"/>
    <w:pPr>
      <w:widowControl w:val="0"/>
      <w:shd w:val="clear" w:color="auto" w:fill="FFFFFF"/>
      <w:spacing w:before="60" w:after="180" w:line="240" w:lineRule="atLeast"/>
      <w:ind w:hanging="360"/>
      <w:jc w:val="both"/>
    </w:pPr>
    <w:rPr>
      <w:rFonts w:ascii="Times New Roman" w:hAnsi="Times New Roman" w:cs="Times New Roman"/>
      <w:i/>
      <w:iCs/>
      <w:sz w:val="23"/>
      <w:szCs w:val="23"/>
    </w:rPr>
  </w:style>
  <w:style w:type="character" w:customStyle="1" w:styleId="a2">
    <w:name w:val="Основен текст + Удебелен"/>
    <w:basedOn w:val="a"/>
    <w:uiPriority w:val="99"/>
    <w:rsid w:val="00D6736D"/>
    <w:rPr>
      <w:rFonts w:ascii="Times New Roman" w:hAnsi="Times New Roman" w:cs="Times New Roman"/>
      <w:b/>
      <w:bCs/>
      <w:sz w:val="23"/>
      <w:szCs w:val="23"/>
      <w:shd w:val="clear" w:color="auto" w:fill="FFFFFF"/>
    </w:rPr>
  </w:style>
  <w:style w:type="character" w:customStyle="1" w:styleId="a3">
    <w:name w:val="Основен текст + Курсив"/>
    <w:basedOn w:val="a"/>
    <w:uiPriority w:val="99"/>
    <w:rsid w:val="00D6736D"/>
    <w:rPr>
      <w:rFonts w:ascii="Times New Roman" w:hAnsi="Times New Roman" w:cs="Times New Roman"/>
      <w:i/>
      <w:iCs/>
      <w:sz w:val="23"/>
      <w:szCs w:val="23"/>
      <w:shd w:val="clear" w:color="auto" w:fill="FFFFFF"/>
    </w:rPr>
  </w:style>
  <w:style w:type="character" w:customStyle="1" w:styleId="60">
    <w:name w:val="Основен текст (6) + Не е курсив"/>
    <w:basedOn w:val="6"/>
    <w:uiPriority w:val="99"/>
    <w:rsid w:val="00D6736D"/>
    <w:rPr>
      <w:rFonts w:ascii="Times New Roman" w:hAnsi="Times New Roman" w:cs="Times New Roman"/>
      <w:i w:val="0"/>
      <w:iCs w:val="0"/>
      <w:sz w:val="23"/>
      <w:szCs w:val="23"/>
      <w:shd w:val="clear" w:color="auto" w:fill="FFFFFF"/>
    </w:rPr>
  </w:style>
  <w:style w:type="character" w:customStyle="1" w:styleId="70">
    <w:name w:val="Основен текст (7)"/>
    <w:basedOn w:val="7"/>
    <w:uiPriority w:val="99"/>
    <w:rsid w:val="00D6736D"/>
    <w:rPr>
      <w:rFonts w:ascii="Times New Roman" w:hAnsi="Times New Roman" w:cs="Times New Roman"/>
      <w:b/>
      <w:bCs/>
      <w:sz w:val="23"/>
      <w:szCs w:val="23"/>
      <w:u w:val="single"/>
      <w:shd w:val="clear" w:color="auto" w:fill="FFFFFF"/>
    </w:rPr>
  </w:style>
  <w:style w:type="character" w:customStyle="1" w:styleId="Heading3Char">
    <w:name w:val="Heading 3 Char"/>
    <w:basedOn w:val="DefaultParagraphFont"/>
    <w:link w:val="Heading3"/>
    <w:uiPriority w:val="9"/>
    <w:semiHidden/>
    <w:rsid w:val="00E606F5"/>
    <w:rPr>
      <w:rFonts w:asciiTheme="majorHAnsi" w:eastAsiaTheme="majorEastAsia" w:hAnsiTheme="majorHAnsi" w:cstheme="majorBidi"/>
      <w:b/>
      <w:bCs/>
      <w:color w:val="4F81BD" w:themeColor="accent1"/>
    </w:rPr>
  </w:style>
  <w:style w:type="character" w:customStyle="1" w:styleId="3">
    <w:name w:val="Основен текст3"/>
    <w:basedOn w:val="DefaultParagraphFont"/>
    <w:uiPriority w:val="99"/>
    <w:rsid w:val="00301478"/>
    <w:rPr>
      <w:rFonts w:ascii="Times New Roman" w:hAnsi="Times New Roman" w:cs="Times New Roman" w:hint="default"/>
      <w:strike w:val="0"/>
      <w:dstrike w:val="0"/>
      <w:sz w:val="23"/>
      <w:szCs w:val="23"/>
      <w:u w:val="none"/>
      <w:effect w:val="none"/>
    </w:rPr>
  </w:style>
  <w:style w:type="character" w:customStyle="1" w:styleId="8112">
    <w:name w:val="Основен текст (8) + 112"/>
    <w:aliases w:val="5 pt3"/>
    <w:basedOn w:val="8"/>
    <w:uiPriority w:val="99"/>
    <w:rsid w:val="00301478"/>
    <w:rPr>
      <w:rFonts w:ascii="Times New Roman" w:hAnsi="Times New Roman" w:cs="Times New Roman"/>
      <w:b/>
      <w:bCs/>
      <w:sz w:val="23"/>
      <w:szCs w:val="23"/>
      <w:shd w:val="clear" w:color="auto" w:fill="FFFFFF"/>
    </w:rPr>
  </w:style>
  <w:style w:type="character" w:customStyle="1" w:styleId="80">
    <w:name w:val="Основен текст (8) + Малки букви"/>
    <w:basedOn w:val="8"/>
    <w:uiPriority w:val="99"/>
    <w:rsid w:val="00301478"/>
    <w:rPr>
      <w:rFonts w:ascii="Times New Roman" w:hAnsi="Times New Roman" w:cs="Times New Roman"/>
      <w:b/>
      <w:bCs/>
      <w:smallCaps/>
      <w:sz w:val="18"/>
      <w:szCs w:val="18"/>
      <w:shd w:val="clear" w:color="auto" w:fill="FFFFFF"/>
    </w:rPr>
  </w:style>
  <w:style w:type="character" w:customStyle="1" w:styleId="4">
    <w:name w:val="Основен текст + Удебелен4"/>
    <w:basedOn w:val="a"/>
    <w:uiPriority w:val="99"/>
    <w:rsid w:val="00301478"/>
    <w:rPr>
      <w:rFonts w:ascii="Times New Roman" w:hAnsi="Times New Roman" w:cs="Times New Roman"/>
      <w:b/>
      <w:bCs/>
      <w:sz w:val="23"/>
      <w:szCs w:val="23"/>
      <w:shd w:val="clear" w:color="auto" w:fill="FFFFFF"/>
    </w:rPr>
  </w:style>
  <w:style w:type="character" w:customStyle="1" w:styleId="75">
    <w:name w:val="Основен текст (7)5"/>
    <w:basedOn w:val="7"/>
    <w:uiPriority w:val="99"/>
    <w:rsid w:val="00566006"/>
    <w:rPr>
      <w:rFonts w:ascii="Times New Roman" w:hAnsi="Times New Roman" w:cs="Times New Roman"/>
      <w:b/>
      <w:bCs/>
      <w:sz w:val="23"/>
      <w:szCs w:val="23"/>
      <w:shd w:val="clear" w:color="auto" w:fill="FFFFFF"/>
    </w:rPr>
  </w:style>
  <w:style w:type="character" w:customStyle="1" w:styleId="82">
    <w:name w:val="Основен текст (8)"/>
    <w:basedOn w:val="8"/>
    <w:uiPriority w:val="99"/>
    <w:rsid w:val="00566006"/>
    <w:rPr>
      <w:rFonts w:ascii="Times New Roman" w:hAnsi="Times New Roman" w:cs="Times New Roman"/>
      <w:b/>
      <w:bCs/>
      <w:sz w:val="18"/>
      <w:szCs w:val="18"/>
      <w:shd w:val="clear" w:color="auto" w:fill="FFFFFF"/>
    </w:rPr>
  </w:style>
  <w:style w:type="character" w:customStyle="1" w:styleId="9pt2">
    <w:name w:val="Основен текст + 9 pt2"/>
    <w:aliases w:val="Удебелен3"/>
    <w:basedOn w:val="a"/>
    <w:uiPriority w:val="99"/>
    <w:rsid w:val="00566006"/>
    <w:rPr>
      <w:rFonts w:ascii="Times New Roman" w:hAnsi="Times New Roman" w:cs="Times New Roman"/>
      <w:b/>
      <w:bCs/>
      <w:sz w:val="18"/>
      <w:szCs w:val="18"/>
      <w:shd w:val="clear" w:color="auto" w:fill="FFFFFF"/>
    </w:rPr>
  </w:style>
  <w:style w:type="character" w:customStyle="1" w:styleId="9pt1">
    <w:name w:val="Основен текст + 9 pt1"/>
    <w:aliases w:val="Удебелен2,Малки букви"/>
    <w:basedOn w:val="a"/>
    <w:uiPriority w:val="99"/>
    <w:rsid w:val="00566006"/>
    <w:rPr>
      <w:rFonts w:ascii="Times New Roman" w:hAnsi="Times New Roman" w:cs="Times New Roman"/>
      <w:b/>
      <w:bCs/>
      <w:smallCaps/>
      <w:sz w:val="18"/>
      <w:szCs w:val="18"/>
      <w:shd w:val="clear" w:color="auto" w:fill="FFFFFF"/>
    </w:rPr>
  </w:style>
  <w:style w:type="character" w:customStyle="1" w:styleId="72">
    <w:name w:val="Основен текст (7) + Малки букви"/>
    <w:basedOn w:val="7"/>
    <w:uiPriority w:val="99"/>
    <w:rsid w:val="00566006"/>
    <w:rPr>
      <w:rFonts w:ascii="Times New Roman" w:hAnsi="Times New Roman" w:cs="Times New Roman"/>
      <w:b/>
      <w:bCs/>
      <w:smallCaps/>
      <w:sz w:val="23"/>
      <w:szCs w:val="23"/>
      <w:shd w:val="clear" w:color="auto" w:fill="FFFFFF"/>
    </w:rPr>
  </w:style>
  <w:style w:type="character" w:customStyle="1" w:styleId="710">
    <w:name w:val="Основен текст (7) + Малки букви1"/>
    <w:basedOn w:val="7"/>
    <w:uiPriority w:val="99"/>
    <w:rsid w:val="00566006"/>
    <w:rPr>
      <w:rFonts w:ascii="Times New Roman" w:hAnsi="Times New Roman" w:cs="Times New Roman"/>
      <w:b/>
      <w:bCs/>
      <w:smallCaps/>
      <w:sz w:val="23"/>
      <w:szCs w:val="23"/>
      <w:u w:val="single"/>
      <w:shd w:val="clear" w:color="auto" w:fill="FFFFFF"/>
    </w:rPr>
  </w:style>
  <w:style w:type="character" w:customStyle="1" w:styleId="74">
    <w:name w:val="Основен текст (7)4"/>
    <w:basedOn w:val="7"/>
    <w:uiPriority w:val="99"/>
    <w:rsid w:val="00566006"/>
    <w:rPr>
      <w:rFonts w:ascii="Times New Roman" w:hAnsi="Times New Roman" w:cs="Times New Roman"/>
      <w:b/>
      <w:bCs/>
      <w:sz w:val="23"/>
      <w:szCs w:val="23"/>
      <w:u w:val="single"/>
      <w:shd w:val="clear" w:color="auto" w:fill="FFFFFF"/>
    </w:rPr>
  </w:style>
  <w:style w:type="character" w:customStyle="1" w:styleId="5">
    <w:name w:val="Основен текст + Курсив5"/>
    <w:basedOn w:val="a"/>
    <w:uiPriority w:val="99"/>
    <w:rsid w:val="003F18B5"/>
    <w:rPr>
      <w:rFonts w:ascii="Times New Roman" w:hAnsi="Times New Roman" w:cs="Times New Roman"/>
      <w:i/>
      <w:iCs/>
      <w:sz w:val="23"/>
      <w:szCs w:val="23"/>
      <w:shd w:val="clear" w:color="auto" w:fill="FFFFFF"/>
    </w:rPr>
  </w:style>
  <w:style w:type="character" w:customStyle="1" w:styleId="22">
    <w:name w:val="Основен текст2"/>
    <w:basedOn w:val="a"/>
    <w:uiPriority w:val="99"/>
    <w:rsid w:val="003F18B5"/>
    <w:rPr>
      <w:rFonts w:ascii="Times New Roman" w:hAnsi="Times New Roman" w:cs="Times New Roman"/>
      <w:sz w:val="23"/>
      <w:szCs w:val="23"/>
      <w:u w:val="single"/>
      <w:shd w:val="clear" w:color="auto" w:fill="FFFFFF"/>
    </w:rPr>
  </w:style>
  <w:style w:type="character" w:customStyle="1" w:styleId="10">
    <w:name w:val="Заглавие #1_"/>
    <w:basedOn w:val="DefaultParagraphFont"/>
    <w:link w:val="11"/>
    <w:uiPriority w:val="99"/>
    <w:locked/>
    <w:rsid w:val="009210BC"/>
    <w:rPr>
      <w:rFonts w:ascii="Times New Roman" w:hAnsi="Times New Roman" w:cs="Times New Roman"/>
      <w:b/>
      <w:bCs/>
      <w:sz w:val="23"/>
      <w:szCs w:val="23"/>
      <w:shd w:val="clear" w:color="auto" w:fill="FFFFFF"/>
    </w:rPr>
  </w:style>
  <w:style w:type="paragraph" w:customStyle="1" w:styleId="11">
    <w:name w:val="Заглавие #11"/>
    <w:basedOn w:val="Normal"/>
    <w:link w:val="10"/>
    <w:uiPriority w:val="99"/>
    <w:rsid w:val="009210BC"/>
    <w:pPr>
      <w:widowControl w:val="0"/>
      <w:shd w:val="clear" w:color="auto" w:fill="FFFFFF"/>
      <w:spacing w:after="360" w:line="240" w:lineRule="atLeast"/>
      <w:jc w:val="both"/>
      <w:outlineLvl w:val="0"/>
    </w:pPr>
    <w:rPr>
      <w:rFonts w:ascii="Times New Roman" w:hAnsi="Times New Roman" w:cs="Times New Roman"/>
      <w:b/>
      <w:bCs/>
      <w:sz w:val="23"/>
      <w:szCs w:val="23"/>
    </w:rPr>
  </w:style>
  <w:style w:type="character" w:customStyle="1" w:styleId="12">
    <w:name w:val="Заглавие #1"/>
    <w:basedOn w:val="10"/>
    <w:uiPriority w:val="99"/>
    <w:rsid w:val="009210BC"/>
    <w:rPr>
      <w:rFonts w:ascii="Times New Roman" w:hAnsi="Times New Roman" w:cs="Times New Roman"/>
      <w:b/>
      <w:bCs/>
      <w:sz w:val="23"/>
      <w:szCs w:val="23"/>
      <w:shd w:val="clear" w:color="auto" w:fill="FFFFFF"/>
    </w:rPr>
  </w:style>
  <w:style w:type="character" w:customStyle="1" w:styleId="63">
    <w:name w:val="Основен текст (6)3"/>
    <w:basedOn w:val="6"/>
    <w:uiPriority w:val="99"/>
    <w:rsid w:val="00B34F9C"/>
    <w:rPr>
      <w:rFonts w:ascii="Times New Roman" w:hAnsi="Times New Roman" w:cs="Times New Roman"/>
      <w:i/>
      <w:iCs/>
      <w:sz w:val="23"/>
      <w:szCs w:val="23"/>
      <w:shd w:val="clear" w:color="auto" w:fill="FFFFFF"/>
    </w:rPr>
  </w:style>
  <w:style w:type="character" w:customStyle="1" w:styleId="110">
    <w:name w:val="Заглавие #1 + Не е удебелен1"/>
    <w:basedOn w:val="10"/>
    <w:uiPriority w:val="99"/>
    <w:rsid w:val="0064286C"/>
    <w:rPr>
      <w:rFonts w:ascii="Times New Roman" w:hAnsi="Times New Roman" w:cs="Times New Roman"/>
      <w:b w:val="0"/>
      <w:bCs w:val="0"/>
      <w:sz w:val="23"/>
      <w:szCs w:val="23"/>
      <w:shd w:val="clear" w:color="auto" w:fill="FFFFFF"/>
    </w:rPr>
  </w:style>
  <w:style w:type="character" w:customStyle="1" w:styleId="711">
    <w:name w:val="Основен текст (7) + Не е удебелен1"/>
    <w:basedOn w:val="7"/>
    <w:uiPriority w:val="99"/>
    <w:rsid w:val="00E648B9"/>
    <w:rPr>
      <w:rFonts w:ascii="Times New Roman" w:hAnsi="Times New Roman" w:cs="Times New Roman"/>
      <w:b w:val="0"/>
      <w:bCs w:val="0"/>
      <w:sz w:val="23"/>
      <w:szCs w:val="23"/>
      <w:shd w:val="clear" w:color="auto" w:fill="FFFFFF"/>
    </w:rPr>
  </w:style>
  <w:style w:type="character" w:customStyle="1" w:styleId="30">
    <w:name w:val="Заглавие на изображение (3)_"/>
    <w:basedOn w:val="DefaultParagraphFont"/>
    <w:link w:val="31"/>
    <w:uiPriority w:val="99"/>
    <w:locked/>
    <w:rsid w:val="001D5510"/>
    <w:rPr>
      <w:rFonts w:ascii="Times New Roman" w:hAnsi="Times New Roman" w:cs="Times New Roman"/>
      <w:b/>
      <w:bCs/>
      <w:sz w:val="18"/>
      <w:szCs w:val="18"/>
      <w:shd w:val="clear" w:color="auto" w:fill="FFFFFF"/>
    </w:rPr>
  </w:style>
  <w:style w:type="paragraph" w:customStyle="1" w:styleId="31">
    <w:name w:val="Заглавие на изображение (3)"/>
    <w:basedOn w:val="Normal"/>
    <w:link w:val="30"/>
    <w:uiPriority w:val="99"/>
    <w:rsid w:val="001D5510"/>
    <w:pPr>
      <w:widowControl w:val="0"/>
      <w:shd w:val="clear" w:color="auto" w:fill="FFFFFF"/>
      <w:spacing w:after="0" w:line="230" w:lineRule="exact"/>
      <w:jc w:val="center"/>
    </w:pPr>
    <w:rPr>
      <w:rFonts w:ascii="Times New Roman" w:hAnsi="Times New Roman" w:cs="Times New Roman"/>
      <w:b/>
      <w:bCs/>
      <w:sz w:val="18"/>
      <w:szCs w:val="18"/>
    </w:rPr>
  </w:style>
  <w:style w:type="character" w:customStyle="1" w:styleId="50">
    <w:name w:val="Заглавие на таблица5"/>
    <w:basedOn w:val="DefaultParagraphFont"/>
    <w:uiPriority w:val="99"/>
    <w:rsid w:val="00AD1F1B"/>
    <w:rPr>
      <w:rFonts w:ascii="Times New Roman" w:hAnsi="Times New Roman" w:cs="Times New Roman" w:hint="default"/>
      <w:b/>
      <w:bCs/>
      <w:sz w:val="23"/>
      <w:szCs w:val="23"/>
      <w:u w:val="single"/>
    </w:rPr>
  </w:style>
  <w:style w:type="character" w:customStyle="1" w:styleId="40">
    <w:name w:val="Заглавие на таблица4"/>
    <w:basedOn w:val="DefaultParagraphFont"/>
    <w:uiPriority w:val="99"/>
    <w:rsid w:val="00AD1F1B"/>
    <w:rPr>
      <w:rFonts w:ascii="Times New Roman" w:hAnsi="Times New Roman" w:cs="Times New Roman" w:hint="default"/>
      <w:b/>
      <w:bCs/>
      <w:strike w:val="0"/>
      <w:dstrike w:val="0"/>
      <w:sz w:val="23"/>
      <w:szCs w:val="23"/>
      <w:u w:val="none"/>
      <w:effect w:val="none"/>
    </w:rPr>
  </w:style>
  <w:style w:type="paragraph" w:styleId="BodyTextIndent2">
    <w:name w:val="Body Text Indent 2"/>
    <w:basedOn w:val="Normal"/>
    <w:link w:val="BodyTextIndent2Char"/>
    <w:unhideWhenUsed/>
    <w:rsid w:val="00FE71E1"/>
    <w:pPr>
      <w:spacing w:after="120" w:line="480" w:lineRule="auto"/>
      <w:ind w:left="283"/>
    </w:pPr>
  </w:style>
  <w:style w:type="character" w:customStyle="1" w:styleId="BodyTextIndent2Char">
    <w:name w:val="Body Text Indent 2 Char"/>
    <w:basedOn w:val="DefaultParagraphFont"/>
    <w:link w:val="BodyTextIndent2"/>
    <w:uiPriority w:val="99"/>
    <w:semiHidden/>
    <w:rsid w:val="00FE71E1"/>
  </w:style>
  <w:style w:type="character" w:customStyle="1" w:styleId="Heading1Char">
    <w:name w:val="Heading 1 Char"/>
    <w:basedOn w:val="DefaultParagraphFont"/>
    <w:link w:val="Heading1"/>
    <w:rsid w:val="00FE71E1"/>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FE71E1"/>
    <w:rPr>
      <w:rFonts w:ascii="Arial" w:eastAsia="MS Mincho" w:hAnsi="Arial" w:cs="Arial"/>
      <w:b/>
      <w:bCs/>
      <w:i/>
      <w:iCs/>
      <w:sz w:val="28"/>
      <w:szCs w:val="28"/>
      <w:lang w:eastAsia="ja-JP"/>
    </w:rPr>
  </w:style>
  <w:style w:type="character" w:customStyle="1" w:styleId="Heading4Char">
    <w:name w:val="Heading 4 Char"/>
    <w:basedOn w:val="DefaultParagraphFont"/>
    <w:link w:val="Heading4"/>
    <w:rsid w:val="00FE71E1"/>
    <w:rPr>
      <w:rFonts w:ascii="Times New Roman" w:eastAsia="MS Mincho" w:hAnsi="Times New Roman" w:cs="Times New Roman"/>
      <w:b/>
      <w:bCs/>
      <w:sz w:val="28"/>
      <w:szCs w:val="28"/>
      <w:lang w:eastAsia="ja-JP"/>
    </w:rPr>
  </w:style>
  <w:style w:type="character" w:customStyle="1" w:styleId="Heading7Char">
    <w:name w:val="Heading 7 Char"/>
    <w:basedOn w:val="DefaultParagraphFont"/>
    <w:link w:val="Heading7"/>
    <w:rsid w:val="00FE71E1"/>
    <w:rPr>
      <w:rFonts w:ascii="Lozen" w:eastAsia="MS Mincho" w:hAnsi="Lozen" w:cs="Times New Roman"/>
      <w:b/>
      <w:bCs/>
      <w:sz w:val="28"/>
      <w:szCs w:val="40"/>
      <w:lang w:eastAsia="ja-JP"/>
    </w:rPr>
  </w:style>
  <w:style w:type="numbering" w:customStyle="1" w:styleId="NoList1">
    <w:name w:val="No List1"/>
    <w:next w:val="NoList"/>
    <w:semiHidden/>
    <w:rsid w:val="00FE71E1"/>
  </w:style>
  <w:style w:type="character" w:styleId="PageNumber">
    <w:name w:val="page number"/>
    <w:basedOn w:val="DefaultParagraphFont"/>
    <w:rsid w:val="00FE71E1"/>
  </w:style>
  <w:style w:type="table" w:customStyle="1" w:styleId="TableGrid1">
    <w:name w:val="Table Grid1"/>
    <w:basedOn w:val="TableNormal"/>
    <w:next w:val="TableGrid"/>
    <w:rsid w:val="00FE71E1"/>
    <w:pPr>
      <w:spacing w:after="0" w:line="240" w:lineRule="auto"/>
    </w:pPr>
    <w:rPr>
      <w:rFonts w:ascii="Times New Roman" w:eastAsia="Times New Roma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rsid w:val="00FE71E1"/>
    <w:pPr>
      <w:numPr>
        <w:numId w:val="108"/>
      </w:numPr>
      <w:spacing w:before="60" w:after="60" w:line="264" w:lineRule="auto"/>
      <w:ind w:left="511" w:hanging="227"/>
      <w:jc w:val="both"/>
    </w:pPr>
    <w:rPr>
      <w:rFonts w:ascii="Tahoma" w:eastAsia="Times New Roman" w:hAnsi="Tahoma" w:cs="Times New Roman"/>
      <w:sz w:val="20"/>
      <w:szCs w:val="24"/>
      <w:lang w:val="en-US"/>
    </w:rPr>
  </w:style>
  <w:style w:type="paragraph" w:styleId="Caption">
    <w:name w:val="caption"/>
    <w:basedOn w:val="Normal"/>
    <w:next w:val="Normal"/>
    <w:link w:val="CaptionChar1"/>
    <w:qFormat/>
    <w:rsid w:val="00FE71E1"/>
    <w:pPr>
      <w:suppressAutoHyphens/>
      <w:spacing w:before="360" w:after="240" w:line="264" w:lineRule="auto"/>
      <w:jc w:val="center"/>
    </w:pPr>
    <w:rPr>
      <w:rFonts w:ascii="Tahoma" w:eastAsia="Times New Roman" w:hAnsi="Tahoma" w:cs="Times New Roman"/>
      <w:b/>
      <w:sz w:val="20"/>
      <w:szCs w:val="20"/>
      <w:lang w:val="en-GB" w:eastAsia="nl-NL"/>
    </w:rPr>
  </w:style>
  <w:style w:type="character" w:customStyle="1" w:styleId="CaptionChar1">
    <w:name w:val="Caption Char1"/>
    <w:link w:val="Caption"/>
    <w:rsid w:val="00FE71E1"/>
    <w:rPr>
      <w:rFonts w:ascii="Tahoma" w:eastAsia="Times New Roman" w:hAnsi="Tahoma" w:cs="Times New Roman"/>
      <w:b/>
      <w:sz w:val="20"/>
      <w:szCs w:val="20"/>
      <w:lang w:val="en-GB" w:eastAsia="nl-NL"/>
    </w:rPr>
  </w:style>
  <w:style w:type="paragraph" w:styleId="BodyText">
    <w:name w:val="Body Text"/>
    <w:basedOn w:val="Normal"/>
    <w:link w:val="BodyTextChar"/>
    <w:rsid w:val="00FE71E1"/>
    <w:pPr>
      <w:spacing w:after="120" w:line="240" w:lineRule="auto"/>
    </w:pPr>
    <w:rPr>
      <w:rFonts w:ascii="Times New Roman" w:eastAsia="MS Mincho" w:hAnsi="Times New Roman" w:cs="Times New Roman"/>
      <w:sz w:val="24"/>
      <w:szCs w:val="24"/>
      <w:lang w:eastAsia="ja-JP"/>
    </w:rPr>
  </w:style>
  <w:style w:type="character" w:customStyle="1" w:styleId="BodyTextChar">
    <w:name w:val="Body Text Char"/>
    <w:basedOn w:val="DefaultParagraphFont"/>
    <w:link w:val="BodyText"/>
    <w:rsid w:val="00FE71E1"/>
    <w:rPr>
      <w:rFonts w:ascii="Times New Roman" w:eastAsia="MS Mincho" w:hAnsi="Times New Roman" w:cs="Times New Roman"/>
      <w:sz w:val="24"/>
      <w:szCs w:val="24"/>
      <w:lang w:eastAsia="ja-JP"/>
    </w:rPr>
  </w:style>
  <w:style w:type="character" w:customStyle="1" w:styleId="CaptionChar">
    <w:name w:val="Caption Char"/>
    <w:rsid w:val="00FE71E1"/>
    <w:rPr>
      <w:rFonts w:ascii="Tahoma" w:hAnsi="Tahoma"/>
      <w:b/>
      <w:lang w:val="en-GB" w:eastAsia="nl-NL" w:bidi="ar-SA"/>
    </w:rPr>
  </w:style>
  <w:style w:type="paragraph" w:styleId="BodyTextIndent3">
    <w:name w:val="Body Text Indent 3"/>
    <w:basedOn w:val="Normal"/>
    <w:link w:val="BodyTextIndent3Char"/>
    <w:rsid w:val="00FE71E1"/>
    <w:pPr>
      <w:spacing w:after="120" w:line="240" w:lineRule="auto"/>
      <w:ind w:left="360"/>
    </w:pPr>
    <w:rPr>
      <w:rFonts w:ascii="Times New Roman" w:eastAsia="MS Mincho" w:hAnsi="Times New Roman" w:cs="Times New Roman"/>
      <w:sz w:val="16"/>
      <w:szCs w:val="16"/>
      <w:lang w:eastAsia="ja-JP"/>
    </w:rPr>
  </w:style>
  <w:style w:type="character" w:customStyle="1" w:styleId="BodyTextIndent3Char">
    <w:name w:val="Body Text Indent 3 Char"/>
    <w:basedOn w:val="DefaultParagraphFont"/>
    <w:link w:val="BodyTextIndent3"/>
    <w:rsid w:val="00FE71E1"/>
    <w:rPr>
      <w:rFonts w:ascii="Times New Roman" w:eastAsia="MS Mincho" w:hAnsi="Times New Roman" w:cs="Times New Roman"/>
      <w:sz w:val="16"/>
      <w:szCs w:val="16"/>
      <w:lang w:eastAsia="ja-JP"/>
    </w:rPr>
  </w:style>
  <w:style w:type="paragraph" w:customStyle="1" w:styleId="xl36">
    <w:name w:val="xl36"/>
    <w:basedOn w:val="Normal"/>
    <w:rsid w:val="00FE71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styleId="TOC1">
    <w:name w:val="toc 1"/>
    <w:basedOn w:val="Normal"/>
    <w:next w:val="Normal"/>
    <w:autoRedefine/>
    <w:semiHidden/>
    <w:rsid w:val="00FE71E1"/>
    <w:pPr>
      <w:spacing w:after="0" w:line="240" w:lineRule="auto"/>
    </w:pPr>
    <w:rPr>
      <w:rFonts w:ascii="Times New Roman" w:eastAsia="MS Mincho" w:hAnsi="Times New Roman" w:cs="Times New Roman"/>
      <w:sz w:val="24"/>
      <w:szCs w:val="24"/>
      <w:lang w:eastAsia="ja-JP"/>
    </w:rPr>
  </w:style>
  <w:style w:type="paragraph" w:styleId="TOC2">
    <w:name w:val="toc 2"/>
    <w:basedOn w:val="Normal"/>
    <w:next w:val="Normal"/>
    <w:autoRedefine/>
    <w:semiHidden/>
    <w:rsid w:val="00FE71E1"/>
    <w:pPr>
      <w:spacing w:after="0" w:line="240" w:lineRule="auto"/>
      <w:ind w:left="240"/>
    </w:pPr>
    <w:rPr>
      <w:rFonts w:ascii="Times New Roman" w:eastAsia="MS Mincho" w:hAnsi="Times New Roman" w:cs="Times New Roman"/>
      <w:sz w:val="24"/>
      <w:szCs w:val="24"/>
      <w:lang w:eastAsia="ja-JP"/>
    </w:rPr>
  </w:style>
  <w:style w:type="paragraph" w:styleId="TOC3">
    <w:name w:val="toc 3"/>
    <w:basedOn w:val="Normal"/>
    <w:next w:val="Normal"/>
    <w:autoRedefine/>
    <w:semiHidden/>
    <w:rsid w:val="00FE71E1"/>
    <w:pPr>
      <w:spacing w:after="0" w:line="240" w:lineRule="auto"/>
      <w:ind w:left="480"/>
    </w:pPr>
    <w:rPr>
      <w:rFonts w:ascii="Times New Roman" w:eastAsia="MS Mincho" w:hAnsi="Times New Roman" w:cs="Times New Roman"/>
      <w:sz w:val="24"/>
      <w:szCs w:val="24"/>
      <w:lang w:eastAsia="ja-JP"/>
    </w:rPr>
  </w:style>
  <w:style w:type="character" w:styleId="LineNumber">
    <w:name w:val="line number"/>
    <w:rsid w:val="00FE71E1"/>
  </w:style>
  <w:style w:type="character" w:customStyle="1" w:styleId="32">
    <w:name w:val="Заглавие #3_"/>
    <w:basedOn w:val="DefaultParagraphFont"/>
    <w:link w:val="310"/>
    <w:uiPriority w:val="99"/>
    <w:locked/>
    <w:rsid w:val="00926ECD"/>
    <w:rPr>
      <w:rFonts w:ascii="Times New Roman" w:hAnsi="Times New Roman" w:cs="Times New Roman"/>
      <w:b/>
      <w:bCs/>
      <w:sz w:val="23"/>
      <w:szCs w:val="23"/>
      <w:shd w:val="clear" w:color="auto" w:fill="FFFFFF"/>
    </w:rPr>
  </w:style>
  <w:style w:type="paragraph" w:customStyle="1" w:styleId="310">
    <w:name w:val="Заглавие #31"/>
    <w:basedOn w:val="Normal"/>
    <w:link w:val="32"/>
    <w:uiPriority w:val="99"/>
    <w:rsid w:val="00926ECD"/>
    <w:pPr>
      <w:widowControl w:val="0"/>
      <w:shd w:val="clear" w:color="auto" w:fill="FFFFFF"/>
      <w:spacing w:before="240" w:after="0" w:line="274" w:lineRule="exact"/>
      <w:ind w:hanging="360"/>
      <w:jc w:val="both"/>
      <w:outlineLvl w:val="2"/>
    </w:pPr>
    <w:rPr>
      <w:rFonts w:ascii="Times New Roman" w:hAnsi="Times New Roman" w:cs="Times New Roman"/>
      <w:b/>
      <w:bCs/>
      <w:sz w:val="23"/>
      <w:szCs w:val="23"/>
    </w:rPr>
  </w:style>
  <w:style w:type="character" w:customStyle="1" w:styleId="23">
    <w:name w:val="Основен текст + Удебелен2"/>
    <w:basedOn w:val="a"/>
    <w:uiPriority w:val="99"/>
    <w:rsid w:val="003B496C"/>
    <w:rPr>
      <w:rFonts w:ascii="Times New Roman" w:hAnsi="Times New Roman" w:cs="Times New Roman"/>
      <w:b/>
      <w:bCs/>
      <w:sz w:val="23"/>
      <w:szCs w:val="23"/>
      <w:u w:val="none"/>
      <w:shd w:val="clear" w:color="auto" w:fill="FFFFFF"/>
    </w:rPr>
  </w:style>
  <w:style w:type="character" w:customStyle="1" w:styleId="33">
    <w:name w:val="Основен текст + Курсив3"/>
    <w:basedOn w:val="a"/>
    <w:uiPriority w:val="99"/>
    <w:rsid w:val="00950EA7"/>
    <w:rPr>
      <w:rFonts w:ascii="Times New Roman" w:hAnsi="Times New Roman" w:cs="Times New Roman"/>
      <w:i/>
      <w:iCs/>
      <w:sz w:val="23"/>
      <w:szCs w:val="23"/>
      <w:u w:val="none"/>
      <w:shd w:val="clear" w:color="auto" w:fill="FFFFFF"/>
    </w:rPr>
  </w:style>
  <w:style w:type="character" w:customStyle="1" w:styleId="a4">
    <w:name w:val="Горен или долен колонтитул_"/>
    <w:basedOn w:val="DefaultParagraphFont"/>
    <w:link w:val="13"/>
    <w:uiPriority w:val="99"/>
    <w:locked/>
    <w:rsid w:val="005B06C4"/>
    <w:rPr>
      <w:rFonts w:ascii="Times New Roman" w:hAnsi="Times New Roman" w:cs="Times New Roman"/>
      <w:shd w:val="clear" w:color="auto" w:fill="FFFFFF"/>
    </w:rPr>
  </w:style>
  <w:style w:type="character" w:customStyle="1" w:styleId="24">
    <w:name w:val="Горен или долен колонтитул2"/>
    <w:basedOn w:val="a4"/>
    <w:uiPriority w:val="99"/>
    <w:rsid w:val="005B06C4"/>
    <w:rPr>
      <w:rFonts w:ascii="Times New Roman" w:hAnsi="Times New Roman" w:cs="Times New Roman"/>
      <w:u w:val="single"/>
      <w:shd w:val="clear" w:color="auto" w:fill="FFFFFF"/>
    </w:rPr>
  </w:style>
  <w:style w:type="paragraph" w:customStyle="1" w:styleId="13">
    <w:name w:val="Горен или долен колонтитул1"/>
    <w:basedOn w:val="Normal"/>
    <w:link w:val="a4"/>
    <w:uiPriority w:val="99"/>
    <w:rsid w:val="005B06C4"/>
    <w:pPr>
      <w:widowControl w:val="0"/>
      <w:shd w:val="clear" w:color="auto" w:fill="FFFFFF"/>
      <w:spacing w:after="0" w:line="240" w:lineRule="atLeast"/>
    </w:pPr>
    <w:rPr>
      <w:rFonts w:ascii="Times New Roman" w:hAnsi="Times New Roman" w:cs="Times New Roman"/>
    </w:rPr>
  </w:style>
  <w:style w:type="table" w:styleId="MediumShading1-Accent1">
    <w:name w:val="Medium Shading 1 Accent 1"/>
    <w:basedOn w:val="TableNormal"/>
    <w:uiPriority w:val="63"/>
    <w:rsid w:val="00910AC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D23"/>
  </w:style>
  <w:style w:type="paragraph" w:styleId="Heading1">
    <w:name w:val="heading 1"/>
    <w:basedOn w:val="Normal"/>
    <w:next w:val="Normal"/>
    <w:link w:val="Heading1Char"/>
    <w:qFormat/>
    <w:rsid w:val="00FE71E1"/>
    <w:pPr>
      <w:keepNext/>
      <w:spacing w:before="240" w:after="60" w:line="240" w:lineRule="auto"/>
      <w:outlineLvl w:val="0"/>
    </w:pPr>
    <w:rPr>
      <w:rFonts w:ascii="Arial" w:eastAsia="MS Mincho" w:hAnsi="Arial" w:cs="Arial"/>
      <w:b/>
      <w:bCs/>
      <w:kern w:val="32"/>
      <w:sz w:val="32"/>
      <w:szCs w:val="32"/>
      <w:lang w:eastAsia="ja-JP"/>
    </w:rPr>
  </w:style>
  <w:style w:type="paragraph" w:styleId="Heading2">
    <w:name w:val="heading 2"/>
    <w:basedOn w:val="Normal"/>
    <w:next w:val="Normal"/>
    <w:link w:val="Heading2Char"/>
    <w:qFormat/>
    <w:rsid w:val="00FE71E1"/>
    <w:pPr>
      <w:keepNext/>
      <w:spacing w:before="240" w:after="60" w:line="240" w:lineRule="auto"/>
      <w:outlineLvl w:val="1"/>
    </w:pPr>
    <w:rPr>
      <w:rFonts w:ascii="Arial" w:eastAsia="MS Mincho" w:hAnsi="Arial" w:cs="Arial"/>
      <w:b/>
      <w:bCs/>
      <w:i/>
      <w:iCs/>
      <w:sz w:val="28"/>
      <w:szCs w:val="28"/>
      <w:lang w:eastAsia="ja-JP"/>
    </w:rPr>
  </w:style>
  <w:style w:type="paragraph" w:styleId="Heading3">
    <w:name w:val="heading 3"/>
    <w:basedOn w:val="Normal"/>
    <w:next w:val="Normal"/>
    <w:link w:val="Heading3Char"/>
    <w:unhideWhenUsed/>
    <w:qFormat/>
    <w:rsid w:val="00E606F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FE71E1"/>
    <w:pPr>
      <w:keepNext/>
      <w:spacing w:before="240" w:after="60" w:line="240" w:lineRule="auto"/>
      <w:outlineLvl w:val="3"/>
    </w:pPr>
    <w:rPr>
      <w:rFonts w:ascii="Times New Roman" w:eastAsia="MS Mincho" w:hAnsi="Times New Roman" w:cs="Times New Roman"/>
      <w:b/>
      <w:bCs/>
      <w:sz w:val="28"/>
      <w:szCs w:val="28"/>
      <w:lang w:eastAsia="ja-JP"/>
    </w:rPr>
  </w:style>
  <w:style w:type="paragraph" w:styleId="Heading7">
    <w:name w:val="heading 7"/>
    <w:basedOn w:val="Normal"/>
    <w:next w:val="Normal"/>
    <w:link w:val="Heading7Char"/>
    <w:qFormat/>
    <w:rsid w:val="00FE71E1"/>
    <w:pPr>
      <w:keepNext/>
      <w:autoSpaceDE w:val="0"/>
      <w:autoSpaceDN w:val="0"/>
      <w:spacing w:after="0" w:line="240" w:lineRule="auto"/>
      <w:jc w:val="both"/>
      <w:outlineLvl w:val="6"/>
    </w:pPr>
    <w:rPr>
      <w:rFonts w:ascii="Lozen" w:eastAsia="MS Mincho" w:hAnsi="Lozen" w:cs="Times New Roman"/>
      <w:b/>
      <w:bCs/>
      <w:sz w:val="28"/>
      <w:szCs w:val="4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4D5"/>
    <w:pPr>
      <w:ind w:left="720"/>
      <w:contextualSpacing/>
    </w:pPr>
    <w:rPr>
      <w:rFonts w:ascii="Calibri" w:eastAsia="Times New Roman" w:hAnsi="Calibri" w:cs="Times New Roman"/>
      <w:lang w:eastAsia="bg-BG"/>
    </w:rPr>
  </w:style>
  <w:style w:type="character" w:customStyle="1" w:styleId="a">
    <w:name w:val="Основен текст_"/>
    <w:basedOn w:val="DefaultParagraphFont"/>
    <w:link w:val="1"/>
    <w:uiPriority w:val="99"/>
    <w:rsid w:val="0033356C"/>
    <w:rPr>
      <w:rFonts w:ascii="Times New Roman" w:hAnsi="Times New Roman" w:cs="Times New Roman"/>
      <w:sz w:val="23"/>
      <w:szCs w:val="23"/>
      <w:shd w:val="clear" w:color="auto" w:fill="FFFFFF"/>
    </w:rPr>
  </w:style>
  <w:style w:type="paragraph" w:customStyle="1" w:styleId="1">
    <w:name w:val="Основен текст1"/>
    <w:basedOn w:val="Normal"/>
    <w:link w:val="a"/>
    <w:uiPriority w:val="99"/>
    <w:rsid w:val="0033356C"/>
    <w:pPr>
      <w:widowControl w:val="0"/>
      <w:shd w:val="clear" w:color="auto" w:fill="FFFFFF"/>
      <w:spacing w:after="0" w:line="240" w:lineRule="atLeast"/>
      <w:ind w:hanging="720"/>
    </w:pPr>
    <w:rPr>
      <w:rFonts w:ascii="Times New Roman" w:hAnsi="Times New Roman" w:cs="Times New Roman"/>
      <w:sz w:val="23"/>
      <w:szCs w:val="23"/>
    </w:rPr>
  </w:style>
  <w:style w:type="character" w:styleId="Hyperlink">
    <w:name w:val="Hyperlink"/>
    <w:basedOn w:val="DefaultParagraphFont"/>
    <w:rsid w:val="006872F9"/>
    <w:rPr>
      <w:color w:val="000080"/>
      <w:u w:val="single"/>
    </w:rPr>
  </w:style>
  <w:style w:type="character" w:customStyle="1" w:styleId="2">
    <w:name w:val="Долен колонтитул (2)_"/>
    <w:basedOn w:val="DefaultParagraphFont"/>
    <w:link w:val="20"/>
    <w:uiPriority w:val="99"/>
    <w:rsid w:val="00BA299B"/>
    <w:rPr>
      <w:rFonts w:ascii="Times New Roman" w:hAnsi="Times New Roman" w:cs="Times New Roman"/>
      <w:sz w:val="23"/>
      <w:szCs w:val="23"/>
      <w:shd w:val="clear" w:color="auto" w:fill="FFFFFF"/>
    </w:rPr>
  </w:style>
  <w:style w:type="paragraph" w:customStyle="1" w:styleId="20">
    <w:name w:val="Долен колонтитул (2)"/>
    <w:basedOn w:val="Normal"/>
    <w:link w:val="2"/>
    <w:uiPriority w:val="99"/>
    <w:rsid w:val="00BA299B"/>
    <w:pPr>
      <w:widowControl w:val="0"/>
      <w:shd w:val="clear" w:color="auto" w:fill="FFFFFF"/>
      <w:spacing w:after="240" w:line="274" w:lineRule="exact"/>
      <w:jc w:val="both"/>
    </w:pPr>
    <w:rPr>
      <w:rFonts w:ascii="Times New Roman" w:hAnsi="Times New Roman" w:cs="Times New Roman"/>
      <w:sz w:val="23"/>
      <w:szCs w:val="23"/>
    </w:rPr>
  </w:style>
  <w:style w:type="table" w:styleId="TableGrid">
    <w:name w:val="Table Grid"/>
    <w:basedOn w:val="TableNormal"/>
    <w:uiPriority w:val="59"/>
    <w:rsid w:val="005B2E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5B2E7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5B2E7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0">
    <w:name w:val="Долен колонтитул_"/>
    <w:basedOn w:val="DefaultParagraphFont"/>
    <w:link w:val="a1"/>
    <w:uiPriority w:val="99"/>
    <w:rsid w:val="00AE5C56"/>
    <w:rPr>
      <w:rFonts w:ascii="Times New Roman" w:hAnsi="Times New Roman" w:cs="Times New Roman"/>
      <w:b/>
      <w:bCs/>
      <w:sz w:val="18"/>
      <w:szCs w:val="18"/>
      <w:shd w:val="clear" w:color="auto" w:fill="FFFFFF"/>
    </w:rPr>
  </w:style>
  <w:style w:type="paragraph" w:customStyle="1" w:styleId="a1">
    <w:name w:val="Долен колонтитул"/>
    <w:basedOn w:val="Normal"/>
    <w:link w:val="a0"/>
    <w:uiPriority w:val="99"/>
    <w:rsid w:val="00AE5C56"/>
    <w:pPr>
      <w:widowControl w:val="0"/>
      <w:shd w:val="clear" w:color="auto" w:fill="FFFFFF"/>
      <w:spacing w:after="0" w:line="240" w:lineRule="atLeast"/>
    </w:pPr>
    <w:rPr>
      <w:rFonts w:ascii="Times New Roman" w:hAnsi="Times New Roman" w:cs="Times New Roman"/>
      <w:b/>
      <w:bCs/>
      <w:sz w:val="18"/>
      <w:szCs w:val="18"/>
    </w:rPr>
  </w:style>
  <w:style w:type="character" w:customStyle="1" w:styleId="21">
    <w:name w:val="Заглавие #2_"/>
    <w:basedOn w:val="DefaultParagraphFont"/>
    <w:link w:val="210"/>
    <w:uiPriority w:val="99"/>
    <w:rsid w:val="000B77A5"/>
    <w:rPr>
      <w:rFonts w:ascii="Times New Roman" w:hAnsi="Times New Roman" w:cs="Times New Roman"/>
      <w:b/>
      <w:bCs/>
      <w:sz w:val="23"/>
      <w:szCs w:val="23"/>
      <w:shd w:val="clear" w:color="auto" w:fill="FFFFFF"/>
    </w:rPr>
  </w:style>
  <w:style w:type="paragraph" w:customStyle="1" w:styleId="210">
    <w:name w:val="Заглавие #21"/>
    <w:basedOn w:val="Normal"/>
    <w:link w:val="21"/>
    <w:uiPriority w:val="99"/>
    <w:rsid w:val="000B77A5"/>
    <w:pPr>
      <w:widowControl w:val="0"/>
      <w:shd w:val="clear" w:color="auto" w:fill="FFFFFF"/>
      <w:spacing w:after="60" w:line="240" w:lineRule="atLeast"/>
      <w:jc w:val="both"/>
      <w:outlineLvl w:val="1"/>
    </w:pPr>
    <w:rPr>
      <w:rFonts w:ascii="Times New Roman" w:hAnsi="Times New Roman" w:cs="Times New Roman"/>
      <w:b/>
      <w:bCs/>
      <w:sz w:val="23"/>
      <w:szCs w:val="23"/>
    </w:rPr>
  </w:style>
  <w:style w:type="character" w:customStyle="1" w:styleId="8">
    <w:name w:val="Основен текст (8)_"/>
    <w:basedOn w:val="DefaultParagraphFont"/>
    <w:link w:val="81"/>
    <w:uiPriority w:val="99"/>
    <w:rsid w:val="00EF1850"/>
    <w:rPr>
      <w:rFonts w:ascii="Times New Roman" w:hAnsi="Times New Roman" w:cs="Times New Roman"/>
      <w:b/>
      <w:bCs/>
      <w:sz w:val="18"/>
      <w:szCs w:val="18"/>
      <w:shd w:val="clear" w:color="auto" w:fill="FFFFFF"/>
    </w:rPr>
  </w:style>
  <w:style w:type="character" w:customStyle="1" w:styleId="811">
    <w:name w:val="Основен текст (8) + 11"/>
    <w:aliases w:val="5 pt8"/>
    <w:basedOn w:val="8"/>
    <w:uiPriority w:val="99"/>
    <w:rsid w:val="00EF1850"/>
    <w:rPr>
      <w:rFonts w:ascii="Times New Roman" w:hAnsi="Times New Roman" w:cs="Times New Roman"/>
      <w:b/>
      <w:bCs/>
      <w:sz w:val="23"/>
      <w:szCs w:val="23"/>
      <w:shd w:val="clear" w:color="auto" w:fill="FFFFFF"/>
    </w:rPr>
  </w:style>
  <w:style w:type="paragraph" w:customStyle="1" w:styleId="81">
    <w:name w:val="Основен текст (8)1"/>
    <w:basedOn w:val="Normal"/>
    <w:link w:val="8"/>
    <w:uiPriority w:val="99"/>
    <w:rsid w:val="00EF1850"/>
    <w:pPr>
      <w:widowControl w:val="0"/>
      <w:shd w:val="clear" w:color="auto" w:fill="FFFFFF"/>
      <w:spacing w:before="240" w:after="0" w:line="562" w:lineRule="exact"/>
      <w:jc w:val="both"/>
    </w:pPr>
    <w:rPr>
      <w:rFonts w:ascii="Times New Roman" w:hAnsi="Times New Roman" w:cs="Times New Roman"/>
      <w:b/>
      <w:bCs/>
      <w:sz w:val="18"/>
      <w:szCs w:val="18"/>
    </w:rPr>
  </w:style>
  <w:style w:type="paragraph" w:styleId="BalloonText">
    <w:name w:val="Balloon Text"/>
    <w:basedOn w:val="Normal"/>
    <w:link w:val="BalloonTextChar"/>
    <w:semiHidden/>
    <w:unhideWhenUsed/>
    <w:rsid w:val="00EF1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850"/>
    <w:rPr>
      <w:rFonts w:ascii="Tahoma" w:hAnsi="Tahoma" w:cs="Tahoma"/>
      <w:sz w:val="16"/>
      <w:szCs w:val="16"/>
    </w:rPr>
  </w:style>
  <w:style w:type="paragraph" w:styleId="Header">
    <w:name w:val="header"/>
    <w:basedOn w:val="Normal"/>
    <w:link w:val="HeaderChar"/>
    <w:uiPriority w:val="99"/>
    <w:unhideWhenUsed/>
    <w:rsid w:val="00335E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5E3D"/>
  </w:style>
  <w:style w:type="paragraph" w:styleId="Footer">
    <w:name w:val="footer"/>
    <w:basedOn w:val="Normal"/>
    <w:link w:val="FooterChar"/>
    <w:uiPriority w:val="99"/>
    <w:unhideWhenUsed/>
    <w:rsid w:val="00335E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5E3D"/>
  </w:style>
  <w:style w:type="paragraph" w:customStyle="1" w:styleId="ListParagraph1">
    <w:name w:val="List Paragraph1"/>
    <w:basedOn w:val="Normal"/>
    <w:uiPriority w:val="34"/>
    <w:qFormat/>
    <w:rsid w:val="00C84173"/>
    <w:pPr>
      <w:ind w:left="720"/>
      <w:contextualSpacing/>
    </w:pPr>
    <w:rPr>
      <w:rFonts w:ascii="Calibri" w:eastAsia="SimSun" w:hAnsi="Calibri" w:cs="Times New Roman"/>
      <w:lang w:eastAsia="zh-CN"/>
    </w:rPr>
  </w:style>
  <w:style w:type="paragraph" w:customStyle="1" w:styleId="CharCharCharCharCharCharCharCharChar1CharCharCharChar">
    <w:name w:val="Знак Знак Char Char Char Знак Знак Char Char Char Char Char Char1 Знак Знак Char Char Char Char Знак Знак"/>
    <w:basedOn w:val="Normal"/>
    <w:rsid w:val="00AE328D"/>
    <w:pPr>
      <w:tabs>
        <w:tab w:val="left" w:pos="709"/>
      </w:tabs>
      <w:spacing w:after="0" w:line="240" w:lineRule="auto"/>
    </w:pPr>
    <w:rPr>
      <w:rFonts w:ascii="Tahoma" w:eastAsia="Times New Roman" w:hAnsi="Tahoma" w:cs="Times New Roman"/>
      <w:sz w:val="24"/>
      <w:szCs w:val="24"/>
      <w:lang w:val="pl-PL" w:eastAsia="pl-PL"/>
    </w:rPr>
  </w:style>
  <w:style w:type="character" w:customStyle="1" w:styleId="FontStyle91">
    <w:name w:val="Font Style91"/>
    <w:basedOn w:val="DefaultParagraphFont"/>
    <w:uiPriority w:val="99"/>
    <w:rsid w:val="009653AA"/>
    <w:rPr>
      <w:rFonts w:ascii="Times New Roman" w:hAnsi="Times New Roman" w:cs="Times New Roman"/>
      <w:sz w:val="22"/>
      <w:szCs w:val="22"/>
    </w:rPr>
  </w:style>
  <w:style w:type="paragraph" w:customStyle="1" w:styleId="Style58">
    <w:name w:val="Style58"/>
    <w:basedOn w:val="Normal"/>
    <w:uiPriority w:val="99"/>
    <w:rsid w:val="00C34F75"/>
    <w:pPr>
      <w:widowControl w:val="0"/>
      <w:autoSpaceDE w:val="0"/>
      <w:autoSpaceDN w:val="0"/>
      <w:adjustRightInd w:val="0"/>
      <w:spacing w:after="0" w:line="410" w:lineRule="exact"/>
      <w:jc w:val="right"/>
    </w:pPr>
    <w:rPr>
      <w:rFonts w:ascii="Times New Roman" w:eastAsiaTheme="minorEastAsia" w:hAnsi="Times New Roman" w:cs="Times New Roman"/>
      <w:sz w:val="24"/>
      <w:szCs w:val="24"/>
      <w:lang w:eastAsia="bg-BG"/>
    </w:rPr>
  </w:style>
  <w:style w:type="character" w:customStyle="1" w:styleId="FontStyle92">
    <w:name w:val="Font Style92"/>
    <w:basedOn w:val="DefaultParagraphFont"/>
    <w:uiPriority w:val="99"/>
    <w:rsid w:val="00C34F75"/>
    <w:rPr>
      <w:rFonts w:ascii="Arial Narrow" w:hAnsi="Arial Narrow" w:cs="Arial Narrow"/>
      <w:sz w:val="16"/>
      <w:szCs w:val="16"/>
    </w:rPr>
  </w:style>
  <w:style w:type="paragraph" w:customStyle="1" w:styleId="Style28">
    <w:name w:val="Style28"/>
    <w:basedOn w:val="Normal"/>
    <w:uiPriority w:val="99"/>
    <w:rsid w:val="005F25B0"/>
    <w:pPr>
      <w:widowControl w:val="0"/>
      <w:autoSpaceDE w:val="0"/>
      <w:autoSpaceDN w:val="0"/>
      <w:adjustRightInd w:val="0"/>
      <w:spacing w:after="0" w:line="304" w:lineRule="exact"/>
    </w:pPr>
    <w:rPr>
      <w:rFonts w:ascii="Arial" w:eastAsia="Times New Roman" w:hAnsi="Arial" w:cs="Times New Roman"/>
      <w:sz w:val="24"/>
      <w:szCs w:val="24"/>
      <w:lang w:eastAsia="bg-BG"/>
    </w:rPr>
  </w:style>
  <w:style w:type="character" w:customStyle="1" w:styleId="FontStyle51">
    <w:name w:val="Font Style51"/>
    <w:uiPriority w:val="99"/>
    <w:rsid w:val="005F25B0"/>
    <w:rPr>
      <w:rFonts w:ascii="Times New Roman" w:hAnsi="Times New Roman" w:cs="Times New Roman" w:hint="default"/>
      <w:sz w:val="22"/>
      <w:szCs w:val="22"/>
    </w:rPr>
  </w:style>
  <w:style w:type="paragraph" w:customStyle="1" w:styleId="Style3">
    <w:name w:val="Style3"/>
    <w:basedOn w:val="Normal"/>
    <w:uiPriority w:val="99"/>
    <w:rsid w:val="005F25B0"/>
    <w:pPr>
      <w:widowControl w:val="0"/>
      <w:autoSpaceDE w:val="0"/>
      <w:autoSpaceDN w:val="0"/>
      <w:adjustRightInd w:val="0"/>
      <w:spacing w:after="0" w:line="266" w:lineRule="exact"/>
    </w:pPr>
    <w:rPr>
      <w:rFonts w:ascii="Arial" w:eastAsia="Times New Roman" w:hAnsi="Arial" w:cs="Times New Roman"/>
      <w:sz w:val="24"/>
      <w:szCs w:val="24"/>
      <w:lang w:eastAsia="bg-BG"/>
    </w:rPr>
  </w:style>
  <w:style w:type="paragraph" w:styleId="BodyText2">
    <w:name w:val="Body Text 2"/>
    <w:basedOn w:val="Normal"/>
    <w:link w:val="BodyText2Char"/>
    <w:semiHidden/>
    <w:unhideWhenUsed/>
    <w:rsid w:val="005F25B0"/>
    <w:pPr>
      <w:widowControl w:val="0"/>
      <w:autoSpaceDE w:val="0"/>
      <w:autoSpaceDN w:val="0"/>
      <w:adjustRightInd w:val="0"/>
      <w:spacing w:after="120" w:line="480" w:lineRule="auto"/>
    </w:pPr>
    <w:rPr>
      <w:rFonts w:ascii="Times New Roman" w:eastAsia="Times New Roman" w:hAnsi="Times New Roman" w:cs="Arial"/>
      <w:bCs/>
      <w:noProof/>
      <w:sz w:val="24"/>
      <w:szCs w:val="24"/>
      <w:lang w:eastAsia="bg-BG"/>
    </w:rPr>
  </w:style>
  <w:style w:type="character" w:customStyle="1" w:styleId="BodyText2Char">
    <w:name w:val="Body Text 2 Char"/>
    <w:basedOn w:val="DefaultParagraphFont"/>
    <w:link w:val="BodyText2"/>
    <w:semiHidden/>
    <w:rsid w:val="005F25B0"/>
    <w:rPr>
      <w:rFonts w:ascii="Times New Roman" w:eastAsia="Times New Roman" w:hAnsi="Times New Roman" w:cs="Arial"/>
      <w:bCs/>
      <w:noProof/>
      <w:sz w:val="24"/>
      <w:szCs w:val="24"/>
      <w:lang w:eastAsia="bg-BG"/>
    </w:rPr>
  </w:style>
  <w:style w:type="paragraph" w:customStyle="1" w:styleId="Style12">
    <w:name w:val="Style12"/>
    <w:basedOn w:val="Normal"/>
    <w:uiPriority w:val="99"/>
    <w:rsid w:val="005F25B0"/>
    <w:pPr>
      <w:widowControl w:val="0"/>
      <w:autoSpaceDE w:val="0"/>
      <w:autoSpaceDN w:val="0"/>
      <w:adjustRightInd w:val="0"/>
      <w:spacing w:after="0" w:line="274" w:lineRule="exact"/>
      <w:jc w:val="both"/>
    </w:pPr>
    <w:rPr>
      <w:rFonts w:ascii="Arial" w:eastAsia="Times New Roman" w:hAnsi="Arial" w:cs="Times New Roman"/>
      <w:sz w:val="24"/>
      <w:szCs w:val="24"/>
      <w:lang w:eastAsia="bg-BG"/>
    </w:rPr>
  </w:style>
  <w:style w:type="paragraph" w:customStyle="1" w:styleId="Style20">
    <w:name w:val="Style20"/>
    <w:basedOn w:val="Normal"/>
    <w:uiPriority w:val="99"/>
    <w:rsid w:val="00F877B2"/>
    <w:pPr>
      <w:widowControl w:val="0"/>
      <w:autoSpaceDE w:val="0"/>
      <w:autoSpaceDN w:val="0"/>
      <w:adjustRightInd w:val="0"/>
      <w:spacing w:after="0" w:line="552" w:lineRule="exact"/>
    </w:pPr>
    <w:rPr>
      <w:rFonts w:ascii="Arial" w:eastAsia="Times New Roman" w:hAnsi="Arial" w:cs="Times New Roman"/>
      <w:sz w:val="24"/>
      <w:szCs w:val="24"/>
      <w:lang w:eastAsia="bg-BG"/>
    </w:rPr>
  </w:style>
  <w:style w:type="character" w:customStyle="1" w:styleId="FontStyle49">
    <w:name w:val="Font Style49"/>
    <w:uiPriority w:val="99"/>
    <w:rsid w:val="00F877B2"/>
    <w:rPr>
      <w:rFonts w:ascii="Times New Roman" w:hAnsi="Times New Roman" w:cs="Times New Roman" w:hint="default"/>
      <w:b/>
      <w:bCs/>
      <w:sz w:val="22"/>
      <w:szCs w:val="22"/>
    </w:rPr>
  </w:style>
  <w:style w:type="paragraph" w:styleId="NormalWeb">
    <w:name w:val="Normal (Web)"/>
    <w:basedOn w:val="Normal"/>
    <w:uiPriority w:val="99"/>
    <w:unhideWhenUsed/>
    <w:rsid w:val="00383124"/>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7">
    <w:name w:val="Основен текст (7)_"/>
    <w:basedOn w:val="DefaultParagraphFont"/>
    <w:link w:val="71"/>
    <w:uiPriority w:val="99"/>
    <w:locked/>
    <w:rsid w:val="00D6736D"/>
    <w:rPr>
      <w:rFonts w:ascii="Times New Roman" w:hAnsi="Times New Roman" w:cs="Times New Roman"/>
      <w:b/>
      <w:bCs/>
      <w:sz w:val="23"/>
      <w:szCs w:val="23"/>
      <w:shd w:val="clear" w:color="auto" w:fill="FFFFFF"/>
    </w:rPr>
  </w:style>
  <w:style w:type="paragraph" w:customStyle="1" w:styleId="71">
    <w:name w:val="Основен текст (7)1"/>
    <w:basedOn w:val="Normal"/>
    <w:link w:val="7"/>
    <w:uiPriority w:val="99"/>
    <w:rsid w:val="00D6736D"/>
    <w:pPr>
      <w:widowControl w:val="0"/>
      <w:shd w:val="clear" w:color="auto" w:fill="FFFFFF"/>
      <w:spacing w:before="60" w:after="0" w:line="274" w:lineRule="exact"/>
      <w:jc w:val="both"/>
    </w:pPr>
    <w:rPr>
      <w:rFonts w:ascii="Times New Roman" w:hAnsi="Times New Roman" w:cs="Times New Roman"/>
      <w:b/>
      <w:bCs/>
      <w:sz w:val="23"/>
      <w:szCs w:val="23"/>
    </w:rPr>
  </w:style>
  <w:style w:type="character" w:customStyle="1" w:styleId="6">
    <w:name w:val="Основен текст (6)_"/>
    <w:basedOn w:val="DefaultParagraphFont"/>
    <w:link w:val="61"/>
    <w:uiPriority w:val="99"/>
    <w:locked/>
    <w:rsid w:val="00D6736D"/>
    <w:rPr>
      <w:rFonts w:ascii="Times New Roman" w:hAnsi="Times New Roman" w:cs="Times New Roman"/>
      <w:i/>
      <w:iCs/>
      <w:sz w:val="23"/>
      <w:szCs w:val="23"/>
      <w:shd w:val="clear" w:color="auto" w:fill="FFFFFF"/>
    </w:rPr>
  </w:style>
  <w:style w:type="paragraph" w:customStyle="1" w:styleId="61">
    <w:name w:val="Основен текст (6)1"/>
    <w:basedOn w:val="Normal"/>
    <w:link w:val="6"/>
    <w:uiPriority w:val="99"/>
    <w:rsid w:val="00D6736D"/>
    <w:pPr>
      <w:widowControl w:val="0"/>
      <w:shd w:val="clear" w:color="auto" w:fill="FFFFFF"/>
      <w:spacing w:before="60" w:after="180" w:line="240" w:lineRule="atLeast"/>
      <w:ind w:hanging="360"/>
      <w:jc w:val="both"/>
    </w:pPr>
    <w:rPr>
      <w:rFonts w:ascii="Times New Roman" w:hAnsi="Times New Roman" w:cs="Times New Roman"/>
      <w:i/>
      <w:iCs/>
      <w:sz w:val="23"/>
      <w:szCs w:val="23"/>
    </w:rPr>
  </w:style>
  <w:style w:type="character" w:customStyle="1" w:styleId="a2">
    <w:name w:val="Основен текст + Удебелен"/>
    <w:basedOn w:val="a"/>
    <w:uiPriority w:val="99"/>
    <w:rsid w:val="00D6736D"/>
    <w:rPr>
      <w:rFonts w:ascii="Times New Roman" w:hAnsi="Times New Roman" w:cs="Times New Roman"/>
      <w:b/>
      <w:bCs/>
      <w:sz w:val="23"/>
      <w:szCs w:val="23"/>
      <w:shd w:val="clear" w:color="auto" w:fill="FFFFFF"/>
    </w:rPr>
  </w:style>
  <w:style w:type="character" w:customStyle="1" w:styleId="a3">
    <w:name w:val="Основен текст + Курсив"/>
    <w:basedOn w:val="a"/>
    <w:uiPriority w:val="99"/>
    <w:rsid w:val="00D6736D"/>
    <w:rPr>
      <w:rFonts w:ascii="Times New Roman" w:hAnsi="Times New Roman" w:cs="Times New Roman"/>
      <w:i/>
      <w:iCs/>
      <w:sz w:val="23"/>
      <w:szCs w:val="23"/>
      <w:shd w:val="clear" w:color="auto" w:fill="FFFFFF"/>
    </w:rPr>
  </w:style>
  <w:style w:type="character" w:customStyle="1" w:styleId="60">
    <w:name w:val="Основен текст (6) + Не е курсив"/>
    <w:basedOn w:val="6"/>
    <w:uiPriority w:val="99"/>
    <w:rsid w:val="00D6736D"/>
    <w:rPr>
      <w:rFonts w:ascii="Times New Roman" w:hAnsi="Times New Roman" w:cs="Times New Roman"/>
      <w:i w:val="0"/>
      <w:iCs w:val="0"/>
      <w:sz w:val="23"/>
      <w:szCs w:val="23"/>
      <w:shd w:val="clear" w:color="auto" w:fill="FFFFFF"/>
    </w:rPr>
  </w:style>
  <w:style w:type="character" w:customStyle="1" w:styleId="70">
    <w:name w:val="Основен текст (7)"/>
    <w:basedOn w:val="7"/>
    <w:uiPriority w:val="99"/>
    <w:rsid w:val="00D6736D"/>
    <w:rPr>
      <w:rFonts w:ascii="Times New Roman" w:hAnsi="Times New Roman" w:cs="Times New Roman"/>
      <w:b/>
      <w:bCs/>
      <w:sz w:val="23"/>
      <w:szCs w:val="23"/>
      <w:u w:val="single"/>
      <w:shd w:val="clear" w:color="auto" w:fill="FFFFFF"/>
    </w:rPr>
  </w:style>
  <w:style w:type="character" w:customStyle="1" w:styleId="Heading3Char">
    <w:name w:val="Heading 3 Char"/>
    <w:basedOn w:val="DefaultParagraphFont"/>
    <w:link w:val="Heading3"/>
    <w:uiPriority w:val="9"/>
    <w:semiHidden/>
    <w:rsid w:val="00E606F5"/>
    <w:rPr>
      <w:rFonts w:asciiTheme="majorHAnsi" w:eastAsiaTheme="majorEastAsia" w:hAnsiTheme="majorHAnsi" w:cstheme="majorBidi"/>
      <w:b/>
      <w:bCs/>
      <w:color w:val="4F81BD" w:themeColor="accent1"/>
    </w:rPr>
  </w:style>
  <w:style w:type="character" w:customStyle="1" w:styleId="3">
    <w:name w:val="Основен текст3"/>
    <w:basedOn w:val="DefaultParagraphFont"/>
    <w:uiPriority w:val="99"/>
    <w:rsid w:val="00301478"/>
    <w:rPr>
      <w:rFonts w:ascii="Times New Roman" w:hAnsi="Times New Roman" w:cs="Times New Roman" w:hint="default"/>
      <w:strike w:val="0"/>
      <w:dstrike w:val="0"/>
      <w:sz w:val="23"/>
      <w:szCs w:val="23"/>
      <w:u w:val="none"/>
      <w:effect w:val="none"/>
    </w:rPr>
  </w:style>
  <w:style w:type="character" w:customStyle="1" w:styleId="8112">
    <w:name w:val="Основен текст (8) + 112"/>
    <w:aliases w:val="5 pt3"/>
    <w:basedOn w:val="8"/>
    <w:uiPriority w:val="99"/>
    <w:rsid w:val="00301478"/>
    <w:rPr>
      <w:rFonts w:ascii="Times New Roman" w:hAnsi="Times New Roman" w:cs="Times New Roman"/>
      <w:b/>
      <w:bCs/>
      <w:sz w:val="23"/>
      <w:szCs w:val="23"/>
      <w:shd w:val="clear" w:color="auto" w:fill="FFFFFF"/>
    </w:rPr>
  </w:style>
  <w:style w:type="character" w:customStyle="1" w:styleId="80">
    <w:name w:val="Основен текст (8) + Малки букви"/>
    <w:basedOn w:val="8"/>
    <w:uiPriority w:val="99"/>
    <w:rsid w:val="00301478"/>
    <w:rPr>
      <w:rFonts w:ascii="Times New Roman" w:hAnsi="Times New Roman" w:cs="Times New Roman"/>
      <w:b/>
      <w:bCs/>
      <w:smallCaps/>
      <w:sz w:val="18"/>
      <w:szCs w:val="18"/>
      <w:shd w:val="clear" w:color="auto" w:fill="FFFFFF"/>
    </w:rPr>
  </w:style>
  <w:style w:type="character" w:customStyle="1" w:styleId="4">
    <w:name w:val="Основен текст + Удебелен4"/>
    <w:basedOn w:val="a"/>
    <w:uiPriority w:val="99"/>
    <w:rsid w:val="00301478"/>
    <w:rPr>
      <w:rFonts w:ascii="Times New Roman" w:hAnsi="Times New Roman" w:cs="Times New Roman"/>
      <w:b/>
      <w:bCs/>
      <w:sz w:val="23"/>
      <w:szCs w:val="23"/>
      <w:shd w:val="clear" w:color="auto" w:fill="FFFFFF"/>
    </w:rPr>
  </w:style>
  <w:style w:type="character" w:customStyle="1" w:styleId="75">
    <w:name w:val="Основен текст (7)5"/>
    <w:basedOn w:val="7"/>
    <w:uiPriority w:val="99"/>
    <w:rsid w:val="00566006"/>
    <w:rPr>
      <w:rFonts w:ascii="Times New Roman" w:hAnsi="Times New Roman" w:cs="Times New Roman"/>
      <w:b/>
      <w:bCs/>
      <w:sz w:val="23"/>
      <w:szCs w:val="23"/>
      <w:shd w:val="clear" w:color="auto" w:fill="FFFFFF"/>
    </w:rPr>
  </w:style>
  <w:style w:type="character" w:customStyle="1" w:styleId="82">
    <w:name w:val="Основен текст (8)"/>
    <w:basedOn w:val="8"/>
    <w:uiPriority w:val="99"/>
    <w:rsid w:val="00566006"/>
    <w:rPr>
      <w:rFonts w:ascii="Times New Roman" w:hAnsi="Times New Roman" w:cs="Times New Roman"/>
      <w:b/>
      <w:bCs/>
      <w:sz w:val="18"/>
      <w:szCs w:val="18"/>
      <w:shd w:val="clear" w:color="auto" w:fill="FFFFFF"/>
    </w:rPr>
  </w:style>
  <w:style w:type="character" w:customStyle="1" w:styleId="9pt2">
    <w:name w:val="Основен текст + 9 pt2"/>
    <w:aliases w:val="Удебелен3"/>
    <w:basedOn w:val="a"/>
    <w:uiPriority w:val="99"/>
    <w:rsid w:val="00566006"/>
    <w:rPr>
      <w:rFonts w:ascii="Times New Roman" w:hAnsi="Times New Roman" w:cs="Times New Roman"/>
      <w:b/>
      <w:bCs/>
      <w:sz w:val="18"/>
      <w:szCs w:val="18"/>
      <w:shd w:val="clear" w:color="auto" w:fill="FFFFFF"/>
    </w:rPr>
  </w:style>
  <w:style w:type="character" w:customStyle="1" w:styleId="9pt1">
    <w:name w:val="Основен текст + 9 pt1"/>
    <w:aliases w:val="Удебелен2,Малки букви"/>
    <w:basedOn w:val="a"/>
    <w:uiPriority w:val="99"/>
    <w:rsid w:val="00566006"/>
    <w:rPr>
      <w:rFonts w:ascii="Times New Roman" w:hAnsi="Times New Roman" w:cs="Times New Roman"/>
      <w:b/>
      <w:bCs/>
      <w:smallCaps/>
      <w:sz w:val="18"/>
      <w:szCs w:val="18"/>
      <w:shd w:val="clear" w:color="auto" w:fill="FFFFFF"/>
    </w:rPr>
  </w:style>
  <w:style w:type="character" w:customStyle="1" w:styleId="72">
    <w:name w:val="Основен текст (7) + Малки букви"/>
    <w:basedOn w:val="7"/>
    <w:uiPriority w:val="99"/>
    <w:rsid w:val="00566006"/>
    <w:rPr>
      <w:rFonts w:ascii="Times New Roman" w:hAnsi="Times New Roman" w:cs="Times New Roman"/>
      <w:b/>
      <w:bCs/>
      <w:smallCaps/>
      <w:sz w:val="23"/>
      <w:szCs w:val="23"/>
      <w:shd w:val="clear" w:color="auto" w:fill="FFFFFF"/>
    </w:rPr>
  </w:style>
  <w:style w:type="character" w:customStyle="1" w:styleId="710">
    <w:name w:val="Основен текст (7) + Малки букви1"/>
    <w:basedOn w:val="7"/>
    <w:uiPriority w:val="99"/>
    <w:rsid w:val="00566006"/>
    <w:rPr>
      <w:rFonts w:ascii="Times New Roman" w:hAnsi="Times New Roman" w:cs="Times New Roman"/>
      <w:b/>
      <w:bCs/>
      <w:smallCaps/>
      <w:sz w:val="23"/>
      <w:szCs w:val="23"/>
      <w:u w:val="single"/>
      <w:shd w:val="clear" w:color="auto" w:fill="FFFFFF"/>
    </w:rPr>
  </w:style>
  <w:style w:type="character" w:customStyle="1" w:styleId="74">
    <w:name w:val="Основен текст (7)4"/>
    <w:basedOn w:val="7"/>
    <w:uiPriority w:val="99"/>
    <w:rsid w:val="00566006"/>
    <w:rPr>
      <w:rFonts w:ascii="Times New Roman" w:hAnsi="Times New Roman" w:cs="Times New Roman"/>
      <w:b/>
      <w:bCs/>
      <w:sz w:val="23"/>
      <w:szCs w:val="23"/>
      <w:u w:val="single"/>
      <w:shd w:val="clear" w:color="auto" w:fill="FFFFFF"/>
    </w:rPr>
  </w:style>
  <w:style w:type="character" w:customStyle="1" w:styleId="5">
    <w:name w:val="Основен текст + Курсив5"/>
    <w:basedOn w:val="a"/>
    <w:uiPriority w:val="99"/>
    <w:rsid w:val="003F18B5"/>
    <w:rPr>
      <w:rFonts w:ascii="Times New Roman" w:hAnsi="Times New Roman" w:cs="Times New Roman"/>
      <w:i/>
      <w:iCs/>
      <w:sz w:val="23"/>
      <w:szCs w:val="23"/>
      <w:shd w:val="clear" w:color="auto" w:fill="FFFFFF"/>
    </w:rPr>
  </w:style>
  <w:style w:type="character" w:customStyle="1" w:styleId="22">
    <w:name w:val="Основен текст2"/>
    <w:basedOn w:val="a"/>
    <w:uiPriority w:val="99"/>
    <w:rsid w:val="003F18B5"/>
    <w:rPr>
      <w:rFonts w:ascii="Times New Roman" w:hAnsi="Times New Roman" w:cs="Times New Roman"/>
      <w:sz w:val="23"/>
      <w:szCs w:val="23"/>
      <w:u w:val="single"/>
      <w:shd w:val="clear" w:color="auto" w:fill="FFFFFF"/>
    </w:rPr>
  </w:style>
  <w:style w:type="character" w:customStyle="1" w:styleId="10">
    <w:name w:val="Заглавие #1_"/>
    <w:basedOn w:val="DefaultParagraphFont"/>
    <w:link w:val="11"/>
    <w:uiPriority w:val="99"/>
    <w:locked/>
    <w:rsid w:val="009210BC"/>
    <w:rPr>
      <w:rFonts w:ascii="Times New Roman" w:hAnsi="Times New Roman" w:cs="Times New Roman"/>
      <w:b/>
      <w:bCs/>
      <w:sz w:val="23"/>
      <w:szCs w:val="23"/>
      <w:shd w:val="clear" w:color="auto" w:fill="FFFFFF"/>
    </w:rPr>
  </w:style>
  <w:style w:type="paragraph" w:customStyle="1" w:styleId="11">
    <w:name w:val="Заглавие #11"/>
    <w:basedOn w:val="Normal"/>
    <w:link w:val="10"/>
    <w:uiPriority w:val="99"/>
    <w:rsid w:val="009210BC"/>
    <w:pPr>
      <w:widowControl w:val="0"/>
      <w:shd w:val="clear" w:color="auto" w:fill="FFFFFF"/>
      <w:spacing w:after="360" w:line="240" w:lineRule="atLeast"/>
      <w:jc w:val="both"/>
      <w:outlineLvl w:val="0"/>
    </w:pPr>
    <w:rPr>
      <w:rFonts w:ascii="Times New Roman" w:hAnsi="Times New Roman" w:cs="Times New Roman"/>
      <w:b/>
      <w:bCs/>
      <w:sz w:val="23"/>
      <w:szCs w:val="23"/>
    </w:rPr>
  </w:style>
  <w:style w:type="character" w:customStyle="1" w:styleId="12">
    <w:name w:val="Заглавие #1"/>
    <w:basedOn w:val="10"/>
    <w:uiPriority w:val="99"/>
    <w:rsid w:val="009210BC"/>
    <w:rPr>
      <w:rFonts w:ascii="Times New Roman" w:hAnsi="Times New Roman" w:cs="Times New Roman"/>
      <w:b/>
      <w:bCs/>
      <w:sz w:val="23"/>
      <w:szCs w:val="23"/>
      <w:shd w:val="clear" w:color="auto" w:fill="FFFFFF"/>
    </w:rPr>
  </w:style>
  <w:style w:type="character" w:customStyle="1" w:styleId="63">
    <w:name w:val="Основен текст (6)3"/>
    <w:basedOn w:val="6"/>
    <w:uiPriority w:val="99"/>
    <w:rsid w:val="00B34F9C"/>
    <w:rPr>
      <w:rFonts w:ascii="Times New Roman" w:hAnsi="Times New Roman" w:cs="Times New Roman"/>
      <w:i/>
      <w:iCs/>
      <w:sz w:val="23"/>
      <w:szCs w:val="23"/>
      <w:shd w:val="clear" w:color="auto" w:fill="FFFFFF"/>
    </w:rPr>
  </w:style>
  <w:style w:type="character" w:customStyle="1" w:styleId="110">
    <w:name w:val="Заглавие #1 + Не е удебелен1"/>
    <w:basedOn w:val="10"/>
    <w:uiPriority w:val="99"/>
    <w:rsid w:val="0064286C"/>
    <w:rPr>
      <w:rFonts w:ascii="Times New Roman" w:hAnsi="Times New Roman" w:cs="Times New Roman"/>
      <w:b w:val="0"/>
      <w:bCs w:val="0"/>
      <w:sz w:val="23"/>
      <w:szCs w:val="23"/>
      <w:shd w:val="clear" w:color="auto" w:fill="FFFFFF"/>
    </w:rPr>
  </w:style>
  <w:style w:type="character" w:customStyle="1" w:styleId="711">
    <w:name w:val="Основен текст (7) + Не е удебелен1"/>
    <w:basedOn w:val="7"/>
    <w:uiPriority w:val="99"/>
    <w:rsid w:val="00E648B9"/>
    <w:rPr>
      <w:rFonts w:ascii="Times New Roman" w:hAnsi="Times New Roman" w:cs="Times New Roman"/>
      <w:b w:val="0"/>
      <w:bCs w:val="0"/>
      <w:sz w:val="23"/>
      <w:szCs w:val="23"/>
      <w:shd w:val="clear" w:color="auto" w:fill="FFFFFF"/>
    </w:rPr>
  </w:style>
  <w:style w:type="character" w:customStyle="1" w:styleId="30">
    <w:name w:val="Заглавие на изображение (3)_"/>
    <w:basedOn w:val="DefaultParagraphFont"/>
    <w:link w:val="31"/>
    <w:uiPriority w:val="99"/>
    <w:locked/>
    <w:rsid w:val="001D5510"/>
    <w:rPr>
      <w:rFonts w:ascii="Times New Roman" w:hAnsi="Times New Roman" w:cs="Times New Roman"/>
      <w:b/>
      <w:bCs/>
      <w:sz w:val="18"/>
      <w:szCs w:val="18"/>
      <w:shd w:val="clear" w:color="auto" w:fill="FFFFFF"/>
    </w:rPr>
  </w:style>
  <w:style w:type="paragraph" w:customStyle="1" w:styleId="31">
    <w:name w:val="Заглавие на изображение (3)"/>
    <w:basedOn w:val="Normal"/>
    <w:link w:val="30"/>
    <w:uiPriority w:val="99"/>
    <w:rsid w:val="001D5510"/>
    <w:pPr>
      <w:widowControl w:val="0"/>
      <w:shd w:val="clear" w:color="auto" w:fill="FFFFFF"/>
      <w:spacing w:after="0" w:line="230" w:lineRule="exact"/>
      <w:jc w:val="center"/>
    </w:pPr>
    <w:rPr>
      <w:rFonts w:ascii="Times New Roman" w:hAnsi="Times New Roman" w:cs="Times New Roman"/>
      <w:b/>
      <w:bCs/>
      <w:sz w:val="18"/>
      <w:szCs w:val="18"/>
    </w:rPr>
  </w:style>
  <w:style w:type="character" w:customStyle="1" w:styleId="50">
    <w:name w:val="Заглавие на таблица5"/>
    <w:basedOn w:val="DefaultParagraphFont"/>
    <w:uiPriority w:val="99"/>
    <w:rsid w:val="00AD1F1B"/>
    <w:rPr>
      <w:rFonts w:ascii="Times New Roman" w:hAnsi="Times New Roman" w:cs="Times New Roman" w:hint="default"/>
      <w:b/>
      <w:bCs/>
      <w:sz w:val="23"/>
      <w:szCs w:val="23"/>
      <w:u w:val="single"/>
    </w:rPr>
  </w:style>
  <w:style w:type="character" w:customStyle="1" w:styleId="40">
    <w:name w:val="Заглавие на таблица4"/>
    <w:basedOn w:val="DefaultParagraphFont"/>
    <w:uiPriority w:val="99"/>
    <w:rsid w:val="00AD1F1B"/>
    <w:rPr>
      <w:rFonts w:ascii="Times New Roman" w:hAnsi="Times New Roman" w:cs="Times New Roman" w:hint="default"/>
      <w:b/>
      <w:bCs/>
      <w:strike w:val="0"/>
      <w:dstrike w:val="0"/>
      <w:sz w:val="23"/>
      <w:szCs w:val="23"/>
      <w:u w:val="none"/>
      <w:effect w:val="none"/>
    </w:rPr>
  </w:style>
  <w:style w:type="paragraph" w:styleId="BodyTextIndent2">
    <w:name w:val="Body Text Indent 2"/>
    <w:basedOn w:val="Normal"/>
    <w:link w:val="BodyTextIndent2Char"/>
    <w:unhideWhenUsed/>
    <w:rsid w:val="00FE71E1"/>
    <w:pPr>
      <w:spacing w:after="120" w:line="480" w:lineRule="auto"/>
      <w:ind w:left="283"/>
    </w:pPr>
  </w:style>
  <w:style w:type="character" w:customStyle="1" w:styleId="BodyTextIndent2Char">
    <w:name w:val="Body Text Indent 2 Char"/>
    <w:basedOn w:val="DefaultParagraphFont"/>
    <w:link w:val="BodyTextIndent2"/>
    <w:uiPriority w:val="99"/>
    <w:semiHidden/>
    <w:rsid w:val="00FE71E1"/>
  </w:style>
  <w:style w:type="character" w:customStyle="1" w:styleId="Heading1Char">
    <w:name w:val="Heading 1 Char"/>
    <w:basedOn w:val="DefaultParagraphFont"/>
    <w:link w:val="Heading1"/>
    <w:rsid w:val="00FE71E1"/>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FE71E1"/>
    <w:rPr>
      <w:rFonts w:ascii="Arial" w:eastAsia="MS Mincho" w:hAnsi="Arial" w:cs="Arial"/>
      <w:b/>
      <w:bCs/>
      <w:i/>
      <w:iCs/>
      <w:sz w:val="28"/>
      <w:szCs w:val="28"/>
      <w:lang w:eastAsia="ja-JP"/>
    </w:rPr>
  </w:style>
  <w:style w:type="character" w:customStyle="1" w:styleId="Heading4Char">
    <w:name w:val="Heading 4 Char"/>
    <w:basedOn w:val="DefaultParagraphFont"/>
    <w:link w:val="Heading4"/>
    <w:rsid w:val="00FE71E1"/>
    <w:rPr>
      <w:rFonts w:ascii="Times New Roman" w:eastAsia="MS Mincho" w:hAnsi="Times New Roman" w:cs="Times New Roman"/>
      <w:b/>
      <w:bCs/>
      <w:sz w:val="28"/>
      <w:szCs w:val="28"/>
      <w:lang w:eastAsia="ja-JP"/>
    </w:rPr>
  </w:style>
  <w:style w:type="character" w:customStyle="1" w:styleId="Heading7Char">
    <w:name w:val="Heading 7 Char"/>
    <w:basedOn w:val="DefaultParagraphFont"/>
    <w:link w:val="Heading7"/>
    <w:rsid w:val="00FE71E1"/>
    <w:rPr>
      <w:rFonts w:ascii="Lozen" w:eastAsia="MS Mincho" w:hAnsi="Lozen" w:cs="Times New Roman"/>
      <w:b/>
      <w:bCs/>
      <w:sz w:val="28"/>
      <w:szCs w:val="40"/>
      <w:lang w:eastAsia="ja-JP"/>
    </w:rPr>
  </w:style>
  <w:style w:type="numbering" w:customStyle="1" w:styleId="NoList1">
    <w:name w:val="No List1"/>
    <w:next w:val="NoList"/>
    <w:semiHidden/>
    <w:rsid w:val="00FE71E1"/>
  </w:style>
  <w:style w:type="character" w:styleId="PageNumber">
    <w:name w:val="page number"/>
    <w:basedOn w:val="DefaultParagraphFont"/>
    <w:rsid w:val="00FE71E1"/>
  </w:style>
  <w:style w:type="table" w:customStyle="1" w:styleId="TableGrid1">
    <w:name w:val="Table Grid1"/>
    <w:basedOn w:val="TableNormal"/>
    <w:next w:val="TableGrid"/>
    <w:rsid w:val="00FE71E1"/>
    <w:pPr>
      <w:spacing w:after="0" w:line="240" w:lineRule="auto"/>
    </w:pPr>
    <w:rPr>
      <w:rFonts w:ascii="Times New Roman" w:eastAsia="Times New Roma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rsid w:val="00FE71E1"/>
    <w:pPr>
      <w:numPr>
        <w:numId w:val="108"/>
      </w:numPr>
      <w:spacing w:before="60" w:after="60" w:line="264" w:lineRule="auto"/>
      <w:ind w:left="511" w:hanging="227"/>
      <w:jc w:val="both"/>
    </w:pPr>
    <w:rPr>
      <w:rFonts w:ascii="Tahoma" w:eastAsia="Times New Roman" w:hAnsi="Tahoma" w:cs="Times New Roman"/>
      <w:sz w:val="20"/>
      <w:szCs w:val="24"/>
      <w:lang w:val="en-US"/>
    </w:rPr>
  </w:style>
  <w:style w:type="paragraph" w:styleId="Caption">
    <w:name w:val="caption"/>
    <w:basedOn w:val="Normal"/>
    <w:next w:val="Normal"/>
    <w:link w:val="CaptionChar1"/>
    <w:qFormat/>
    <w:rsid w:val="00FE71E1"/>
    <w:pPr>
      <w:suppressAutoHyphens/>
      <w:spacing w:before="360" w:after="240" w:line="264" w:lineRule="auto"/>
      <w:jc w:val="center"/>
    </w:pPr>
    <w:rPr>
      <w:rFonts w:ascii="Tahoma" w:eastAsia="Times New Roman" w:hAnsi="Tahoma" w:cs="Times New Roman"/>
      <w:b/>
      <w:sz w:val="20"/>
      <w:szCs w:val="20"/>
      <w:lang w:val="en-GB" w:eastAsia="nl-NL"/>
    </w:rPr>
  </w:style>
  <w:style w:type="character" w:customStyle="1" w:styleId="CaptionChar1">
    <w:name w:val="Caption Char1"/>
    <w:link w:val="Caption"/>
    <w:rsid w:val="00FE71E1"/>
    <w:rPr>
      <w:rFonts w:ascii="Tahoma" w:eastAsia="Times New Roman" w:hAnsi="Tahoma" w:cs="Times New Roman"/>
      <w:b/>
      <w:sz w:val="20"/>
      <w:szCs w:val="20"/>
      <w:lang w:val="en-GB" w:eastAsia="nl-NL"/>
    </w:rPr>
  </w:style>
  <w:style w:type="paragraph" w:styleId="BodyText">
    <w:name w:val="Body Text"/>
    <w:basedOn w:val="Normal"/>
    <w:link w:val="BodyTextChar"/>
    <w:rsid w:val="00FE71E1"/>
    <w:pPr>
      <w:spacing w:after="120" w:line="240" w:lineRule="auto"/>
    </w:pPr>
    <w:rPr>
      <w:rFonts w:ascii="Times New Roman" w:eastAsia="MS Mincho" w:hAnsi="Times New Roman" w:cs="Times New Roman"/>
      <w:sz w:val="24"/>
      <w:szCs w:val="24"/>
      <w:lang w:eastAsia="ja-JP"/>
    </w:rPr>
  </w:style>
  <w:style w:type="character" w:customStyle="1" w:styleId="BodyTextChar">
    <w:name w:val="Body Text Char"/>
    <w:basedOn w:val="DefaultParagraphFont"/>
    <w:link w:val="BodyText"/>
    <w:rsid w:val="00FE71E1"/>
    <w:rPr>
      <w:rFonts w:ascii="Times New Roman" w:eastAsia="MS Mincho" w:hAnsi="Times New Roman" w:cs="Times New Roman"/>
      <w:sz w:val="24"/>
      <w:szCs w:val="24"/>
      <w:lang w:eastAsia="ja-JP"/>
    </w:rPr>
  </w:style>
  <w:style w:type="character" w:customStyle="1" w:styleId="CaptionChar">
    <w:name w:val="Caption Char"/>
    <w:rsid w:val="00FE71E1"/>
    <w:rPr>
      <w:rFonts w:ascii="Tahoma" w:hAnsi="Tahoma"/>
      <w:b/>
      <w:lang w:val="en-GB" w:eastAsia="nl-NL" w:bidi="ar-SA"/>
    </w:rPr>
  </w:style>
  <w:style w:type="paragraph" w:styleId="BodyTextIndent3">
    <w:name w:val="Body Text Indent 3"/>
    <w:basedOn w:val="Normal"/>
    <w:link w:val="BodyTextIndent3Char"/>
    <w:rsid w:val="00FE71E1"/>
    <w:pPr>
      <w:spacing w:after="120" w:line="240" w:lineRule="auto"/>
      <w:ind w:left="360"/>
    </w:pPr>
    <w:rPr>
      <w:rFonts w:ascii="Times New Roman" w:eastAsia="MS Mincho" w:hAnsi="Times New Roman" w:cs="Times New Roman"/>
      <w:sz w:val="16"/>
      <w:szCs w:val="16"/>
      <w:lang w:eastAsia="ja-JP"/>
    </w:rPr>
  </w:style>
  <w:style w:type="character" w:customStyle="1" w:styleId="BodyTextIndent3Char">
    <w:name w:val="Body Text Indent 3 Char"/>
    <w:basedOn w:val="DefaultParagraphFont"/>
    <w:link w:val="BodyTextIndent3"/>
    <w:rsid w:val="00FE71E1"/>
    <w:rPr>
      <w:rFonts w:ascii="Times New Roman" w:eastAsia="MS Mincho" w:hAnsi="Times New Roman" w:cs="Times New Roman"/>
      <w:sz w:val="16"/>
      <w:szCs w:val="16"/>
      <w:lang w:eastAsia="ja-JP"/>
    </w:rPr>
  </w:style>
  <w:style w:type="paragraph" w:customStyle="1" w:styleId="xl36">
    <w:name w:val="xl36"/>
    <w:basedOn w:val="Normal"/>
    <w:rsid w:val="00FE71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styleId="TOC1">
    <w:name w:val="toc 1"/>
    <w:basedOn w:val="Normal"/>
    <w:next w:val="Normal"/>
    <w:autoRedefine/>
    <w:semiHidden/>
    <w:rsid w:val="00FE71E1"/>
    <w:pPr>
      <w:spacing w:after="0" w:line="240" w:lineRule="auto"/>
    </w:pPr>
    <w:rPr>
      <w:rFonts w:ascii="Times New Roman" w:eastAsia="MS Mincho" w:hAnsi="Times New Roman" w:cs="Times New Roman"/>
      <w:sz w:val="24"/>
      <w:szCs w:val="24"/>
      <w:lang w:eastAsia="ja-JP"/>
    </w:rPr>
  </w:style>
  <w:style w:type="paragraph" w:styleId="TOC2">
    <w:name w:val="toc 2"/>
    <w:basedOn w:val="Normal"/>
    <w:next w:val="Normal"/>
    <w:autoRedefine/>
    <w:semiHidden/>
    <w:rsid w:val="00FE71E1"/>
    <w:pPr>
      <w:spacing w:after="0" w:line="240" w:lineRule="auto"/>
      <w:ind w:left="240"/>
    </w:pPr>
    <w:rPr>
      <w:rFonts w:ascii="Times New Roman" w:eastAsia="MS Mincho" w:hAnsi="Times New Roman" w:cs="Times New Roman"/>
      <w:sz w:val="24"/>
      <w:szCs w:val="24"/>
      <w:lang w:eastAsia="ja-JP"/>
    </w:rPr>
  </w:style>
  <w:style w:type="paragraph" w:styleId="TOC3">
    <w:name w:val="toc 3"/>
    <w:basedOn w:val="Normal"/>
    <w:next w:val="Normal"/>
    <w:autoRedefine/>
    <w:semiHidden/>
    <w:rsid w:val="00FE71E1"/>
    <w:pPr>
      <w:spacing w:after="0" w:line="240" w:lineRule="auto"/>
      <w:ind w:left="480"/>
    </w:pPr>
    <w:rPr>
      <w:rFonts w:ascii="Times New Roman" w:eastAsia="MS Mincho" w:hAnsi="Times New Roman" w:cs="Times New Roman"/>
      <w:sz w:val="24"/>
      <w:szCs w:val="24"/>
      <w:lang w:eastAsia="ja-JP"/>
    </w:rPr>
  </w:style>
  <w:style w:type="character" w:styleId="LineNumber">
    <w:name w:val="line number"/>
    <w:rsid w:val="00FE71E1"/>
  </w:style>
  <w:style w:type="character" w:customStyle="1" w:styleId="32">
    <w:name w:val="Заглавие #3_"/>
    <w:basedOn w:val="DefaultParagraphFont"/>
    <w:link w:val="310"/>
    <w:uiPriority w:val="99"/>
    <w:locked/>
    <w:rsid w:val="00926ECD"/>
    <w:rPr>
      <w:rFonts w:ascii="Times New Roman" w:hAnsi="Times New Roman" w:cs="Times New Roman"/>
      <w:b/>
      <w:bCs/>
      <w:sz w:val="23"/>
      <w:szCs w:val="23"/>
      <w:shd w:val="clear" w:color="auto" w:fill="FFFFFF"/>
    </w:rPr>
  </w:style>
  <w:style w:type="paragraph" w:customStyle="1" w:styleId="310">
    <w:name w:val="Заглавие #31"/>
    <w:basedOn w:val="Normal"/>
    <w:link w:val="32"/>
    <w:uiPriority w:val="99"/>
    <w:rsid w:val="00926ECD"/>
    <w:pPr>
      <w:widowControl w:val="0"/>
      <w:shd w:val="clear" w:color="auto" w:fill="FFFFFF"/>
      <w:spacing w:before="240" w:after="0" w:line="274" w:lineRule="exact"/>
      <w:ind w:hanging="360"/>
      <w:jc w:val="both"/>
      <w:outlineLvl w:val="2"/>
    </w:pPr>
    <w:rPr>
      <w:rFonts w:ascii="Times New Roman" w:hAnsi="Times New Roman" w:cs="Times New Roman"/>
      <w:b/>
      <w:bCs/>
      <w:sz w:val="23"/>
      <w:szCs w:val="23"/>
    </w:rPr>
  </w:style>
  <w:style w:type="character" w:customStyle="1" w:styleId="23">
    <w:name w:val="Основен текст + Удебелен2"/>
    <w:basedOn w:val="a"/>
    <w:uiPriority w:val="99"/>
    <w:rsid w:val="003B496C"/>
    <w:rPr>
      <w:rFonts w:ascii="Times New Roman" w:hAnsi="Times New Roman" w:cs="Times New Roman"/>
      <w:b/>
      <w:bCs/>
      <w:sz w:val="23"/>
      <w:szCs w:val="23"/>
      <w:u w:val="none"/>
      <w:shd w:val="clear" w:color="auto" w:fill="FFFFFF"/>
    </w:rPr>
  </w:style>
  <w:style w:type="character" w:customStyle="1" w:styleId="33">
    <w:name w:val="Основен текст + Курсив3"/>
    <w:basedOn w:val="a"/>
    <w:uiPriority w:val="99"/>
    <w:rsid w:val="00950EA7"/>
    <w:rPr>
      <w:rFonts w:ascii="Times New Roman" w:hAnsi="Times New Roman" w:cs="Times New Roman"/>
      <w:i/>
      <w:iCs/>
      <w:sz w:val="23"/>
      <w:szCs w:val="23"/>
      <w:u w:val="none"/>
      <w:shd w:val="clear" w:color="auto" w:fill="FFFFFF"/>
    </w:rPr>
  </w:style>
  <w:style w:type="character" w:customStyle="1" w:styleId="a4">
    <w:name w:val="Горен или долен колонтитул_"/>
    <w:basedOn w:val="DefaultParagraphFont"/>
    <w:link w:val="13"/>
    <w:uiPriority w:val="99"/>
    <w:locked/>
    <w:rsid w:val="005B06C4"/>
    <w:rPr>
      <w:rFonts w:ascii="Times New Roman" w:hAnsi="Times New Roman" w:cs="Times New Roman"/>
      <w:shd w:val="clear" w:color="auto" w:fill="FFFFFF"/>
    </w:rPr>
  </w:style>
  <w:style w:type="character" w:customStyle="1" w:styleId="24">
    <w:name w:val="Горен или долен колонтитул2"/>
    <w:basedOn w:val="a4"/>
    <w:uiPriority w:val="99"/>
    <w:rsid w:val="005B06C4"/>
    <w:rPr>
      <w:rFonts w:ascii="Times New Roman" w:hAnsi="Times New Roman" w:cs="Times New Roman"/>
      <w:u w:val="single"/>
      <w:shd w:val="clear" w:color="auto" w:fill="FFFFFF"/>
    </w:rPr>
  </w:style>
  <w:style w:type="paragraph" w:customStyle="1" w:styleId="13">
    <w:name w:val="Горен или долен колонтитул1"/>
    <w:basedOn w:val="Normal"/>
    <w:link w:val="a4"/>
    <w:uiPriority w:val="99"/>
    <w:rsid w:val="005B06C4"/>
    <w:pPr>
      <w:widowControl w:val="0"/>
      <w:shd w:val="clear" w:color="auto" w:fill="FFFFFF"/>
      <w:spacing w:after="0" w:line="240" w:lineRule="atLeast"/>
    </w:pPr>
    <w:rPr>
      <w:rFonts w:ascii="Times New Roman" w:hAnsi="Times New Roman" w:cs="Times New Roman"/>
    </w:rPr>
  </w:style>
  <w:style w:type="table" w:styleId="MediumShading1-Accent1">
    <w:name w:val="Medium Shading 1 Accent 1"/>
    <w:basedOn w:val="TableNormal"/>
    <w:uiPriority w:val="63"/>
    <w:rsid w:val="00910AC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988">
      <w:bodyDiv w:val="1"/>
      <w:marLeft w:val="0"/>
      <w:marRight w:val="0"/>
      <w:marTop w:val="0"/>
      <w:marBottom w:val="0"/>
      <w:divBdr>
        <w:top w:val="none" w:sz="0" w:space="0" w:color="auto"/>
        <w:left w:val="none" w:sz="0" w:space="0" w:color="auto"/>
        <w:bottom w:val="none" w:sz="0" w:space="0" w:color="auto"/>
        <w:right w:val="none" w:sz="0" w:space="0" w:color="auto"/>
      </w:divBdr>
    </w:div>
    <w:div w:id="10452808">
      <w:bodyDiv w:val="1"/>
      <w:marLeft w:val="0"/>
      <w:marRight w:val="0"/>
      <w:marTop w:val="0"/>
      <w:marBottom w:val="0"/>
      <w:divBdr>
        <w:top w:val="none" w:sz="0" w:space="0" w:color="auto"/>
        <w:left w:val="none" w:sz="0" w:space="0" w:color="auto"/>
        <w:bottom w:val="none" w:sz="0" w:space="0" w:color="auto"/>
        <w:right w:val="none" w:sz="0" w:space="0" w:color="auto"/>
      </w:divBdr>
    </w:div>
    <w:div w:id="16974734">
      <w:bodyDiv w:val="1"/>
      <w:marLeft w:val="0"/>
      <w:marRight w:val="0"/>
      <w:marTop w:val="0"/>
      <w:marBottom w:val="0"/>
      <w:divBdr>
        <w:top w:val="none" w:sz="0" w:space="0" w:color="auto"/>
        <w:left w:val="none" w:sz="0" w:space="0" w:color="auto"/>
        <w:bottom w:val="none" w:sz="0" w:space="0" w:color="auto"/>
        <w:right w:val="none" w:sz="0" w:space="0" w:color="auto"/>
      </w:divBdr>
    </w:div>
    <w:div w:id="23362112">
      <w:bodyDiv w:val="1"/>
      <w:marLeft w:val="0"/>
      <w:marRight w:val="0"/>
      <w:marTop w:val="0"/>
      <w:marBottom w:val="0"/>
      <w:divBdr>
        <w:top w:val="none" w:sz="0" w:space="0" w:color="auto"/>
        <w:left w:val="none" w:sz="0" w:space="0" w:color="auto"/>
        <w:bottom w:val="none" w:sz="0" w:space="0" w:color="auto"/>
        <w:right w:val="none" w:sz="0" w:space="0" w:color="auto"/>
      </w:divBdr>
    </w:div>
    <w:div w:id="56099024">
      <w:bodyDiv w:val="1"/>
      <w:marLeft w:val="0"/>
      <w:marRight w:val="0"/>
      <w:marTop w:val="0"/>
      <w:marBottom w:val="0"/>
      <w:divBdr>
        <w:top w:val="none" w:sz="0" w:space="0" w:color="auto"/>
        <w:left w:val="none" w:sz="0" w:space="0" w:color="auto"/>
        <w:bottom w:val="none" w:sz="0" w:space="0" w:color="auto"/>
        <w:right w:val="none" w:sz="0" w:space="0" w:color="auto"/>
      </w:divBdr>
    </w:div>
    <w:div w:id="58142360">
      <w:bodyDiv w:val="1"/>
      <w:marLeft w:val="0"/>
      <w:marRight w:val="0"/>
      <w:marTop w:val="0"/>
      <w:marBottom w:val="0"/>
      <w:divBdr>
        <w:top w:val="none" w:sz="0" w:space="0" w:color="auto"/>
        <w:left w:val="none" w:sz="0" w:space="0" w:color="auto"/>
        <w:bottom w:val="none" w:sz="0" w:space="0" w:color="auto"/>
        <w:right w:val="none" w:sz="0" w:space="0" w:color="auto"/>
      </w:divBdr>
    </w:div>
    <w:div w:id="66999698">
      <w:bodyDiv w:val="1"/>
      <w:marLeft w:val="0"/>
      <w:marRight w:val="0"/>
      <w:marTop w:val="0"/>
      <w:marBottom w:val="0"/>
      <w:divBdr>
        <w:top w:val="none" w:sz="0" w:space="0" w:color="auto"/>
        <w:left w:val="none" w:sz="0" w:space="0" w:color="auto"/>
        <w:bottom w:val="none" w:sz="0" w:space="0" w:color="auto"/>
        <w:right w:val="none" w:sz="0" w:space="0" w:color="auto"/>
      </w:divBdr>
    </w:div>
    <w:div w:id="71239660">
      <w:bodyDiv w:val="1"/>
      <w:marLeft w:val="0"/>
      <w:marRight w:val="0"/>
      <w:marTop w:val="0"/>
      <w:marBottom w:val="0"/>
      <w:divBdr>
        <w:top w:val="none" w:sz="0" w:space="0" w:color="auto"/>
        <w:left w:val="none" w:sz="0" w:space="0" w:color="auto"/>
        <w:bottom w:val="none" w:sz="0" w:space="0" w:color="auto"/>
        <w:right w:val="none" w:sz="0" w:space="0" w:color="auto"/>
      </w:divBdr>
    </w:div>
    <w:div w:id="75134407">
      <w:bodyDiv w:val="1"/>
      <w:marLeft w:val="0"/>
      <w:marRight w:val="0"/>
      <w:marTop w:val="0"/>
      <w:marBottom w:val="0"/>
      <w:divBdr>
        <w:top w:val="none" w:sz="0" w:space="0" w:color="auto"/>
        <w:left w:val="none" w:sz="0" w:space="0" w:color="auto"/>
        <w:bottom w:val="none" w:sz="0" w:space="0" w:color="auto"/>
        <w:right w:val="none" w:sz="0" w:space="0" w:color="auto"/>
      </w:divBdr>
    </w:div>
    <w:div w:id="76560060">
      <w:bodyDiv w:val="1"/>
      <w:marLeft w:val="0"/>
      <w:marRight w:val="0"/>
      <w:marTop w:val="0"/>
      <w:marBottom w:val="0"/>
      <w:divBdr>
        <w:top w:val="none" w:sz="0" w:space="0" w:color="auto"/>
        <w:left w:val="none" w:sz="0" w:space="0" w:color="auto"/>
        <w:bottom w:val="none" w:sz="0" w:space="0" w:color="auto"/>
        <w:right w:val="none" w:sz="0" w:space="0" w:color="auto"/>
      </w:divBdr>
    </w:div>
    <w:div w:id="84883900">
      <w:bodyDiv w:val="1"/>
      <w:marLeft w:val="0"/>
      <w:marRight w:val="0"/>
      <w:marTop w:val="0"/>
      <w:marBottom w:val="0"/>
      <w:divBdr>
        <w:top w:val="none" w:sz="0" w:space="0" w:color="auto"/>
        <w:left w:val="none" w:sz="0" w:space="0" w:color="auto"/>
        <w:bottom w:val="none" w:sz="0" w:space="0" w:color="auto"/>
        <w:right w:val="none" w:sz="0" w:space="0" w:color="auto"/>
      </w:divBdr>
    </w:div>
    <w:div w:id="89357068">
      <w:bodyDiv w:val="1"/>
      <w:marLeft w:val="0"/>
      <w:marRight w:val="0"/>
      <w:marTop w:val="0"/>
      <w:marBottom w:val="0"/>
      <w:divBdr>
        <w:top w:val="none" w:sz="0" w:space="0" w:color="auto"/>
        <w:left w:val="none" w:sz="0" w:space="0" w:color="auto"/>
        <w:bottom w:val="none" w:sz="0" w:space="0" w:color="auto"/>
        <w:right w:val="none" w:sz="0" w:space="0" w:color="auto"/>
      </w:divBdr>
    </w:div>
    <w:div w:id="105467882">
      <w:bodyDiv w:val="1"/>
      <w:marLeft w:val="0"/>
      <w:marRight w:val="0"/>
      <w:marTop w:val="0"/>
      <w:marBottom w:val="0"/>
      <w:divBdr>
        <w:top w:val="none" w:sz="0" w:space="0" w:color="auto"/>
        <w:left w:val="none" w:sz="0" w:space="0" w:color="auto"/>
        <w:bottom w:val="none" w:sz="0" w:space="0" w:color="auto"/>
        <w:right w:val="none" w:sz="0" w:space="0" w:color="auto"/>
      </w:divBdr>
    </w:div>
    <w:div w:id="127935774">
      <w:bodyDiv w:val="1"/>
      <w:marLeft w:val="0"/>
      <w:marRight w:val="0"/>
      <w:marTop w:val="0"/>
      <w:marBottom w:val="0"/>
      <w:divBdr>
        <w:top w:val="none" w:sz="0" w:space="0" w:color="auto"/>
        <w:left w:val="none" w:sz="0" w:space="0" w:color="auto"/>
        <w:bottom w:val="none" w:sz="0" w:space="0" w:color="auto"/>
        <w:right w:val="none" w:sz="0" w:space="0" w:color="auto"/>
      </w:divBdr>
    </w:div>
    <w:div w:id="147407901">
      <w:bodyDiv w:val="1"/>
      <w:marLeft w:val="0"/>
      <w:marRight w:val="0"/>
      <w:marTop w:val="0"/>
      <w:marBottom w:val="0"/>
      <w:divBdr>
        <w:top w:val="none" w:sz="0" w:space="0" w:color="auto"/>
        <w:left w:val="none" w:sz="0" w:space="0" w:color="auto"/>
        <w:bottom w:val="none" w:sz="0" w:space="0" w:color="auto"/>
        <w:right w:val="none" w:sz="0" w:space="0" w:color="auto"/>
      </w:divBdr>
    </w:div>
    <w:div w:id="155346903">
      <w:bodyDiv w:val="1"/>
      <w:marLeft w:val="0"/>
      <w:marRight w:val="0"/>
      <w:marTop w:val="0"/>
      <w:marBottom w:val="0"/>
      <w:divBdr>
        <w:top w:val="none" w:sz="0" w:space="0" w:color="auto"/>
        <w:left w:val="none" w:sz="0" w:space="0" w:color="auto"/>
        <w:bottom w:val="none" w:sz="0" w:space="0" w:color="auto"/>
        <w:right w:val="none" w:sz="0" w:space="0" w:color="auto"/>
      </w:divBdr>
    </w:div>
    <w:div w:id="159515039">
      <w:bodyDiv w:val="1"/>
      <w:marLeft w:val="0"/>
      <w:marRight w:val="0"/>
      <w:marTop w:val="0"/>
      <w:marBottom w:val="0"/>
      <w:divBdr>
        <w:top w:val="none" w:sz="0" w:space="0" w:color="auto"/>
        <w:left w:val="none" w:sz="0" w:space="0" w:color="auto"/>
        <w:bottom w:val="none" w:sz="0" w:space="0" w:color="auto"/>
        <w:right w:val="none" w:sz="0" w:space="0" w:color="auto"/>
      </w:divBdr>
    </w:div>
    <w:div w:id="170141290">
      <w:bodyDiv w:val="1"/>
      <w:marLeft w:val="0"/>
      <w:marRight w:val="0"/>
      <w:marTop w:val="0"/>
      <w:marBottom w:val="0"/>
      <w:divBdr>
        <w:top w:val="none" w:sz="0" w:space="0" w:color="auto"/>
        <w:left w:val="none" w:sz="0" w:space="0" w:color="auto"/>
        <w:bottom w:val="none" w:sz="0" w:space="0" w:color="auto"/>
        <w:right w:val="none" w:sz="0" w:space="0" w:color="auto"/>
      </w:divBdr>
    </w:div>
    <w:div w:id="171073246">
      <w:bodyDiv w:val="1"/>
      <w:marLeft w:val="0"/>
      <w:marRight w:val="0"/>
      <w:marTop w:val="0"/>
      <w:marBottom w:val="0"/>
      <w:divBdr>
        <w:top w:val="none" w:sz="0" w:space="0" w:color="auto"/>
        <w:left w:val="none" w:sz="0" w:space="0" w:color="auto"/>
        <w:bottom w:val="none" w:sz="0" w:space="0" w:color="auto"/>
        <w:right w:val="none" w:sz="0" w:space="0" w:color="auto"/>
      </w:divBdr>
    </w:div>
    <w:div w:id="187838751">
      <w:bodyDiv w:val="1"/>
      <w:marLeft w:val="0"/>
      <w:marRight w:val="0"/>
      <w:marTop w:val="0"/>
      <w:marBottom w:val="0"/>
      <w:divBdr>
        <w:top w:val="none" w:sz="0" w:space="0" w:color="auto"/>
        <w:left w:val="none" w:sz="0" w:space="0" w:color="auto"/>
        <w:bottom w:val="none" w:sz="0" w:space="0" w:color="auto"/>
        <w:right w:val="none" w:sz="0" w:space="0" w:color="auto"/>
      </w:divBdr>
    </w:div>
    <w:div w:id="221988982">
      <w:bodyDiv w:val="1"/>
      <w:marLeft w:val="0"/>
      <w:marRight w:val="0"/>
      <w:marTop w:val="0"/>
      <w:marBottom w:val="0"/>
      <w:divBdr>
        <w:top w:val="none" w:sz="0" w:space="0" w:color="auto"/>
        <w:left w:val="none" w:sz="0" w:space="0" w:color="auto"/>
        <w:bottom w:val="none" w:sz="0" w:space="0" w:color="auto"/>
        <w:right w:val="none" w:sz="0" w:space="0" w:color="auto"/>
      </w:divBdr>
    </w:div>
    <w:div w:id="227738501">
      <w:bodyDiv w:val="1"/>
      <w:marLeft w:val="0"/>
      <w:marRight w:val="0"/>
      <w:marTop w:val="0"/>
      <w:marBottom w:val="0"/>
      <w:divBdr>
        <w:top w:val="none" w:sz="0" w:space="0" w:color="auto"/>
        <w:left w:val="none" w:sz="0" w:space="0" w:color="auto"/>
        <w:bottom w:val="none" w:sz="0" w:space="0" w:color="auto"/>
        <w:right w:val="none" w:sz="0" w:space="0" w:color="auto"/>
      </w:divBdr>
    </w:div>
    <w:div w:id="252512793">
      <w:bodyDiv w:val="1"/>
      <w:marLeft w:val="0"/>
      <w:marRight w:val="0"/>
      <w:marTop w:val="0"/>
      <w:marBottom w:val="0"/>
      <w:divBdr>
        <w:top w:val="none" w:sz="0" w:space="0" w:color="auto"/>
        <w:left w:val="none" w:sz="0" w:space="0" w:color="auto"/>
        <w:bottom w:val="none" w:sz="0" w:space="0" w:color="auto"/>
        <w:right w:val="none" w:sz="0" w:space="0" w:color="auto"/>
      </w:divBdr>
    </w:div>
    <w:div w:id="263659584">
      <w:bodyDiv w:val="1"/>
      <w:marLeft w:val="0"/>
      <w:marRight w:val="0"/>
      <w:marTop w:val="0"/>
      <w:marBottom w:val="0"/>
      <w:divBdr>
        <w:top w:val="none" w:sz="0" w:space="0" w:color="auto"/>
        <w:left w:val="none" w:sz="0" w:space="0" w:color="auto"/>
        <w:bottom w:val="none" w:sz="0" w:space="0" w:color="auto"/>
        <w:right w:val="none" w:sz="0" w:space="0" w:color="auto"/>
      </w:divBdr>
    </w:div>
    <w:div w:id="293415285">
      <w:bodyDiv w:val="1"/>
      <w:marLeft w:val="0"/>
      <w:marRight w:val="0"/>
      <w:marTop w:val="0"/>
      <w:marBottom w:val="0"/>
      <w:divBdr>
        <w:top w:val="none" w:sz="0" w:space="0" w:color="auto"/>
        <w:left w:val="none" w:sz="0" w:space="0" w:color="auto"/>
        <w:bottom w:val="none" w:sz="0" w:space="0" w:color="auto"/>
        <w:right w:val="none" w:sz="0" w:space="0" w:color="auto"/>
      </w:divBdr>
    </w:div>
    <w:div w:id="300576909">
      <w:bodyDiv w:val="1"/>
      <w:marLeft w:val="0"/>
      <w:marRight w:val="0"/>
      <w:marTop w:val="0"/>
      <w:marBottom w:val="0"/>
      <w:divBdr>
        <w:top w:val="none" w:sz="0" w:space="0" w:color="auto"/>
        <w:left w:val="none" w:sz="0" w:space="0" w:color="auto"/>
        <w:bottom w:val="none" w:sz="0" w:space="0" w:color="auto"/>
        <w:right w:val="none" w:sz="0" w:space="0" w:color="auto"/>
      </w:divBdr>
    </w:div>
    <w:div w:id="319622308">
      <w:bodyDiv w:val="1"/>
      <w:marLeft w:val="0"/>
      <w:marRight w:val="0"/>
      <w:marTop w:val="0"/>
      <w:marBottom w:val="0"/>
      <w:divBdr>
        <w:top w:val="none" w:sz="0" w:space="0" w:color="auto"/>
        <w:left w:val="none" w:sz="0" w:space="0" w:color="auto"/>
        <w:bottom w:val="none" w:sz="0" w:space="0" w:color="auto"/>
        <w:right w:val="none" w:sz="0" w:space="0" w:color="auto"/>
      </w:divBdr>
    </w:div>
    <w:div w:id="327490671">
      <w:bodyDiv w:val="1"/>
      <w:marLeft w:val="0"/>
      <w:marRight w:val="0"/>
      <w:marTop w:val="0"/>
      <w:marBottom w:val="0"/>
      <w:divBdr>
        <w:top w:val="none" w:sz="0" w:space="0" w:color="auto"/>
        <w:left w:val="none" w:sz="0" w:space="0" w:color="auto"/>
        <w:bottom w:val="none" w:sz="0" w:space="0" w:color="auto"/>
        <w:right w:val="none" w:sz="0" w:space="0" w:color="auto"/>
      </w:divBdr>
    </w:div>
    <w:div w:id="336230375">
      <w:bodyDiv w:val="1"/>
      <w:marLeft w:val="0"/>
      <w:marRight w:val="0"/>
      <w:marTop w:val="0"/>
      <w:marBottom w:val="0"/>
      <w:divBdr>
        <w:top w:val="none" w:sz="0" w:space="0" w:color="auto"/>
        <w:left w:val="none" w:sz="0" w:space="0" w:color="auto"/>
        <w:bottom w:val="none" w:sz="0" w:space="0" w:color="auto"/>
        <w:right w:val="none" w:sz="0" w:space="0" w:color="auto"/>
      </w:divBdr>
    </w:div>
    <w:div w:id="336737424">
      <w:bodyDiv w:val="1"/>
      <w:marLeft w:val="0"/>
      <w:marRight w:val="0"/>
      <w:marTop w:val="0"/>
      <w:marBottom w:val="0"/>
      <w:divBdr>
        <w:top w:val="none" w:sz="0" w:space="0" w:color="auto"/>
        <w:left w:val="none" w:sz="0" w:space="0" w:color="auto"/>
        <w:bottom w:val="none" w:sz="0" w:space="0" w:color="auto"/>
        <w:right w:val="none" w:sz="0" w:space="0" w:color="auto"/>
      </w:divBdr>
    </w:div>
    <w:div w:id="351297435">
      <w:bodyDiv w:val="1"/>
      <w:marLeft w:val="0"/>
      <w:marRight w:val="0"/>
      <w:marTop w:val="0"/>
      <w:marBottom w:val="0"/>
      <w:divBdr>
        <w:top w:val="none" w:sz="0" w:space="0" w:color="auto"/>
        <w:left w:val="none" w:sz="0" w:space="0" w:color="auto"/>
        <w:bottom w:val="none" w:sz="0" w:space="0" w:color="auto"/>
        <w:right w:val="none" w:sz="0" w:space="0" w:color="auto"/>
      </w:divBdr>
    </w:div>
    <w:div w:id="371463260">
      <w:bodyDiv w:val="1"/>
      <w:marLeft w:val="0"/>
      <w:marRight w:val="0"/>
      <w:marTop w:val="0"/>
      <w:marBottom w:val="0"/>
      <w:divBdr>
        <w:top w:val="none" w:sz="0" w:space="0" w:color="auto"/>
        <w:left w:val="none" w:sz="0" w:space="0" w:color="auto"/>
        <w:bottom w:val="none" w:sz="0" w:space="0" w:color="auto"/>
        <w:right w:val="none" w:sz="0" w:space="0" w:color="auto"/>
      </w:divBdr>
    </w:div>
    <w:div w:id="377436895">
      <w:bodyDiv w:val="1"/>
      <w:marLeft w:val="0"/>
      <w:marRight w:val="0"/>
      <w:marTop w:val="0"/>
      <w:marBottom w:val="0"/>
      <w:divBdr>
        <w:top w:val="none" w:sz="0" w:space="0" w:color="auto"/>
        <w:left w:val="none" w:sz="0" w:space="0" w:color="auto"/>
        <w:bottom w:val="none" w:sz="0" w:space="0" w:color="auto"/>
        <w:right w:val="none" w:sz="0" w:space="0" w:color="auto"/>
      </w:divBdr>
    </w:div>
    <w:div w:id="386489534">
      <w:bodyDiv w:val="1"/>
      <w:marLeft w:val="0"/>
      <w:marRight w:val="0"/>
      <w:marTop w:val="0"/>
      <w:marBottom w:val="0"/>
      <w:divBdr>
        <w:top w:val="none" w:sz="0" w:space="0" w:color="auto"/>
        <w:left w:val="none" w:sz="0" w:space="0" w:color="auto"/>
        <w:bottom w:val="none" w:sz="0" w:space="0" w:color="auto"/>
        <w:right w:val="none" w:sz="0" w:space="0" w:color="auto"/>
      </w:divBdr>
    </w:div>
    <w:div w:id="391999464">
      <w:bodyDiv w:val="1"/>
      <w:marLeft w:val="0"/>
      <w:marRight w:val="0"/>
      <w:marTop w:val="0"/>
      <w:marBottom w:val="0"/>
      <w:divBdr>
        <w:top w:val="none" w:sz="0" w:space="0" w:color="auto"/>
        <w:left w:val="none" w:sz="0" w:space="0" w:color="auto"/>
        <w:bottom w:val="none" w:sz="0" w:space="0" w:color="auto"/>
        <w:right w:val="none" w:sz="0" w:space="0" w:color="auto"/>
      </w:divBdr>
    </w:div>
    <w:div w:id="402722973">
      <w:bodyDiv w:val="1"/>
      <w:marLeft w:val="0"/>
      <w:marRight w:val="0"/>
      <w:marTop w:val="0"/>
      <w:marBottom w:val="0"/>
      <w:divBdr>
        <w:top w:val="none" w:sz="0" w:space="0" w:color="auto"/>
        <w:left w:val="none" w:sz="0" w:space="0" w:color="auto"/>
        <w:bottom w:val="none" w:sz="0" w:space="0" w:color="auto"/>
        <w:right w:val="none" w:sz="0" w:space="0" w:color="auto"/>
      </w:divBdr>
    </w:div>
    <w:div w:id="405684929">
      <w:bodyDiv w:val="1"/>
      <w:marLeft w:val="0"/>
      <w:marRight w:val="0"/>
      <w:marTop w:val="0"/>
      <w:marBottom w:val="0"/>
      <w:divBdr>
        <w:top w:val="none" w:sz="0" w:space="0" w:color="auto"/>
        <w:left w:val="none" w:sz="0" w:space="0" w:color="auto"/>
        <w:bottom w:val="none" w:sz="0" w:space="0" w:color="auto"/>
        <w:right w:val="none" w:sz="0" w:space="0" w:color="auto"/>
      </w:divBdr>
    </w:div>
    <w:div w:id="409548176">
      <w:bodyDiv w:val="1"/>
      <w:marLeft w:val="0"/>
      <w:marRight w:val="0"/>
      <w:marTop w:val="0"/>
      <w:marBottom w:val="0"/>
      <w:divBdr>
        <w:top w:val="none" w:sz="0" w:space="0" w:color="auto"/>
        <w:left w:val="none" w:sz="0" w:space="0" w:color="auto"/>
        <w:bottom w:val="none" w:sz="0" w:space="0" w:color="auto"/>
        <w:right w:val="none" w:sz="0" w:space="0" w:color="auto"/>
      </w:divBdr>
    </w:div>
    <w:div w:id="420298192">
      <w:bodyDiv w:val="1"/>
      <w:marLeft w:val="0"/>
      <w:marRight w:val="0"/>
      <w:marTop w:val="0"/>
      <w:marBottom w:val="0"/>
      <w:divBdr>
        <w:top w:val="none" w:sz="0" w:space="0" w:color="auto"/>
        <w:left w:val="none" w:sz="0" w:space="0" w:color="auto"/>
        <w:bottom w:val="none" w:sz="0" w:space="0" w:color="auto"/>
        <w:right w:val="none" w:sz="0" w:space="0" w:color="auto"/>
      </w:divBdr>
    </w:div>
    <w:div w:id="423498686">
      <w:bodyDiv w:val="1"/>
      <w:marLeft w:val="0"/>
      <w:marRight w:val="0"/>
      <w:marTop w:val="0"/>
      <w:marBottom w:val="0"/>
      <w:divBdr>
        <w:top w:val="none" w:sz="0" w:space="0" w:color="auto"/>
        <w:left w:val="none" w:sz="0" w:space="0" w:color="auto"/>
        <w:bottom w:val="none" w:sz="0" w:space="0" w:color="auto"/>
        <w:right w:val="none" w:sz="0" w:space="0" w:color="auto"/>
      </w:divBdr>
    </w:div>
    <w:div w:id="433792975">
      <w:bodyDiv w:val="1"/>
      <w:marLeft w:val="0"/>
      <w:marRight w:val="0"/>
      <w:marTop w:val="0"/>
      <w:marBottom w:val="0"/>
      <w:divBdr>
        <w:top w:val="none" w:sz="0" w:space="0" w:color="auto"/>
        <w:left w:val="none" w:sz="0" w:space="0" w:color="auto"/>
        <w:bottom w:val="none" w:sz="0" w:space="0" w:color="auto"/>
        <w:right w:val="none" w:sz="0" w:space="0" w:color="auto"/>
      </w:divBdr>
    </w:div>
    <w:div w:id="446194371">
      <w:bodyDiv w:val="1"/>
      <w:marLeft w:val="0"/>
      <w:marRight w:val="0"/>
      <w:marTop w:val="0"/>
      <w:marBottom w:val="0"/>
      <w:divBdr>
        <w:top w:val="none" w:sz="0" w:space="0" w:color="auto"/>
        <w:left w:val="none" w:sz="0" w:space="0" w:color="auto"/>
        <w:bottom w:val="none" w:sz="0" w:space="0" w:color="auto"/>
        <w:right w:val="none" w:sz="0" w:space="0" w:color="auto"/>
      </w:divBdr>
    </w:div>
    <w:div w:id="478158376">
      <w:bodyDiv w:val="1"/>
      <w:marLeft w:val="0"/>
      <w:marRight w:val="0"/>
      <w:marTop w:val="0"/>
      <w:marBottom w:val="0"/>
      <w:divBdr>
        <w:top w:val="none" w:sz="0" w:space="0" w:color="auto"/>
        <w:left w:val="none" w:sz="0" w:space="0" w:color="auto"/>
        <w:bottom w:val="none" w:sz="0" w:space="0" w:color="auto"/>
        <w:right w:val="none" w:sz="0" w:space="0" w:color="auto"/>
      </w:divBdr>
    </w:div>
    <w:div w:id="479733740">
      <w:bodyDiv w:val="1"/>
      <w:marLeft w:val="0"/>
      <w:marRight w:val="0"/>
      <w:marTop w:val="0"/>
      <w:marBottom w:val="0"/>
      <w:divBdr>
        <w:top w:val="none" w:sz="0" w:space="0" w:color="auto"/>
        <w:left w:val="none" w:sz="0" w:space="0" w:color="auto"/>
        <w:bottom w:val="none" w:sz="0" w:space="0" w:color="auto"/>
        <w:right w:val="none" w:sz="0" w:space="0" w:color="auto"/>
      </w:divBdr>
    </w:div>
    <w:div w:id="488865789">
      <w:bodyDiv w:val="1"/>
      <w:marLeft w:val="0"/>
      <w:marRight w:val="0"/>
      <w:marTop w:val="0"/>
      <w:marBottom w:val="0"/>
      <w:divBdr>
        <w:top w:val="none" w:sz="0" w:space="0" w:color="auto"/>
        <w:left w:val="none" w:sz="0" w:space="0" w:color="auto"/>
        <w:bottom w:val="none" w:sz="0" w:space="0" w:color="auto"/>
        <w:right w:val="none" w:sz="0" w:space="0" w:color="auto"/>
      </w:divBdr>
    </w:div>
    <w:div w:id="494614700">
      <w:bodyDiv w:val="1"/>
      <w:marLeft w:val="0"/>
      <w:marRight w:val="0"/>
      <w:marTop w:val="0"/>
      <w:marBottom w:val="0"/>
      <w:divBdr>
        <w:top w:val="none" w:sz="0" w:space="0" w:color="auto"/>
        <w:left w:val="none" w:sz="0" w:space="0" w:color="auto"/>
        <w:bottom w:val="none" w:sz="0" w:space="0" w:color="auto"/>
        <w:right w:val="none" w:sz="0" w:space="0" w:color="auto"/>
      </w:divBdr>
    </w:div>
    <w:div w:id="509681369">
      <w:bodyDiv w:val="1"/>
      <w:marLeft w:val="0"/>
      <w:marRight w:val="0"/>
      <w:marTop w:val="0"/>
      <w:marBottom w:val="0"/>
      <w:divBdr>
        <w:top w:val="none" w:sz="0" w:space="0" w:color="auto"/>
        <w:left w:val="none" w:sz="0" w:space="0" w:color="auto"/>
        <w:bottom w:val="none" w:sz="0" w:space="0" w:color="auto"/>
        <w:right w:val="none" w:sz="0" w:space="0" w:color="auto"/>
      </w:divBdr>
    </w:div>
    <w:div w:id="514803350">
      <w:bodyDiv w:val="1"/>
      <w:marLeft w:val="0"/>
      <w:marRight w:val="0"/>
      <w:marTop w:val="0"/>
      <w:marBottom w:val="0"/>
      <w:divBdr>
        <w:top w:val="none" w:sz="0" w:space="0" w:color="auto"/>
        <w:left w:val="none" w:sz="0" w:space="0" w:color="auto"/>
        <w:bottom w:val="none" w:sz="0" w:space="0" w:color="auto"/>
        <w:right w:val="none" w:sz="0" w:space="0" w:color="auto"/>
      </w:divBdr>
    </w:div>
    <w:div w:id="532155622">
      <w:bodyDiv w:val="1"/>
      <w:marLeft w:val="0"/>
      <w:marRight w:val="0"/>
      <w:marTop w:val="0"/>
      <w:marBottom w:val="0"/>
      <w:divBdr>
        <w:top w:val="none" w:sz="0" w:space="0" w:color="auto"/>
        <w:left w:val="none" w:sz="0" w:space="0" w:color="auto"/>
        <w:bottom w:val="none" w:sz="0" w:space="0" w:color="auto"/>
        <w:right w:val="none" w:sz="0" w:space="0" w:color="auto"/>
      </w:divBdr>
    </w:div>
    <w:div w:id="544484383">
      <w:bodyDiv w:val="1"/>
      <w:marLeft w:val="0"/>
      <w:marRight w:val="0"/>
      <w:marTop w:val="0"/>
      <w:marBottom w:val="0"/>
      <w:divBdr>
        <w:top w:val="none" w:sz="0" w:space="0" w:color="auto"/>
        <w:left w:val="none" w:sz="0" w:space="0" w:color="auto"/>
        <w:bottom w:val="none" w:sz="0" w:space="0" w:color="auto"/>
        <w:right w:val="none" w:sz="0" w:space="0" w:color="auto"/>
      </w:divBdr>
    </w:div>
    <w:div w:id="547692271">
      <w:bodyDiv w:val="1"/>
      <w:marLeft w:val="0"/>
      <w:marRight w:val="0"/>
      <w:marTop w:val="0"/>
      <w:marBottom w:val="0"/>
      <w:divBdr>
        <w:top w:val="none" w:sz="0" w:space="0" w:color="auto"/>
        <w:left w:val="none" w:sz="0" w:space="0" w:color="auto"/>
        <w:bottom w:val="none" w:sz="0" w:space="0" w:color="auto"/>
        <w:right w:val="none" w:sz="0" w:space="0" w:color="auto"/>
      </w:divBdr>
    </w:div>
    <w:div w:id="549616783">
      <w:bodyDiv w:val="1"/>
      <w:marLeft w:val="0"/>
      <w:marRight w:val="0"/>
      <w:marTop w:val="0"/>
      <w:marBottom w:val="0"/>
      <w:divBdr>
        <w:top w:val="none" w:sz="0" w:space="0" w:color="auto"/>
        <w:left w:val="none" w:sz="0" w:space="0" w:color="auto"/>
        <w:bottom w:val="none" w:sz="0" w:space="0" w:color="auto"/>
        <w:right w:val="none" w:sz="0" w:space="0" w:color="auto"/>
      </w:divBdr>
    </w:div>
    <w:div w:id="578489015">
      <w:bodyDiv w:val="1"/>
      <w:marLeft w:val="0"/>
      <w:marRight w:val="0"/>
      <w:marTop w:val="0"/>
      <w:marBottom w:val="0"/>
      <w:divBdr>
        <w:top w:val="none" w:sz="0" w:space="0" w:color="auto"/>
        <w:left w:val="none" w:sz="0" w:space="0" w:color="auto"/>
        <w:bottom w:val="none" w:sz="0" w:space="0" w:color="auto"/>
        <w:right w:val="none" w:sz="0" w:space="0" w:color="auto"/>
      </w:divBdr>
    </w:div>
    <w:div w:id="585765539">
      <w:bodyDiv w:val="1"/>
      <w:marLeft w:val="0"/>
      <w:marRight w:val="0"/>
      <w:marTop w:val="0"/>
      <w:marBottom w:val="0"/>
      <w:divBdr>
        <w:top w:val="none" w:sz="0" w:space="0" w:color="auto"/>
        <w:left w:val="none" w:sz="0" w:space="0" w:color="auto"/>
        <w:bottom w:val="none" w:sz="0" w:space="0" w:color="auto"/>
        <w:right w:val="none" w:sz="0" w:space="0" w:color="auto"/>
      </w:divBdr>
    </w:div>
    <w:div w:id="683871741">
      <w:bodyDiv w:val="1"/>
      <w:marLeft w:val="0"/>
      <w:marRight w:val="0"/>
      <w:marTop w:val="0"/>
      <w:marBottom w:val="0"/>
      <w:divBdr>
        <w:top w:val="none" w:sz="0" w:space="0" w:color="auto"/>
        <w:left w:val="none" w:sz="0" w:space="0" w:color="auto"/>
        <w:bottom w:val="none" w:sz="0" w:space="0" w:color="auto"/>
        <w:right w:val="none" w:sz="0" w:space="0" w:color="auto"/>
      </w:divBdr>
    </w:div>
    <w:div w:id="685135137">
      <w:bodyDiv w:val="1"/>
      <w:marLeft w:val="0"/>
      <w:marRight w:val="0"/>
      <w:marTop w:val="0"/>
      <w:marBottom w:val="0"/>
      <w:divBdr>
        <w:top w:val="none" w:sz="0" w:space="0" w:color="auto"/>
        <w:left w:val="none" w:sz="0" w:space="0" w:color="auto"/>
        <w:bottom w:val="none" w:sz="0" w:space="0" w:color="auto"/>
        <w:right w:val="none" w:sz="0" w:space="0" w:color="auto"/>
      </w:divBdr>
    </w:div>
    <w:div w:id="688527758">
      <w:bodyDiv w:val="1"/>
      <w:marLeft w:val="0"/>
      <w:marRight w:val="0"/>
      <w:marTop w:val="0"/>
      <w:marBottom w:val="0"/>
      <w:divBdr>
        <w:top w:val="none" w:sz="0" w:space="0" w:color="auto"/>
        <w:left w:val="none" w:sz="0" w:space="0" w:color="auto"/>
        <w:bottom w:val="none" w:sz="0" w:space="0" w:color="auto"/>
        <w:right w:val="none" w:sz="0" w:space="0" w:color="auto"/>
      </w:divBdr>
    </w:div>
    <w:div w:id="688532483">
      <w:bodyDiv w:val="1"/>
      <w:marLeft w:val="0"/>
      <w:marRight w:val="0"/>
      <w:marTop w:val="0"/>
      <w:marBottom w:val="0"/>
      <w:divBdr>
        <w:top w:val="none" w:sz="0" w:space="0" w:color="auto"/>
        <w:left w:val="none" w:sz="0" w:space="0" w:color="auto"/>
        <w:bottom w:val="none" w:sz="0" w:space="0" w:color="auto"/>
        <w:right w:val="none" w:sz="0" w:space="0" w:color="auto"/>
      </w:divBdr>
    </w:div>
    <w:div w:id="692002576">
      <w:bodyDiv w:val="1"/>
      <w:marLeft w:val="0"/>
      <w:marRight w:val="0"/>
      <w:marTop w:val="0"/>
      <w:marBottom w:val="0"/>
      <w:divBdr>
        <w:top w:val="none" w:sz="0" w:space="0" w:color="auto"/>
        <w:left w:val="none" w:sz="0" w:space="0" w:color="auto"/>
        <w:bottom w:val="none" w:sz="0" w:space="0" w:color="auto"/>
        <w:right w:val="none" w:sz="0" w:space="0" w:color="auto"/>
      </w:divBdr>
    </w:div>
    <w:div w:id="700594054">
      <w:bodyDiv w:val="1"/>
      <w:marLeft w:val="0"/>
      <w:marRight w:val="0"/>
      <w:marTop w:val="0"/>
      <w:marBottom w:val="0"/>
      <w:divBdr>
        <w:top w:val="none" w:sz="0" w:space="0" w:color="auto"/>
        <w:left w:val="none" w:sz="0" w:space="0" w:color="auto"/>
        <w:bottom w:val="none" w:sz="0" w:space="0" w:color="auto"/>
        <w:right w:val="none" w:sz="0" w:space="0" w:color="auto"/>
      </w:divBdr>
    </w:div>
    <w:div w:id="703138074">
      <w:bodyDiv w:val="1"/>
      <w:marLeft w:val="0"/>
      <w:marRight w:val="0"/>
      <w:marTop w:val="0"/>
      <w:marBottom w:val="0"/>
      <w:divBdr>
        <w:top w:val="none" w:sz="0" w:space="0" w:color="auto"/>
        <w:left w:val="none" w:sz="0" w:space="0" w:color="auto"/>
        <w:bottom w:val="none" w:sz="0" w:space="0" w:color="auto"/>
        <w:right w:val="none" w:sz="0" w:space="0" w:color="auto"/>
      </w:divBdr>
    </w:div>
    <w:div w:id="737240470">
      <w:bodyDiv w:val="1"/>
      <w:marLeft w:val="0"/>
      <w:marRight w:val="0"/>
      <w:marTop w:val="0"/>
      <w:marBottom w:val="0"/>
      <w:divBdr>
        <w:top w:val="none" w:sz="0" w:space="0" w:color="auto"/>
        <w:left w:val="none" w:sz="0" w:space="0" w:color="auto"/>
        <w:bottom w:val="none" w:sz="0" w:space="0" w:color="auto"/>
        <w:right w:val="none" w:sz="0" w:space="0" w:color="auto"/>
      </w:divBdr>
    </w:div>
    <w:div w:id="757749191">
      <w:bodyDiv w:val="1"/>
      <w:marLeft w:val="0"/>
      <w:marRight w:val="0"/>
      <w:marTop w:val="0"/>
      <w:marBottom w:val="0"/>
      <w:divBdr>
        <w:top w:val="none" w:sz="0" w:space="0" w:color="auto"/>
        <w:left w:val="none" w:sz="0" w:space="0" w:color="auto"/>
        <w:bottom w:val="none" w:sz="0" w:space="0" w:color="auto"/>
        <w:right w:val="none" w:sz="0" w:space="0" w:color="auto"/>
      </w:divBdr>
    </w:div>
    <w:div w:id="765225101">
      <w:bodyDiv w:val="1"/>
      <w:marLeft w:val="0"/>
      <w:marRight w:val="0"/>
      <w:marTop w:val="0"/>
      <w:marBottom w:val="0"/>
      <w:divBdr>
        <w:top w:val="none" w:sz="0" w:space="0" w:color="auto"/>
        <w:left w:val="none" w:sz="0" w:space="0" w:color="auto"/>
        <w:bottom w:val="none" w:sz="0" w:space="0" w:color="auto"/>
        <w:right w:val="none" w:sz="0" w:space="0" w:color="auto"/>
      </w:divBdr>
    </w:div>
    <w:div w:id="791749299">
      <w:bodyDiv w:val="1"/>
      <w:marLeft w:val="0"/>
      <w:marRight w:val="0"/>
      <w:marTop w:val="0"/>
      <w:marBottom w:val="0"/>
      <w:divBdr>
        <w:top w:val="none" w:sz="0" w:space="0" w:color="auto"/>
        <w:left w:val="none" w:sz="0" w:space="0" w:color="auto"/>
        <w:bottom w:val="none" w:sz="0" w:space="0" w:color="auto"/>
        <w:right w:val="none" w:sz="0" w:space="0" w:color="auto"/>
      </w:divBdr>
    </w:div>
    <w:div w:id="799231700">
      <w:bodyDiv w:val="1"/>
      <w:marLeft w:val="0"/>
      <w:marRight w:val="0"/>
      <w:marTop w:val="0"/>
      <w:marBottom w:val="0"/>
      <w:divBdr>
        <w:top w:val="none" w:sz="0" w:space="0" w:color="auto"/>
        <w:left w:val="none" w:sz="0" w:space="0" w:color="auto"/>
        <w:bottom w:val="none" w:sz="0" w:space="0" w:color="auto"/>
        <w:right w:val="none" w:sz="0" w:space="0" w:color="auto"/>
      </w:divBdr>
    </w:div>
    <w:div w:id="802114928">
      <w:bodyDiv w:val="1"/>
      <w:marLeft w:val="0"/>
      <w:marRight w:val="0"/>
      <w:marTop w:val="0"/>
      <w:marBottom w:val="0"/>
      <w:divBdr>
        <w:top w:val="none" w:sz="0" w:space="0" w:color="auto"/>
        <w:left w:val="none" w:sz="0" w:space="0" w:color="auto"/>
        <w:bottom w:val="none" w:sz="0" w:space="0" w:color="auto"/>
        <w:right w:val="none" w:sz="0" w:space="0" w:color="auto"/>
      </w:divBdr>
    </w:div>
    <w:div w:id="803353735">
      <w:bodyDiv w:val="1"/>
      <w:marLeft w:val="0"/>
      <w:marRight w:val="0"/>
      <w:marTop w:val="0"/>
      <w:marBottom w:val="0"/>
      <w:divBdr>
        <w:top w:val="none" w:sz="0" w:space="0" w:color="auto"/>
        <w:left w:val="none" w:sz="0" w:space="0" w:color="auto"/>
        <w:bottom w:val="none" w:sz="0" w:space="0" w:color="auto"/>
        <w:right w:val="none" w:sz="0" w:space="0" w:color="auto"/>
      </w:divBdr>
    </w:div>
    <w:div w:id="827130885">
      <w:bodyDiv w:val="1"/>
      <w:marLeft w:val="0"/>
      <w:marRight w:val="0"/>
      <w:marTop w:val="0"/>
      <w:marBottom w:val="0"/>
      <w:divBdr>
        <w:top w:val="none" w:sz="0" w:space="0" w:color="auto"/>
        <w:left w:val="none" w:sz="0" w:space="0" w:color="auto"/>
        <w:bottom w:val="none" w:sz="0" w:space="0" w:color="auto"/>
        <w:right w:val="none" w:sz="0" w:space="0" w:color="auto"/>
      </w:divBdr>
    </w:div>
    <w:div w:id="833685984">
      <w:bodyDiv w:val="1"/>
      <w:marLeft w:val="0"/>
      <w:marRight w:val="0"/>
      <w:marTop w:val="0"/>
      <w:marBottom w:val="0"/>
      <w:divBdr>
        <w:top w:val="none" w:sz="0" w:space="0" w:color="auto"/>
        <w:left w:val="none" w:sz="0" w:space="0" w:color="auto"/>
        <w:bottom w:val="none" w:sz="0" w:space="0" w:color="auto"/>
        <w:right w:val="none" w:sz="0" w:space="0" w:color="auto"/>
      </w:divBdr>
    </w:div>
    <w:div w:id="838037411">
      <w:bodyDiv w:val="1"/>
      <w:marLeft w:val="0"/>
      <w:marRight w:val="0"/>
      <w:marTop w:val="0"/>
      <w:marBottom w:val="0"/>
      <w:divBdr>
        <w:top w:val="none" w:sz="0" w:space="0" w:color="auto"/>
        <w:left w:val="none" w:sz="0" w:space="0" w:color="auto"/>
        <w:bottom w:val="none" w:sz="0" w:space="0" w:color="auto"/>
        <w:right w:val="none" w:sz="0" w:space="0" w:color="auto"/>
      </w:divBdr>
    </w:div>
    <w:div w:id="841579075">
      <w:bodyDiv w:val="1"/>
      <w:marLeft w:val="0"/>
      <w:marRight w:val="0"/>
      <w:marTop w:val="0"/>
      <w:marBottom w:val="0"/>
      <w:divBdr>
        <w:top w:val="none" w:sz="0" w:space="0" w:color="auto"/>
        <w:left w:val="none" w:sz="0" w:space="0" w:color="auto"/>
        <w:bottom w:val="none" w:sz="0" w:space="0" w:color="auto"/>
        <w:right w:val="none" w:sz="0" w:space="0" w:color="auto"/>
      </w:divBdr>
    </w:div>
    <w:div w:id="852836610">
      <w:bodyDiv w:val="1"/>
      <w:marLeft w:val="0"/>
      <w:marRight w:val="0"/>
      <w:marTop w:val="0"/>
      <w:marBottom w:val="0"/>
      <w:divBdr>
        <w:top w:val="none" w:sz="0" w:space="0" w:color="auto"/>
        <w:left w:val="none" w:sz="0" w:space="0" w:color="auto"/>
        <w:bottom w:val="none" w:sz="0" w:space="0" w:color="auto"/>
        <w:right w:val="none" w:sz="0" w:space="0" w:color="auto"/>
      </w:divBdr>
    </w:div>
    <w:div w:id="875193288">
      <w:bodyDiv w:val="1"/>
      <w:marLeft w:val="0"/>
      <w:marRight w:val="0"/>
      <w:marTop w:val="0"/>
      <w:marBottom w:val="0"/>
      <w:divBdr>
        <w:top w:val="none" w:sz="0" w:space="0" w:color="auto"/>
        <w:left w:val="none" w:sz="0" w:space="0" w:color="auto"/>
        <w:bottom w:val="none" w:sz="0" w:space="0" w:color="auto"/>
        <w:right w:val="none" w:sz="0" w:space="0" w:color="auto"/>
      </w:divBdr>
    </w:div>
    <w:div w:id="882518580">
      <w:bodyDiv w:val="1"/>
      <w:marLeft w:val="0"/>
      <w:marRight w:val="0"/>
      <w:marTop w:val="0"/>
      <w:marBottom w:val="0"/>
      <w:divBdr>
        <w:top w:val="none" w:sz="0" w:space="0" w:color="auto"/>
        <w:left w:val="none" w:sz="0" w:space="0" w:color="auto"/>
        <w:bottom w:val="none" w:sz="0" w:space="0" w:color="auto"/>
        <w:right w:val="none" w:sz="0" w:space="0" w:color="auto"/>
      </w:divBdr>
    </w:div>
    <w:div w:id="891772426">
      <w:bodyDiv w:val="1"/>
      <w:marLeft w:val="0"/>
      <w:marRight w:val="0"/>
      <w:marTop w:val="0"/>
      <w:marBottom w:val="0"/>
      <w:divBdr>
        <w:top w:val="none" w:sz="0" w:space="0" w:color="auto"/>
        <w:left w:val="none" w:sz="0" w:space="0" w:color="auto"/>
        <w:bottom w:val="none" w:sz="0" w:space="0" w:color="auto"/>
        <w:right w:val="none" w:sz="0" w:space="0" w:color="auto"/>
      </w:divBdr>
    </w:div>
    <w:div w:id="893856809">
      <w:bodyDiv w:val="1"/>
      <w:marLeft w:val="0"/>
      <w:marRight w:val="0"/>
      <w:marTop w:val="0"/>
      <w:marBottom w:val="0"/>
      <w:divBdr>
        <w:top w:val="none" w:sz="0" w:space="0" w:color="auto"/>
        <w:left w:val="none" w:sz="0" w:space="0" w:color="auto"/>
        <w:bottom w:val="none" w:sz="0" w:space="0" w:color="auto"/>
        <w:right w:val="none" w:sz="0" w:space="0" w:color="auto"/>
      </w:divBdr>
    </w:div>
    <w:div w:id="897667352">
      <w:bodyDiv w:val="1"/>
      <w:marLeft w:val="0"/>
      <w:marRight w:val="0"/>
      <w:marTop w:val="0"/>
      <w:marBottom w:val="0"/>
      <w:divBdr>
        <w:top w:val="none" w:sz="0" w:space="0" w:color="auto"/>
        <w:left w:val="none" w:sz="0" w:space="0" w:color="auto"/>
        <w:bottom w:val="none" w:sz="0" w:space="0" w:color="auto"/>
        <w:right w:val="none" w:sz="0" w:space="0" w:color="auto"/>
      </w:divBdr>
    </w:div>
    <w:div w:id="936980727">
      <w:bodyDiv w:val="1"/>
      <w:marLeft w:val="0"/>
      <w:marRight w:val="0"/>
      <w:marTop w:val="0"/>
      <w:marBottom w:val="0"/>
      <w:divBdr>
        <w:top w:val="none" w:sz="0" w:space="0" w:color="auto"/>
        <w:left w:val="none" w:sz="0" w:space="0" w:color="auto"/>
        <w:bottom w:val="none" w:sz="0" w:space="0" w:color="auto"/>
        <w:right w:val="none" w:sz="0" w:space="0" w:color="auto"/>
      </w:divBdr>
    </w:div>
    <w:div w:id="938417387">
      <w:bodyDiv w:val="1"/>
      <w:marLeft w:val="0"/>
      <w:marRight w:val="0"/>
      <w:marTop w:val="0"/>
      <w:marBottom w:val="0"/>
      <w:divBdr>
        <w:top w:val="none" w:sz="0" w:space="0" w:color="auto"/>
        <w:left w:val="none" w:sz="0" w:space="0" w:color="auto"/>
        <w:bottom w:val="none" w:sz="0" w:space="0" w:color="auto"/>
        <w:right w:val="none" w:sz="0" w:space="0" w:color="auto"/>
      </w:divBdr>
    </w:div>
    <w:div w:id="939263015">
      <w:bodyDiv w:val="1"/>
      <w:marLeft w:val="0"/>
      <w:marRight w:val="0"/>
      <w:marTop w:val="0"/>
      <w:marBottom w:val="0"/>
      <w:divBdr>
        <w:top w:val="none" w:sz="0" w:space="0" w:color="auto"/>
        <w:left w:val="none" w:sz="0" w:space="0" w:color="auto"/>
        <w:bottom w:val="none" w:sz="0" w:space="0" w:color="auto"/>
        <w:right w:val="none" w:sz="0" w:space="0" w:color="auto"/>
      </w:divBdr>
    </w:div>
    <w:div w:id="979651396">
      <w:bodyDiv w:val="1"/>
      <w:marLeft w:val="0"/>
      <w:marRight w:val="0"/>
      <w:marTop w:val="0"/>
      <w:marBottom w:val="0"/>
      <w:divBdr>
        <w:top w:val="none" w:sz="0" w:space="0" w:color="auto"/>
        <w:left w:val="none" w:sz="0" w:space="0" w:color="auto"/>
        <w:bottom w:val="none" w:sz="0" w:space="0" w:color="auto"/>
        <w:right w:val="none" w:sz="0" w:space="0" w:color="auto"/>
      </w:divBdr>
    </w:div>
    <w:div w:id="1000235191">
      <w:bodyDiv w:val="1"/>
      <w:marLeft w:val="0"/>
      <w:marRight w:val="0"/>
      <w:marTop w:val="0"/>
      <w:marBottom w:val="0"/>
      <w:divBdr>
        <w:top w:val="none" w:sz="0" w:space="0" w:color="auto"/>
        <w:left w:val="none" w:sz="0" w:space="0" w:color="auto"/>
        <w:bottom w:val="none" w:sz="0" w:space="0" w:color="auto"/>
        <w:right w:val="none" w:sz="0" w:space="0" w:color="auto"/>
      </w:divBdr>
    </w:div>
    <w:div w:id="1004286364">
      <w:bodyDiv w:val="1"/>
      <w:marLeft w:val="0"/>
      <w:marRight w:val="0"/>
      <w:marTop w:val="0"/>
      <w:marBottom w:val="0"/>
      <w:divBdr>
        <w:top w:val="none" w:sz="0" w:space="0" w:color="auto"/>
        <w:left w:val="none" w:sz="0" w:space="0" w:color="auto"/>
        <w:bottom w:val="none" w:sz="0" w:space="0" w:color="auto"/>
        <w:right w:val="none" w:sz="0" w:space="0" w:color="auto"/>
      </w:divBdr>
    </w:div>
    <w:div w:id="1019355635">
      <w:bodyDiv w:val="1"/>
      <w:marLeft w:val="0"/>
      <w:marRight w:val="0"/>
      <w:marTop w:val="0"/>
      <w:marBottom w:val="0"/>
      <w:divBdr>
        <w:top w:val="none" w:sz="0" w:space="0" w:color="auto"/>
        <w:left w:val="none" w:sz="0" w:space="0" w:color="auto"/>
        <w:bottom w:val="none" w:sz="0" w:space="0" w:color="auto"/>
        <w:right w:val="none" w:sz="0" w:space="0" w:color="auto"/>
      </w:divBdr>
    </w:div>
    <w:div w:id="1067536651">
      <w:bodyDiv w:val="1"/>
      <w:marLeft w:val="0"/>
      <w:marRight w:val="0"/>
      <w:marTop w:val="0"/>
      <w:marBottom w:val="0"/>
      <w:divBdr>
        <w:top w:val="none" w:sz="0" w:space="0" w:color="auto"/>
        <w:left w:val="none" w:sz="0" w:space="0" w:color="auto"/>
        <w:bottom w:val="none" w:sz="0" w:space="0" w:color="auto"/>
        <w:right w:val="none" w:sz="0" w:space="0" w:color="auto"/>
      </w:divBdr>
    </w:div>
    <w:div w:id="1121876901">
      <w:bodyDiv w:val="1"/>
      <w:marLeft w:val="0"/>
      <w:marRight w:val="0"/>
      <w:marTop w:val="0"/>
      <w:marBottom w:val="0"/>
      <w:divBdr>
        <w:top w:val="none" w:sz="0" w:space="0" w:color="auto"/>
        <w:left w:val="none" w:sz="0" w:space="0" w:color="auto"/>
        <w:bottom w:val="none" w:sz="0" w:space="0" w:color="auto"/>
        <w:right w:val="none" w:sz="0" w:space="0" w:color="auto"/>
      </w:divBdr>
    </w:div>
    <w:div w:id="1124274053">
      <w:bodyDiv w:val="1"/>
      <w:marLeft w:val="0"/>
      <w:marRight w:val="0"/>
      <w:marTop w:val="0"/>
      <w:marBottom w:val="0"/>
      <w:divBdr>
        <w:top w:val="none" w:sz="0" w:space="0" w:color="auto"/>
        <w:left w:val="none" w:sz="0" w:space="0" w:color="auto"/>
        <w:bottom w:val="none" w:sz="0" w:space="0" w:color="auto"/>
        <w:right w:val="none" w:sz="0" w:space="0" w:color="auto"/>
      </w:divBdr>
    </w:div>
    <w:div w:id="1132556468">
      <w:bodyDiv w:val="1"/>
      <w:marLeft w:val="0"/>
      <w:marRight w:val="0"/>
      <w:marTop w:val="0"/>
      <w:marBottom w:val="0"/>
      <w:divBdr>
        <w:top w:val="none" w:sz="0" w:space="0" w:color="auto"/>
        <w:left w:val="none" w:sz="0" w:space="0" w:color="auto"/>
        <w:bottom w:val="none" w:sz="0" w:space="0" w:color="auto"/>
        <w:right w:val="none" w:sz="0" w:space="0" w:color="auto"/>
      </w:divBdr>
    </w:div>
    <w:div w:id="1135680163">
      <w:bodyDiv w:val="1"/>
      <w:marLeft w:val="0"/>
      <w:marRight w:val="0"/>
      <w:marTop w:val="0"/>
      <w:marBottom w:val="0"/>
      <w:divBdr>
        <w:top w:val="none" w:sz="0" w:space="0" w:color="auto"/>
        <w:left w:val="none" w:sz="0" w:space="0" w:color="auto"/>
        <w:bottom w:val="none" w:sz="0" w:space="0" w:color="auto"/>
        <w:right w:val="none" w:sz="0" w:space="0" w:color="auto"/>
      </w:divBdr>
    </w:div>
    <w:div w:id="1181818238">
      <w:bodyDiv w:val="1"/>
      <w:marLeft w:val="0"/>
      <w:marRight w:val="0"/>
      <w:marTop w:val="0"/>
      <w:marBottom w:val="0"/>
      <w:divBdr>
        <w:top w:val="none" w:sz="0" w:space="0" w:color="auto"/>
        <w:left w:val="none" w:sz="0" w:space="0" w:color="auto"/>
        <w:bottom w:val="none" w:sz="0" w:space="0" w:color="auto"/>
        <w:right w:val="none" w:sz="0" w:space="0" w:color="auto"/>
      </w:divBdr>
    </w:div>
    <w:div w:id="1187716757">
      <w:bodyDiv w:val="1"/>
      <w:marLeft w:val="0"/>
      <w:marRight w:val="0"/>
      <w:marTop w:val="0"/>
      <w:marBottom w:val="0"/>
      <w:divBdr>
        <w:top w:val="none" w:sz="0" w:space="0" w:color="auto"/>
        <w:left w:val="none" w:sz="0" w:space="0" w:color="auto"/>
        <w:bottom w:val="none" w:sz="0" w:space="0" w:color="auto"/>
        <w:right w:val="none" w:sz="0" w:space="0" w:color="auto"/>
      </w:divBdr>
    </w:div>
    <w:div w:id="1204755642">
      <w:bodyDiv w:val="1"/>
      <w:marLeft w:val="0"/>
      <w:marRight w:val="0"/>
      <w:marTop w:val="0"/>
      <w:marBottom w:val="0"/>
      <w:divBdr>
        <w:top w:val="none" w:sz="0" w:space="0" w:color="auto"/>
        <w:left w:val="none" w:sz="0" w:space="0" w:color="auto"/>
        <w:bottom w:val="none" w:sz="0" w:space="0" w:color="auto"/>
        <w:right w:val="none" w:sz="0" w:space="0" w:color="auto"/>
      </w:divBdr>
    </w:div>
    <w:div w:id="1206940570">
      <w:bodyDiv w:val="1"/>
      <w:marLeft w:val="0"/>
      <w:marRight w:val="0"/>
      <w:marTop w:val="0"/>
      <w:marBottom w:val="0"/>
      <w:divBdr>
        <w:top w:val="none" w:sz="0" w:space="0" w:color="auto"/>
        <w:left w:val="none" w:sz="0" w:space="0" w:color="auto"/>
        <w:bottom w:val="none" w:sz="0" w:space="0" w:color="auto"/>
        <w:right w:val="none" w:sz="0" w:space="0" w:color="auto"/>
      </w:divBdr>
    </w:div>
    <w:div w:id="1211697108">
      <w:bodyDiv w:val="1"/>
      <w:marLeft w:val="0"/>
      <w:marRight w:val="0"/>
      <w:marTop w:val="0"/>
      <w:marBottom w:val="0"/>
      <w:divBdr>
        <w:top w:val="none" w:sz="0" w:space="0" w:color="auto"/>
        <w:left w:val="none" w:sz="0" w:space="0" w:color="auto"/>
        <w:bottom w:val="none" w:sz="0" w:space="0" w:color="auto"/>
        <w:right w:val="none" w:sz="0" w:space="0" w:color="auto"/>
      </w:divBdr>
    </w:div>
    <w:div w:id="1232811389">
      <w:bodyDiv w:val="1"/>
      <w:marLeft w:val="0"/>
      <w:marRight w:val="0"/>
      <w:marTop w:val="0"/>
      <w:marBottom w:val="0"/>
      <w:divBdr>
        <w:top w:val="none" w:sz="0" w:space="0" w:color="auto"/>
        <w:left w:val="none" w:sz="0" w:space="0" w:color="auto"/>
        <w:bottom w:val="none" w:sz="0" w:space="0" w:color="auto"/>
        <w:right w:val="none" w:sz="0" w:space="0" w:color="auto"/>
      </w:divBdr>
    </w:div>
    <w:div w:id="1233354060">
      <w:bodyDiv w:val="1"/>
      <w:marLeft w:val="0"/>
      <w:marRight w:val="0"/>
      <w:marTop w:val="0"/>
      <w:marBottom w:val="0"/>
      <w:divBdr>
        <w:top w:val="none" w:sz="0" w:space="0" w:color="auto"/>
        <w:left w:val="none" w:sz="0" w:space="0" w:color="auto"/>
        <w:bottom w:val="none" w:sz="0" w:space="0" w:color="auto"/>
        <w:right w:val="none" w:sz="0" w:space="0" w:color="auto"/>
      </w:divBdr>
    </w:div>
    <w:div w:id="1248537586">
      <w:bodyDiv w:val="1"/>
      <w:marLeft w:val="0"/>
      <w:marRight w:val="0"/>
      <w:marTop w:val="0"/>
      <w:marBottom w:val="0"/>
      <w:divBdr>
        <w:top w:val="none" w:sz="0" w:space="0" w:color="auto"/>
        <w:left w:val="none" w:sz="0" w:space="0" w:color="auto"/>
        <w:bottom w:val="none" w:sz="0" w:space="0" w:color="auto"/>
        <w:right w:val="none" w:sz="0" w:space="0" w:color="auto"/>
      </w:divBdr>
    </w:div>
    <w:div w:id="1257059445">
      <w:bodyDiv w:val="1"/>
      <w:marLeft w:val="0"/>
      <w:marRight w:val="0"/>
      <w:marTop w:val="0"/>
      <w:marBottom w:val="0"/>
      <w:divBdr>
        <w:top w:val="none" w:sz="0" w:space="0" w:color="auto"/>
        <w:left w:val="none" w:sz="0" w:space="0" w:color="auto"/>
        <w:bottom w:val="none" w:sz="0" w:space="0" w:color="auto"/>
        <w:right w:val="none" w:sz="0" w:space="0" w:color="auto"/>
      </w:divBdr>
    </w:div>
    <w:div w:id="1263878008">
      <w:bodyDiv w:val="1"/>
      <w:marLeft w:val="0"/>
      <w:marRight w:val="0"/>
      <w:marTop w:val="0"/>
      <w:marBottom w:val="0"/>
      <w:divBdr>
        <w:top w:val="none" w:sz="0" w:space="0" w:color="auto"/>
        <w:left w:val="none" w:sz="0" w:space="0" w:color="auto"/>
        <w:bottom w:val="none" w:sz="0" w:space="0" w:color="auto"/>
        <w:right w:val="none" w:sz="0" w:space="0" w:color="auto"/>
      </w:divBdr>
    </w:div>
    <w:div w:id="1267999889">
      <w:bodyDiv w:val="1"/>
      <w:marLeft w:val="0"/>
      <w:marRight w:val="0"/>
      <w:marTop w:val="0"/>
      <w:marBottom w:val="0"/>
      <w:divBdr>
        <w:top w:val="none" w:sz="0" w:space="0" w:color="auto"/>
        <w:left w:val="none" w:sz="0" w:space="0" w:color="auto"/>
        <w:bottom w:val="none" w:sz="0" w:space="0" w:color="auto"/>
        <w:right w:val="none" w:sz="0" w:space="0" w:color="auto"/>
      </w:divBdr>
    </w:div>
    <w:div w:id="1272544772">
      <w:bodyDiv w:val="1"/>
      <w:marLeft w:val="0"/>
      <w:marRight w:val="0"/>
      <w:marTop w:val="0"/>
      <w:marBottom w:val="0"/>
      <w:divBdr>
        <w:top w:val="none" w:sz="0" w:space="0" w:color="auto"/>
        <w:left w:val="none" w:sz="0" w:space="0" w:color="auto"/>
        <w:bottom w:val="none" w:sz="0" w:space="0" w:color="auto"/>
        <w:right w:val="none" w:sz="0" w:space="0" w:color="auto"/>
      </w:divBdr>
    </w:div>
    <w:div w:id="1273055496">
      <w:bodyDiv w:val="1"/>
      <w:marLeft w:val="0"/>
      <w:marRight w:val="0"/>
      <w:marTop w:val="0"/>
      <w:marBottom w:val="0"/>
      <w:divBdr>
        <w:top w:val="none" w:sz="0" w:space="0" w:color="auto"/>
        <w:left w:val="none" w:sz="0" w:space="0" w:color="auto"/>
        <w:bottom w:val="none" w:sz="0" w:space="0" w:color="auto"/>
        <w:right w:val="none" w:sz="0" w:space="0" w:color="auto"/>
      </w:divBdr>
    </w:div>
    <w:div w:id="1274937640">
      <w:bodyDiv w:val="1"/>
      <w:marLeft w:val="0"/>
      <w:marRight w:val="0"/>
      <w:marTop w:val="0"/>
      <w:marBottom w:val="0"/>
      <w:divBdr>
        <w:top w:val="none" w:sz="0" w:space="0" w:color="auto"/>
        <w:left w:val="none" w:sz="0" w:space="0" w:color="auto"/>
        <w:bottom w:val="none" w:sz="0" w:space="0" w:color="auto"/>
        <w:right w:val="none" w:sz="0" w:space="0" w:color="auto"/>
      </w:divBdr>
    </w:div>
    <w:div w:id="1292051284">
      <w:bodyDiv w:val="1"/>
      <w:marLeft w:val="0"/>
      <w:marRight w:val="0"/>
      <w:marTop w:val="0"/>
      <w:marBottom w:val="0"/>
      <w:divBdr>
        <w:top w:val="none" w:sz="0" w:space="0" w:color="auto"/>
        <w:left w:val="none" w:sz="0" w:space="0" w:color="auto"/>
        <w:bottom w:val="none" w:sz="0" w:space="0" w:color="auto"/>
        <w:right w:val="none" w:sz="0" w:space="0" w:color="auto"/>
      </w:divBdr>
    </w:div>
    <w:div w:id="1308319824">
      <w:bodyDiv w:val="1"/>
      <w:marLeft w:val="0"/>
      <w:marRight w:val="0"/>
      <w:marTop w:val="0"/>
      <w:marBottom w:val="0"/>
      <w:divBdr>
        <w:top w:val="none" w:sz="0" w:space="0" w:color="auto"/>
        <w:left w:val="none" w:sz="0" w:space="0" w:color="auto"/>
        <w:bottom w:val="none" w:sz="0" w:space="0" w:color="auto"/>
        <w:right w:val="none" w:sz="0" w:space="0" w:color="auto"/>
      </w:divBdr>
    </w:div>
    <w:div w:id="1326931737">
      <w:bodyDiv w:val="1"/>
      <w:marLeft w:val="0"/>
      <w:marRight w:val="0"/>
      <w:marTop w:val="0"/>
      <w:marBottom w:val="0"/>
      <w:divBdr>
        <w:top w:val="none" w:sz="0" w:space="0" w:color="auto"/>
        <w:left w:val="none" w:sz="0" w:space="0" w:color="auto"/>
        <w:bottom w:val="none" w:sz="0" w:space="0" w:color="auto"/>
        <w:right w:val="none" w:sz="0" w:space="0" w:color="auto"/>
      </w:divBdr>
    </w:div>
    <w:div w:id="1330209964">
      <w:bodyDiv w:val="1"/>
      <w:marLeft w:val="0"/>
      <w:marRight w:val="0"/>
      <w:marTop w:val="0"/>
      <w:marBottom w:val="0"/>
      <w:divBdr>
        <w:top w:val="none" w:sz="0" w:space="0" w:color="auto"/>
        <w:left w:val="none" w:sz="0" w:space="0" w:color="auto"/>
        <w:bottom w:val="none" w:sz="0" w:space="0" w:color="auto"/>
        <w:right w:val="none" w:sz="0" w:space="0" w:color="auto"/>
      </w:divBdr>
    </w:div>
    <w:div w:id="1336179868">
      <w:bodyDiv w:val="1"/>
      <w:marLeft w:val="0"/>
      <w:marRight w:val="0"/>
      <w:marTop w:val="0"/>
      <w:marBottom w:val="0"/>
      <w:divBdr>
        <w:top w:val="none" w:sz="0" w:space="0" w:color="auto"/>
        <w:left w:val="none" w:sz="0" w:space="0" w:color="auto"/>
        <w:bottom w:val="none" w:sz="0" w:space="0" w:color="auto"/>
        <w:right w:val="none" w:sz="0" w:space="0" w:color="auto"/>
      </w:divBdr>
    </w:div>
    <w:div w:id="1344748695">
      <w:bodyDiv w:val="1"/>
      <w:marLeft w:val="0"/>
      <w:marRight w:val="0"/>
      <w:marTop w:val="0"/>
      <w:marBottom w:val="0"/>
      <w:divBdr>
        <w:top w:val="none" w:sz="0" w:space="0" w:color="auto"/>
        <w:left w:val="none" w:sz="0" w:space="0" w:color="auto"/>
        <w:bottom w:val="none" w:sz="0" w:space="0" w:color="auto"/>
        <w:right w:val="none" w:sz="0" w:space="0" w:color="auto"/>
      </w:divBdr>
    </w:div>
    <w:div w:id="1348369027">
      <w:bodyDiv w:val="1"/>
      <w:marLeft w:val="0"/>
      <w:marRight w:val="0"/>
      <w:marTop w:val="0"/>
      <w:marBottom w:val="0"/>
      <w:divBdr>
        <w:top w:val="none" w:sz="0" w:space="0" w:color="auto"/>
        <w:left w:val="none" w:sz="0" w:space="0" w:color="auto"/>
        <w:bottom w:val="none" w:sz="0" w:space="0" w:color="auto"/>
        <w:right w:val="none" w:sz="0" w:space="0" w:color="auto"/>
      </w:divBdr>
    </w:div>
    <w:div w:id="1350722579">
      <w:bodyDiv w:val="1"/>
      <w:marLeft w:val="0"/>
      <w:marRight w:val="0"/>
      <w:marTop w:val="0"/>
      <w:marBottom w:val="0"/>
      <w:divBdr>
        <w:top w:val="none" w:sz="0" w:space="0" w:color="auto"/>
        <w:left w:val="none" w:sz="0" w:space="0" w:color="auto"/>
        <w:bottom w:val="none" w:sz="0" w:space="0" w:color="auto"/>
        <w:right w:val="none" w:sz="0" w:space="0" w:color="auto"/>
      </w:divBdr>
    </w:div>
    <w:div w:id="1381248555">
      <w:bodyDiv w:val="1"/>
      <w:marLeft w:val="0"/>
      <w:marRight w:val="0"/>
      <w:marTop w:val="0"/>
      <w:marBottom w:val="0"/>
      <w:divBdr>
        <w:top w:val="none" w:sz="0" w:space="0" w:color="auto"/>
        <w:left w:val="none" w:sz="0" w:space="0" w:color="auto"/>
        <w:bottom w:val="none" w:sz="0" w:space="0" w:color="auto"/>
        <w:right w:val="none" w:sz="0" w:space="0" w:color="auto"/>
      </w:divBdr>
    </w:div>
    <w:div w:id="1381980110">
      <w:bodyDiv w:val="1"/>
      <w:marLeft w:val="0"/>
      <w:marRight w:val="0"/>
      <w:marTop w:val="0"/>
      <w:marBottom w:val="0"/>
      <w:divBdr>
        <w:top w:val="none" w:sz="0" w:space="0" w:color="auto"/>
        <w:left w:val="none" w:sz="0" w:space="0" w:color="auto"/>
        <w:bottom w:val="none" w:sz="0" w:space="0" w:color="auto"/>
        <w:right w:val="none" w:sz="0" w:space="0" w:color="auto"/>
      </w:divBdr>
    </w:div>
    <w:div w:id="1382095311">
      <w:bodyDiv w:val="1"/>
      <w:marLeft w:val="0"/>
      <w:marRight w:val="0"/>
      <w:marTop w:val="0"/>
      <w:marBottom w:val="0"/>
      <w:divBdr>
        <w:top w:val="none" w:sz="0" w:space="0" w:color="auto"/>
        <w:left w:val="none" w:sz="0" w:space="0" w:color="auto"/>
        <w:bottom w:val="none" w:sz="0" w:space="0" w:color="auto"/>
        <w:right w:val="none" w:sz="0" w:space="0" w:color="auto"/>
      </w:divBdr>
    </w:div>
    <w:div w:id="1385829601">
      <w:bodyDiv w:val="1"/>
      <w:marLeft w:val="0"/>
      <w:marRight w:val="0"/>
      <w:marTop w:val="0"/>
      <w:marBottom w:val="0"/>
      <w:divBdr>
        <w:top w:val="none" w:sz="0" w:space="0" w:color="auto"/>
        <w:left w:val="none" w:sz="0" w:space="0" w:color="auto"/>
        <w:bottom w:val="none" w:sz="0" w:space="0" w:color="auto"/>
        <w:right w:val="none" w:sz="0" w:space="0" w:color="auto"/>
      </w:divBdr>
    </w:div>
    <w:div w:id="1387147904">
      <w:bodyDiv w:val="1"/>
      <w:marLeft w:val="0"/>
      <w:marRight w:val="0"/>
      <w:marTop w:val="0"/>
      <w:marBottom w:val="0"/>
      <w:divBdr>
        <w:top w:val="none" w:sz="0" w:space="0" w:color="auto"/>
        <w:left w:val="none" w:sz="0" w:space="0" w:color="auto"/>
        <w:bottom w:val="none" w:sz="0" w:space="0" w:color="auto"/>
        <w:right w:val="none" w:sz="0" w:space="0" w:color="auto"/>
      </w:divBdr>
    </w:div>
    <w:div w:id="1409569316">
      <w:bodyDiv w:val="1"/>
      <w:marLeft w:val="0"/>
      <w:marRight w:val="0"/>
      <w:marTop w:val="0"/>
      <w:marBottom w:val="0"/>
      <w:divBdr>
        <w:top w:val="none" w:sz="0" w:space="0" w:color="auto"/>
        <w:left w:val="none" w:sz="0" w:space="0" w:color="auto"/>
        <w:bottom w:val="none" w:sz="0" w:space="0" w:color="auto"/>
        <w:right w:val="none" w:sz="0" w:space="0" w:color="auto"/>
      </w:divBdr>
    </w:div>
    <w:div w:id="1412660644">
      <w:bodyDiv w:val="1"/>
      <w:marLeft w:val="0"/>
      <w:marRight w:val="0"/>
      <w:marTop w:val="0"/>
      <w:marBottom w:val="0"/>
      <w:divBdr>
        <w:top w:val="none" w:sz="0" w:space="0" w:color="auto"/>
        <w:left w:val="none" w:sz="0" w:space="0" w:color="auto"/>
        <w:bottom w:val="none" w:sz="0" w:space="0" w:color="auto"/>
        <w:right w:val="none" w:sz="0" w:space="0" w:color="auto"/>
      </w:divBdr>
    </w:div>
    <w:div w:id="1413350908">
      <w:bodyDiv w:val="1"/>
      <w:marLeft w:val="0"/>
      <w:marRight w:val="0"/>
      <w:marTop w:val="0"/>
      <w:marBottom w:val="0"/>
      <w:divBdr>
        <w:top w:val="none" w:sz="0" w:space="0" w:color="auto"/>
        <w:left w:val="none" w:sz="0" w:space="0" w:color="auto"/>
        <w:bottom w:val="none" w:sz="0" w:space="0" w:color="auto"/>
        <w:right w:val="none" w:sz="0" w:space="0" w:color="auto"/>
      </w:divBdr>
    </w:div>
    <w:div w:id="1413968233">
      <w:bodyDiv w:val="1"/>
      <w:marLeft w:val="0"/>
      <w:marRight w:val="0"/>
      <w:marTop w:val="0"/>
      <w:marBottom w:val="0"/>
      <w:divBdr>
        <w:top w:val="none" w:sz="0" w:space="0" w:color="auto"/>
        <w:left w:val="none" w:sz="0" w:space="0" w:color="auto"/>
        <w:bottom w:val="none" w:sz="0" w:space="0" w:color="auto"/>
        <w:right w:val="none" w:sz="0" w:space="0" w:color="auto"/>
      </w:divBdr>
    </w:div>
    <w:div w:id="1422994769">
      <w:bodyDiv w:val="1"/>
      <w:marLeft w:val="0"/>
      <w:marRight w:val="0"/>
      <w:marTop w:val="0"/>
      <w:marBottom w:val="0"/>
      <w:divBdr>
        <w:top w:val="none" w:sz="0" w:space="0" w:color="auto"/>
        <w:left w:val="none" w:sz="0" w:space="0" w:color="auto"/>
        <w:bottom w:val="none" w:sz="0" w:space="0" w:color="auto"/>
        <w:right w:val="none" w:sz="0" w:space="0" w:color="auto"/>
      </w:divBdr>
    </w:div>
    <w:div w:id="1443722735">
      <w:bodyDiv w:val="1"/>
      <w:marLeft w:val="0"/>
      <w:marRight w:val="0"/>
      <w:marTop w:val="0"/>
      <w:marBottom w:val="0"/>
      <w:divBdr>
        <w:top w:val="none" w:sz="0" w:space="0" w:color="auto"/>
        <w:left w:val="none" w:sz="0" w:space="0" w:color="auto"/>
        <w:bottom w:val="none" w:sz="0" w:space="0" w:color="auto"/>
        <w:right w:val="none" w:sz="0" w:space="0" w:color="auto"/>
      </w:divBdr>
    </w:div>
    <w:div w:id="1453478293">
      <w:bodyDiv w:val="1"/>
      <w:marLeft w:val="0"/>
      <w:marRight w:val="0"/>
      <w:marTop w:val="0"/>
      <w:marBottom w:val="0"/>
      <w:divBdr>
        <w:top w:val="none" w:sz="0" w:space="0" w:color="auto"/>
        <w:left w:val="none" w:sz="0" w:space="0" w:color="auto"/>
        <w:bottom w:val="none" w:sz="0" w:space="0" w:color="auto"/>
        <w:right w:val="none" w:sz="0" w:space="0" w:color="auto"/>
      </w:divBdr>
    </w:div>
    <w:div w:id="1456176836">
      <w:bodyDiv w:val="1"/>
      <w:marLeft w:val="0"/>
      <w:marRight w:val="0"/>
      <w:marTop w:val="0"/>
      <w:marBottom w:val="0"/>
      <w:divBdr>
        <w:top w:val="none" w:sz="0" w:space="0" w:color="auto"/>
        <w:left w:val="none" w:sz="0" w:space="0" w:color="auto"/>
        <w:bottom w:val="none" w:sz="0" w:space="0" w:color="auto"/>
        <w:right w:val="none" w:sz="0" w:space="0" w:color="auto"/>
      </w:divBdr>
    </w:div>
    <w:div w:id="1458791593">
      <w:bodyDiv w:val="1"/>
      <w:marLeft w:val="0"/>
      <w:marRight w:val="0"/>
      <w:marTop w:val="0"/>
      <w:marBottom w:val="0"/>
      <w:divBdr>
        <w:top w:val="none" w:sz="0" w:space="0" w:color="auto"/>
        <w:left w:val="none" w:sz="0" w:space="0" w:color="auto"/>
        <w:bottom w:val="none" w:sz="0" w:space="0" w:color="auto"/>
        <w:right w:val="none" w:sz="0" w:space="0" w:color="auto"/>
      </w:divBdr>
    </w:div>
    <w:div w:id="1467160149">
      <w:bodyDiv w:val="1"/>
      <w:marLeft w:val="0"/>
      <w:marRight w:val="0"/>
      <w:marTop w:val="0"/>
      <w:marBottom w:val="0"/>
      <w:divBdr>
        <w:top w:val="none" w:sz="0" w:space="0" w:color="auto"/>
        <w:left w:val="none" w:sz="0" w:space="0" w:color="auto"/>
        <w:bottom w:val="none" w:sz="0" w:space="0" w:color="auto"/>
        <w:right w:val="none" w:sz="0" w:space="0" w:color="auto"/>
      </w:divBdr>
    </w:div>
    <w:div w:id="1482042009">
      <w:bodyDiv w:val="1"/>
      <w:marLeft w:val="0"/>
      <w:marRight w:val="0"/>
      <w:marTop w:val="0"/>
      <w:marBottom w:val="0"/>
      <w:divBdr>
        <w:top w:val="none" w:sz="0" w:space="0" w:color="auto"/>
        <w:left w:val="none" w:sz="0" w:space="0" w:color="auto"/>
        <w:bottom w:val="none" w:sz="0" w:space="0" w:color="auto"/>
        <w:right w:val="none" w:sz="0" w:space="0" w:color="auto"/>
      </w:divBdr>
    </w:div>
    <w:div w:id="1493133219">
      <w:bodyDiv w:val="1"/>
      <w:marLeft w:val="0"/>
      <w:marRight w:val="0"/>
      <w:marTop w:val="0"/>
      <w:marBottom w:val="0"/>
      <w:divBdr>
        <w:top w:val="none" w:sz="0" w:space="0" w:color="auto"/>
        <w:left w:val="none" w:sz="0" w:space="0" w:color="auto"/>
        <w:bottom w:val="none" w:sz="0" w:space="0" w:color="auto"/>
        <w:right w:val="none" w:sz="0" w:space="0" w:color="auto"/>
      </w:divBdr>
    </w:div>
    <w:div w:id="1503931470">
      <w:bodyDiv w:val="1"/>
      <w:marLeft w:val="0"/>
      <w:marRight w:val="0"/>
      <w:marTop w:val="0"/>
      <w:marBottom w:val="0"/>
      <w:divBdr>
        <w:top w:val="none" w:sz="0" w:space="0" w:color="auto"/>
        <w:left w:val="none" w:sz="0" w:space="0" w:color="auto"/>
        <w:bottom w:val="none" w:sz="0" w:space="0" w:color="auto"/>
        <w:right w:val="none" w:sz="0" w:space="0" w:color="auto"/>
      </w:divBdr>
    </w:div>
    <w:div w:id="150609325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22746833">
      <w:bodyDiv w:val="1"/>
      <w:marLeft w:val="0"/>
      <w:marRight w:val="0"/>
      <w:marTop w:val="0"/>
      <w:marBottom w:val="0"/>
      <w:divBdr>
        <w:top w:val="none" w:sz="0" w:space="0" w:color="auto"/>
        <w:left w:val="none" w:sz="0" w:space="0" w:color="auto"/>
        <w:bottom w:val="none" w:sz="0" w:space="0" w:color="auto"/>
        <w:right w:val="none" w:sz="0" w:space="0" w:color="auto"/>
      </w:divBdr>
    </w:div>
    <w:div w:id="1531333580">
      <w:bodyDiv w:val="1"/>
      <w:marLeft w:val="0"/>
      <w:marRight w:val="0"/>
      <w:marTop w:val="0"/>
      <w:marBottom w:val="0"/>
      <w:divBdr>
        <w:top w:val="none" w:sz="0" w:space="0" w:color="auto"/>
        <w:left w:val="none" w:sz="0" w:space="0" w:color="auto"/>
        <w:bottom w:val="none" w:sz="0" w:space="0" w:color="auto"/>
        <w:right w:val="none" w:sz="0" w:space="0" w:color="auto"/>
      </w:divBdr>
    </w:div>
    <w:div w:id="1545210495">
      <w:bodyDiv w:val="1"/>
      <w:marLeft w:val="0"/>
      <w:marRight w:val="0"/>
      <w:marTop w:val="0"/>
      <w:marBottom w:val="0"/>
      <w:divBdr>
        <w:top w:val="none" w:sz="0" w:space="0" w:color="auto"/>
        <w:left w:val="none" w:sz="0" w:space="0" w:color="auto"/>
        <w:bottom w:val="none" w:sz="0" w:space="0" w:color="auto"/>
        <w:right w:val="none" w:sz="0" w:space="0" w:color="auto"/>
      </w:divBdr>
    </w:div>
    <w:div w:id="1551528577">
      <w:bodyDiv w:val="1"/>
      <w:marLeft w:val="0"/>
      <w:marRight w:val="0"/>
      <w:marTop w:val="0"/>
      <w:marBottom w:val="0"/>
      <w:divBdr>
        <w:top w:val="none" w:sz="0" w:space="0" w:color="auto"/>
        <w:left w:val="none" w:sz="0" w:space="0" w:color="auto"/>
        <w:bottom w:val="none" w:sz="0" w:space="0" w:color="auto"/>
        <w:right w:val="none" w:sz="0" w:space="0" w:color="auto"/>
      </w:divBdr>
    </w:div>
    <w:div w:id="1557233492">
      <w:bodyDiv w:val="1"/>
      <w:marLeft w:val="0"/>
      <w:marRight w:val="0"/>
      <w:marTop w:val="0"/>
      <w:marBottom w:val="0"/>
      <w:divBdr>
        <w:top w:val="none" w:sz="0" w:space="0" w:color="auto"/>
        <w:left w:val="none" w:sz="0" w:space="0" w:color="auto"/>
        <w:bottom w:val="none" w:sz="0" w:space="0" w:color="auto"/>
        <w:right w:val="none" w:sz="0" w:space="0" w:color="auto"/>
      </w:divBdr>
    </w:div>
    <w:div w:id="1564831203">
      <w:bodyDiv w:val="1"/>
      <w:marLeft w:val="0"/>
      <w:marRight w:val="0"/>
      <w:marTop w:val="0"/>
      <w:marBottom w:val="0"/>
      <w:divBdr>
        <w:top w:val="none" w:sz="0" w:space="0" w:color="auto"/>
        <w:left w:val="none" w:sz="0" w:space="0" w:color="auto"/>
        <w:bottom w:val="none" w:sz="0" w:space="0" w:color="auto"/>
        <w:right w:val="none" w:sz="0" w:space="0" w:color="auto"/>
      </w:divBdr>
    </w:div>
    <w:div w:id="1580478702">
      <w:bodyDiv w:val="1"/>
      <w:marLeft w:val="0"/>
      <w:marRight w:val="0"/>
      <w:marTop w:val="0"/>
      <w:marBottom w:val="0"/>
      <w:divBdr>
        <w:top w:val="none" w:sz="0" w:space="0" w:color="auto"/>
        <w:left w:val="none" w:sz="0" w:space="0" w:color="auto"/>
        <w:bottom w:val="none" w:sz="0" w:space="0" w:color="auto"/>
        <w:right w:val="none" w:sz="0" w:space="0" w:color="auto"/>
      </w:divBdr>
    </w:div>
    <w:div w:id="1622958640">
      <w:bodyDiv w:val="1"/>
      <w:marLeft w:val="0"/>
      <w:marRight w:val="0"/>
      <w:marTop w:val="0"/>
      <w:marBottom w:val="0"/>
      <w:divBdr>
        <w:top w:val="none" w:sz="0" w:space="0" w:color="auto"/>
        <w:left w:val="none" w:sz="0" w:space="0" w:color="auto"/>
        <w:bottom w:val="none" w:sz="0" w:space="0" w:color="auto"/>
        <w:right w:val="none" w:sz="0" w:space="0" w:color="auto"/>
      </w:divBdr>
    </w:div>
    <w:div w:id="1698891139">
      <w:bodyDiv w:val="1"/>
      <w:marLeft w:val="0"/>
      <w:marRight w:val="0"/>
      <w:marTop w:val="0"/>
      <w:marBottom w:val="0"/>
      <w:divBdr>
        <w:top w:val="none" w:sz="0" w:space="0" w:color="auto"/>
        <w:left w:val="none" w:sz="0" w:space="0" w:color="auto"/>
        <w:bottom w:val="none" w:sz="0" w:space="0" w:color="auto"/>
        <w:right w:val="none" w:sz="0" w:space="0" w:color="auto"/>
      </w:divBdr>
    </w:div>
    <w:div w:id="1699618878">
      <w:bodyDiv w:val="1"/>
      <w:marLeft w:val="0"/>
      <w:marRight w:val="0"/>
      <w:marTop w:val="0"/>
      <w:marBottom w:val="0"/>
      <w:divBdr>
        <w:top w:val="none" w:sz="0" w:space="0" w:color="auto"/>
        <w:left w:val="none" w:sz="0" w:space="0" w:color="auto"/>
        <w:bottom w:val="none" w:sz="0" w:space="0" w:color="auto"/>
        <w:right w:val="none" w:sz="0" w:space="0" w:color="auto"/>
      </w:divBdr>
    </w:div>
    <w:div w:id="1728843262">
      <w:bodyDiv w:val="1"/>
      <w:marLeft w:val="0"/>
      <w:marRight w:val="0"/>
      <w:marTop w:val="0"/>
      <w:marBottom w:val="0"/>
      <w:divBdr>
        <w:top w:val="none" w:sz="0" w:space="0" w:color="auto"/>
        <w:left w:val="none" w:sz="0" w:space="0" w:color="auto"/>
        <w:bottom w:val="none" w:sz="0" w:space="0" w:color="auto"/>
        <w:right w:val="none" w:sz="0" w:space="0" w:color="auto"/>
      </w:divBdr>
    </w:div>
    <w:div w:id="1764034526">
      <w:bodyDiv w:val="1"/>
      <w:marLeft w:val="0"/>
      <w:marRight w:val="0"/>
      <w:marTop w:val="0"/>
      <w:marBottom w:val="0"/>
      <w:divBdr>
        <w:top w:val="none" w:sz="0" w:space="0" w:color="auto"/>
        <w:left w:val="none" w:sz="0" w:space="0" w:color="auto"/>
        <w:bottom w:val="none" w:sz="0" w:space="0" w:color="auto"/>
        <w:right w:val="none" w:sz="0" w:space="0" w:color="auto"/>
      </w:divBdr>
    </w:div>
    <w:div w:id="1817332299">
      <w:bodyDiv w:val="1"/>
      <w:marLeft w:val="0"/>
      <w:marRight w:val="0"/>
      <w:marTop w:val="0"/>
      <w:marBottom w:val="0"/>
      <w:divBdr>
        <w:top w:val="none" w:sz="0" w:space="0" w:color="auto"/>
        <w:left w:val="none" w:sz="0" w:space="0" w:color="auto"/>
        <w:bottom w:val="none" w:sz="0" w:space="0" w:color="auto"/>
        <w:right w:val="none" w:sz="0" w:space="0" w:color="auto"/>
      </w:divBdr>
    </w:div>
    <w:div w:id="1819303493">
      <w:bodyDiv w:val="1"/>
      <w:marLeft w:val="0"/>
      <w:marRight w:val="0"/>
      <w:marTop w:val="0"/>
      <w:marBottom w:val="0"/>
      <w:divBdr>
        <w:top w:val="none" w:sz="0" w:space="0" w:color="auto"/>
        <w:left w:val="none" w:sz="0" w:space="0" w:color="auto"/>
        <w:bottom w:val="none" w:sz="0" w:space="0" w:color="auto"/>
        <w:right w:val="none" w:sz="0" w:space="0" w:color="auto"/>
      </w:divBdr>
    </w:div>
    <w:div w:id="1853379340">
      <w:bodyDiv w:val="1"/>
      <w:marLeft w:val="0"/>
      <w:marRight w:val="0"/>
      <w:marTop w:val="0"/>
      <w:marBottom w:val="0"/>
      <w:divBdr>
        <w:top w:val="none" w:sz="0" w:space="0" w:color="auto"/>
        <w:left w:val="none" w:sz="0" w:space="0" w:color="auto"/>
        <w:bottom w:val="none" w:sz="0" w:space="0" w:color="auto"/>
        <w:right w:val="none" w:sz="0" w:space="0" w:color="auto"/>
      </w:divBdr>
    </w:div>
    <w:div w:id="1857692409">
      <w:bodyDiv w:val="1"/>
      <w:marLeft w:val="0"/>
      <w:marRight w:val="0"/>
      <w:marTop w:val="0"/>
      <w:marBottom w:val="0"/>
      <w:divBdr>
        <w:top w:val="none" w:sz="0" w:space="0" w:color="auto"/>
        <w:left w:val="none" w:sz="0" w:space="0" w:color="auto"/>
        <w:bottom w:val="none" w:sz="0" w:space="0" w:color="auto"/>
        <w:right w:val="none" w:sz="0" w:space="0" w:color="auto"/>
      </w:divBdr>
    </w:div>
    <w:div w:id="1888447430">
      <w:bodyDiv w:val="1"/>
      <w:marLeft w:val="0"/>
      <w:marRight w:val="0"/>
      <w:marTop w:val="0"/>
      <w:marBottom w:val="0"/>
      <w:divBdr>
        <w:top w:val="none" w:sz="0" w:space="0" w:color="auto"/>
        <w:left w:val="none" w:sz="0" w:space="0" w:color="auto"/>
        <w:bottom w:val="none" w:sz="0" w:space="0" w:color="auto"/>
        <w:right w:val="none" w:sz="0" w:space="0" w:color="auto"/>
      </w:divBdr>
    </w:div>
    <w:div w:id="1916932735">
      <w:bodyDiv w:val="1"/>
      <w:marLeft w:val="0"/>
      <w:marRight w:val="0"/>
      <w:marTop w:val="0"/>
      <w:marBottom w:val="0"/>
      <w:divBdr>
        <w:top w:val="none" w:sz="0" w:space="0" w:color="auto"/>
        <w:left w:val="none" w:sz="0" w:space="0" w:color="auto"/>
        <w:bottom w:val="none" w:sz="0" w:space="0" w:color="auto"/>
        <w:right w:val="none" w:sz="0" w:space="0" w:color="auto"/>
      </w:divBdr>
    </w:div>
    <w:div w:id="1937865751">
      <w:bodyDiv w:val="1"/>
      <w:marLeft w:val="0"/>
      <w:marRight w:val="0"/>
      <w:marTop w:val="0"/>
      <w:marBottom w:val="0"/>
      <w:divBdr>
        <w:top w:val="none" w:sz="0" w:space="0" w:color="auto"/>
        <w:left w:val="none" w:sz="0" w:space="0" w:color="auto"/>
        <w:bottom w:val="none" w:sz="0" w:space="0" w:color="auto"/>
        <w:right w:val="none" w:sz="0" w:space="0" w:color="auto"/>
      </w:divBdr>
    </w:div>
    <w:div w:id="1950315677">
      <w:bodyDiv w:val="1"/>
      <w:marLeft w:val="0"/>
      <w:marRight w:val="0"/>
      <w:marTop w:val="0"/>
      <w:marBottom w:val="0"/>
      <w:divBdr>
        <w:top w:val="none" w:sz="0" w:space="0" w:color="auto"/>
        <w:left w:val="none" w:sz="0" w:space="0" w:color="auto"/>
        <w:bottom w:val="none" w:sz="0" w:space="0" w:color="auto"/>
        <w:right w:val="none" w:sz="0" w:space="0" w:color="auto"/>
      </w:divBdr>
    </w:div>
    <w:div w:id="1958103382">
      <w:bodyDiv w:val="1"/>
      <w:marLeft w:val="0"/>
      <w:marRight w:val="0"/>
      <w:marTop w:val="0"/>
      <w:marBottom w:val="0"/>
      <w:divBdr>
        <w:top w:val="none" w:sz="0" w:space="0" w:color="auto"/>
        <w:left w:val="none" w:sz="0" w:space="0" w:color="auto"/>
        <w:bottom w:val="none" w:sz="0" w:space="0" w:color="auto"/>
        <w:right w:val="none" w:sz="0" w:space="0" w:color="auto"/>
      </w:divBdr>
    </w:div>
    <w:div w:id="1982147475">
      <w:bodyDiv w:val="1"/>
      <w:marLeft w:val="0"/>
      <w:marRight w:val="0"/>
      <w:marTop w:val="0"/>
      <w:marBottom w:val="0"/>
      <w:divBdr>
        <w:top w:val="none" w:sz="0" w:space="0" w:color="auto"/>
        <w:left w:val="none" w:sz="0" w:space="0" w:color="auto"/>
        <w:bottom w:val="none" w:sz="0" w:space="0" w:color="auto"/>
        <w:right w:val="none" w:sz="0" w:space="0" w:color="auto"/>
      </w:divBdr>
    </w:div>
    <w:div w:id="1993946576">
      <w:bodyDiv w:val="1"/>
      <w:marLeft w:val="0"/>
      <w:marRight w:val="0"/>
      <w:marTop w:val="0"/>
      <w:marBottom w:val="0"/>
      <w:divBdr>
        <w:top w:val="none" w:sz="0" w:space="0" w:color="auto"/>
        <w:left w:val="none" w:sz="0" w:space="0" w:color="auto"/>
        <w:bottom w:val="none" w:sz="0" w:space="0" w:color="auto"/>
        <w:right w:val="none" w:sz="0" w:space="0" w:color="auto"/>
      </w:divBdr>
    </w:div>
    <w:div w:id="2002806948">
      <w:bodyDiv w:val="1"/>
      <w:marLeft w:val="0"/>
      <w:marRight w:val="0"/>
      <w:marTop w:val="0"/>
      <w:marBottom w:val="0"/>
      <w:divBdr>
        <w:top w:val="none" w:sz="0" w:space="0" w:color="auto"/>
        <w:left w:val="none" w:sz="0" w:space="0" w:color="auto"/>
        <w:bottom w:val="none" w:sz="0" w:space="0" w:color="auto"/>
        <w:right w:val="none" w:sz="0" w:space="0" w:color="auto"/>
      </w:divBdr>
    </w:div>
    <w:div w:id="2005082737">
      <w:bodyDiv w:val="1"/>
      <w:marLeft w:val="0"/>
      <w:marRight w:val="0"/>
      <w:marTop w:val="0"/>
      <w:marBottom w:val="0"/>
      <w:divBdr>
        <w:top w:val="none" w:sz="0" w:space="0" w:color="auto"/>
        <w:left w:val="none" w:sz="0" w:space="0" w:color="auto"/>
        <w:bottom w:val="none" w:sz="0" w:space="0" w:color="auto"/>
        <w:right w:val="none" w:sz="0" w:space="0" w:color="auto"/>
      </w:divBdr>
    </w:div>
    <w:div w:id="2006660976">
      <w:bodyDiv w:val="1"/>
      <w:marLeft w:val="0"/>
      <w:marRight w:val="0"/>
      <w:marTop w:val="0"/>
      <w:marBottom w:val="0"/>
      <w:divBdr>
        <w:top w:val="none" w:sz="0" w:space="0" w:color="auto"/>
        <w:left w:val="none" w:sz="0" w:space="0" w:color="auto"/>
        <w:bottom w:val="none" w:sz="0" w:space="0" w:color="auto"/>
        <w:right w:val="none" w:sz="0" w:space="0" w:color="auto"/>
      </w:divBdr>
    </w:div>
    <w:div w:id="2025209948">
      <w:bodyDiv w:val="1"/>
      <w:marLeft w:val="0"/>
      <w:marRight w:val="0"/>
      <w:marTop w:val="0"/>
      <w:marBottom w:val="0"/>
      <w:divBdr>
        <w:top w:val="none" w:sz="0" w:space="0" w:color="auto"/>
        <w:left w:val="none" w:sz="0" w:space="0" w:color="auto"/>
        <w:bottom w:val="none" w:sz="0" w:space="0" w:color="auto"/>
        <w:right w:val="none" w:sz="0" w:space="0" w:color="auto"/>
      </w:divBdr>
    </w:div>
    <w:div w:id="2033528361">
      <w:bodyDiv w:val="1"/>
      <w:marLeft w:val="0"/>
      <w:marRight w:val="0"/>
      <w:marTop w:val="0"/>
      <w:marBottom w:val="0"/>
      <w:divBdr>
        <w:top w:val="none" w:sz="0" w:space="0" w:color="auto"/>
        <w:left w:val="none" w:sz="0" w:space="0" w:color="auto"/>
        <w:bottom w:val="none" w:sz="0" w:space="0" w:color="auto"/>
        <w:right w:val="none" w:sz="0" w:space="0" w:color="auto"/>
      </w:divBdr>
    </w:div>
    <w:div w:id="2039695171">
      <w:bodyDiv w:val="1"/>
      <w:marLeft w:val="0"/>
      <w:marRight w:val="0"/>
      <w:marTop w:val="0"/>
      <w:marBottom w:val="0"/>
      <w:divBdr>
        <w:top w:val="none" w:sz="0" w:space="0" w:color="auto"/>
        <w:left w:val="none" w:sz="0" w:space="0" w:color="auto"/>
        <w:bottom w:val="none" w:sz="0" w:space="0" w:color="auto"/>
        <w:right w:val="none" w:sz="0" w:space="0" w:color="auto"/>
      </w:divBdr>
    </w:div>
    <w:div w:id="2059821375">
      <w:bodyDiv w:val="1"/>
      <w:marLeft w:val="0"/>
      <w:marRight w:val="0"/>
      <w:marTop w:val="0"/>
      <w:marBottom w:val="0"/>
      <w:divBdr>
        <w:top w:val="none" w:sz="0" w:space="0" w:color="auto"/>
        <w:left w:val="none" w:sz="0" w:space="0" w:color="auto"/>
        <w:bottom w:val="none" w:sz="0" w:space="0" w:color="auto"/>
        <w:right w:val="none" w:sz="0" w:space="0" w:color="auto"/>
      </w:divBdr>
    </w:div>
    <w:div w:id="2068911359">
      <w:bodyDiv w:val="1"/>
      <w:marLeft w:val="0"/>
      <w:marRight w:val="0"/>
      <w:marTop w:val="0"/>
      <w:marBottom w:val="0"/>
      <w:divBdr>
        <w:top w:val="none" w:sz="0" w:space="0" w:color="auto"/>
        <w:left w:val="none" w:sz="0" w:space="0" w:color="auto"/>
        <w:bottom w:val="none" w:sz="0" w:space="0" w:color="auto"/>
        <w:right w:val="none" w:sz="0" w:space="0" w:color="auto"/>
      </w:divBdr>
    </w:div>
    <w:div w:id="2075004088">
      <w:bodyDiv w:val="1"/>
      <w:marLeft w:val="0"/>
      <w:marRight w:val="0"/>
      <w:marTop w:val="0"/>
      <w:marBottom w:val="0"/>
      <w:divBdr>
        <w:top w:val="none" w:sz="0" w:space="0" w:color="auto"/>
        <w:left w:val="none" w:sz="0" w:space="0" w:color="auto"/>
        <w:bottom w:val="none" w:sz="0" w:space="0" w:color="auto"/>
        <w:right w:val="none" w:sz="0" w:space="0" w:color="auto"/>
      </w:divBdr>
    </w:div>
    <w:div w:id="2077121077">
      <w:bodyDiv w:val="1"/>
      <w:marLeft w:val="0"/>
      <w:marRight w:val="0"/>
      <w:marTop w:val="0"/>
      <w:marBottom w:val="0"/>
      <w:divBdr>
        <w:top w:val="none" w:sz="0" w:space="0" w:color="auto"/>
        <w:left w:val="none" w:sz="0" w:space="0" w:color="auto"/>
        <w:bottom w:val="none" w:sz="0" w:space="0" w:color="auto"/>
        <w:right w:val="none" w:sz="0" w:space="0" w:color="auto"/>
      </w:divBdr>
    </w:div>
    <w:div w:id="2077124732">
      <w:bodyDiv w:val="1"/>
      <w:marLeft w:val="0"/>
      <w:marRight w:val="0"/>
      <w:marTop w:val="0"/>
      <w:marBottom w:val="0"/>
      <w:divBdr>
        <w:top w:val="none" w:sz="0" w:space="0" w:color="auto"/>
        <w:left w:val="none" w:sz="0" w:space="0" w:color="auto"/>
        <w:bottom w:val="none" w:sz="0" w:space="0" w:color="auto"/>
        <w:right w:val="none" w:sz="0" w:space="0" w:color="auto"/>
      </w:divBdr>
    </w:div>
    <w:div w:id="2081900415">
      <w:bodyDiv w:val="1"/>
      <w:marLeft w:val="0"/>
      <w:marRight w:val="0"/>
      <w:marTop w:val="0"/>
      <w:marBottom w:val="0"/>
      <w:divBdr>
        <w:top w:val="none" w:sz="0" w:space="0" w:color="auto"/>
        <w:left w:val="none" w:sz="0" w:space="0" w:color="auto"/>
        <w:bottom w:val="none" w:sz="0" w:space="0" w:color="auto"/>
        <w:right w:val="none" w:sz="0" w:space="0" w:color="auto"/>
      </w:divBdr>
    </w:div>
    <w:div w:id="2082364087">
      <w:bodyDiv w:val="1"/>
      <w:marLeft w:val="0"/>
      <w:marRight w:val="0"/>
      <w:marTop w:val="0"/>
      <w:marBottom w:val="0"/>
      <w:divBdr>
        <w:top w:val="none" w:sz="0" w:space="0" w:color="auto"/>
        <w:left w:val="none" w:sz="0" w:space="0" w:color="auto"/>
        <w:bottom w:val="none" w:sz="0" w:space="0" w:color="auto"/>
        <w:right w:val="none" w:sz="0" w:space="0" w:color="auto"/>
      </w:divBdr>
    </w:div>
    <w:div w:id="2086343368">
      <w:bodyDiv w:val="1"/>
      <w:marLeft w:val="0"/>
      <w:marRight w:val="0"/>
      <w:marTop w:val="0"/>
      <w:marBottom w:val="0"/>
      <w:divBdr>
        <w:top w:val="none" w:sz="0" w:space="0" w:color="auto"/>
        <w:left w:val="none" w:sz="0" w:space="0" w:color="auto"/>
        <w:bottom w:val="none" w:sz="0" w:space="0" w:color="auto"/>
        <w:right w:val="none" w:sz="0" w:space="0" w:color="auto"/>
      </w:divBdr>
    </w:div>
    <w:div w:id="2087143178">
      <w:bodyDiv w:val="1"/>
      <w:marLeft w:val="0"/>
      <w:marRight w:val="0"/>
      <w:marTop w:val="0"/>
      <w:marBottom w:val="0"/>
      <w:divBdr>
        <w:top w:val="none" w:sz="0" w:space="0" w:color="auto"/>
        <w:left w:val="none" w:sz="0" w:space="0" w:color="auto"/>
        <w:bottom w:val="none" w:sz="0" w:space="0" w:color="auto"/>
        <w:right w:val="none" w:sz="0" w:space="0" w:color="auto"/>
      </w:divBdr>
    </w:div>
    <w:div w:id="2092382829">
      <w:bodyDiv w:val="1"/>
      <w:marLeft w:val="0"/>
      <w:marRight w:val="0"/>
      <w:marTop w:val="0"/>
      <w:marBottom w:val="0"/>
      <w:divBdr>
        <w:top w:val="none" w:sz="0" w:space="0" w:color="auto"/>
        <w:left w:val="none" w:sz="0" w:space="0" w:color="auto"/>
        <w:bottom w:val="none" w:sz="0" w:space="0" w:color="auto"/>
        <w:right w:val="none" w:sz="0" w:space="0" w:color="auto"/>
      </w:divBdr>
    </w:div>
    <w:div w:id="2095008634">
      <w:bodyDiv w:val="1"/>
      <w:marLeft w:val="0"/>
      <w:marRight w:val="0"/>
      <w:marTop w:val="0"/>
      <w:marBottom w:val="0"/>
      <w:divBdr>
        <w:top w:val="none" w:sz="0" w:space="0" w:color="auto"/>
        <w:left w:val="none" w:sz="0" w:space="0" w:color="auto"/>
        <w:bottom w:val="none" w:sz="0" w:space="0" w:color="auto"/>
        <w:right w:val="none" w:sz="0" w:space="0" w:color="auto"/>
      </w:divBdr>
    </w:div>
    <w:div w:id="2104498158">
      <w:bodyDiv w:val="1"/>
      <w:marLeft w:val="0"/>
      <w:marRight w:val="0"/>
      <w:marTop w:val="0"/>
      <w:marBottom w:val="0"/>
      <w:divBdr>
        <w:top w:val="none" w:sz="0" w:space="0" w:color="auto"/>
        <w:left w:val="none" w:sz="0" w:space="0" w:color="auto"/>
        <w:bottom w:val="none" w:sz="0" w:space="0" w:color="auto"/>
        <w:right w:val="none" w:sz="0" w:space="0" w:color="auto"/>
      </w:divBdr>
    </w:div>
    <w:div w:id="2119636272">
      <w:bodyDiv w:val="1"/>
      <w:marLeft w:val="0"/>
      <w:marRight w:val="0"/>
      <w:marTop w:val="0"/>
      <w:marBottom w:val="0"/>
      <w:divBdr>
        <w:top w:val="none" w:sz="0" w:space="0" w:color="auto"/>
        <w:left w:val="none" w:sz="0" w:space="0" w:color="auto"/>
        <w:bottom w:val="none" w:sz="0" w:space="0" w:color="auto"/>
        <w:right w:val="none" w:sz="0" w:space="0" w:color="auto"/>
      </w:divBdr>
    </w:div>
    <w:div w:id="212973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39.jpeg"/><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1.xml"/><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hyperlink" Target="http://ope.moew.government.bg/uf/documentation/Waste/WasteMech_final.pdf" TargetMode="External"/><Relationship Id="rId57"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www3.moew.government.bg/files/file/Waste/Legislation/Naredbi/waste/Naredba_NITIUG.pdf"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www3.moew.government.bg/files/file/Waste/Legislation/Naredbi/waste/Naredba_NITIUG.pd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Брой туристи българи</c:v>
                </c:pt>
              </c:strCache>
            </c:strRef>
          </c:tx>
          <c:invertIfNegative val="0"/>
          <c:cat>
            <c:strRef>
              <c:f>Sheet1!$B$3:$B$7</c:f>
              <c:strCache>
                <c:ptCount val="5"/>
                <c:pt idx="0">
                  <c:v>2010 г. </c:v>
                </c:pt>
                <c:pt idx="1">
                  <c:v>2011 г.</c:v>
                </c:pt>
                <c:pt idx="2">
                  <c:v>2012 г. </c:v>
                </c:pt>
                <c:pt idx="3">
                  <c:v>2013 г.</c:v>
                </c:pt>
                <c:pt idx="4">
                  <c:v>2014 г. </c:v>
                </c:pt>
              </c:strCache>
            </c:strRef>
          </c:cat>
          <c:val>
            <c:numRef>
              <c:f>Sheet1!$C$3:$C$7</c:f>
              <c:numCache>
                <c:formatCode>#,##0</c:formatCode>
                <c:ptCount val="5"/>
                <c:pt idx="0">
                  <c:v>68241</c:v>
                </c:pt>
                <c:pt idx="1">
                  <c:v>93979</c:v>
                </c:pt>
                <c:pt idx="2">
                  <c:v>109334</c:v>
                </c:pt>
                <c:pt idx="3">
                  <c:v>103329</c:v>
                </c:pt>
                <c:pt idx="4">
                  <c:v>101386</c:v>
                </c:pt>
              </c:numCache>
            </c:numRef>
          </c:val>
        </c:ser>
        <c:ser>
          <c:idx val="1"/>
          <c:order val="1"/>
          <c:tx>
            <c:strRef>
              <c:f>Sheet1!$E$2</c:f>
              <c:strCache>
                <c:ptCount val="1"/>
                <c:pt idx="0">
                  <c:v>Брой туристи чужденци</c:v>
                </c:pt>
              </c:strCache>
            </c:strRef>
          </c:tx>
          <c:invertIfNegative val="0"/>
          <c:cat>
            <c:strRef>
              <c:f>Sheet1!$B$3:$B$7</c:f>
              <c:strCache>
                <c:ptCount val="5"/>
                <c:pt idx="0">
                  <c:v>2010 г. </c:v>
                </c:pt>
                <c:pt idx="1">
                  <c:v>2011 г.</c:v>
                </c:pt>
                <c:pt idx="2">
                  <c:v>2012 г. </c:v>
                </c:pt>
                <c:pt idx="3">
                  <c:v>2013 г.</c:v>
                </c:pt>
                <c:pt idx="4">
                  <c:v>2014 г. </c:v>
                </c:pt>
              </c:strCache>
            </c:strRef>
          </c:cat>
          <c:val>
            <c:numRef>
              <c:f>Sheet1!$E$3:$E$7</c:f>
              <c:numCache>
                <c:formatCode>#,##0</c:formatCode>
                <c:ptCount val="5"/>
                <c:pt idx="0">
                  <c:v>129517</c:v>
                </c:pt>
                <c:pt idx="1">
                  <c:v>187913</c:v>
                </c:pt>
                <c:pt idx="2">
                  <c:v>212445</c:v>
                </c:pt>
                <c:pt idx="3">
                  <c:v>217264</c:v>
                </c:pt>
                <c:pt idx="4">
                  <c:v>196037</c:v>
                </c:pt>
              </c:numCache>
            </c:numRef>
          </c:val>
        </c:ser>
        <c:ser>
          <c:idx val="2"/>
          <c:order val="2"/>
          <c:tx>
            <c:strRef>
              <c:f>Sheet1!$G$2</c:f>
              <c:strCache>
                <c:ptCount val="1"/>
                <c:pt idx="0">
                  <c:v>Общ брой туристи</c:v>
                </c:pt>
              </c:strCache>
            </c:strRef>
          </c:tx>
          <c:invertIfNegative val="0"/>
          <c:cat>
            <c:strRef>
              <c:f>Sheet1!$B$3:$B$7</c:f>
              <c:strCache>
                <c:ptCount val="5"/>
                <c:pt idx="0">
                  <c:v>2010 г. </c:v>
                </c:pt>
                <c:pt idx="1">
                  <c:v>2011 г.</c:v>
                </c:pt>
                <c:pt idx="2">
                  <c:v>2012 г. </c:v>
                </c:pt>
                <c:pt idx="3">
                  <c:v>2013 г.</c:v>
                </c:pt>
                <c:pt idx="4">
                  <c:v>2014 г. </c:v>
                </c:pt>
              </c:strCache>
            </c:strRef>
          </c:cat>
          <c:val>
            <c:numRef>
              <c:f>Sheet1!$G$3:$G$7</c:f>
              <c:numCache>
                <c:formatCode>#,##0</c:formatCode>
                <c:ptCount val="5"/>
                <c:pt idx="0">
                  <c:v>197758</c:v>
                </c:pt>
                <c:pt idx="1">
                  <c:v>281892</c:v>
                </c:pt>
                <c:pt idx="2">
                  <c:v>327779</c:v>
                </c:pt>
                <c:pt idx="3">
                  <c:v>320593</c:v>
                </c:pt>
                <c:pt idx="4">
                  <c:v>296423</c:v>
                </c:pt>
              </c:numCache>
            </c:numRef>
          </c:val>
        </c:ser>
        <c:dLbls>
          <c:showLegendKey val="0"/>
          <c:showVal val="0"/>
          <c:showCatName val="0"/>
          <c:showSerName val="0"/>
          <c:showPercent val="0"/>
          <c:showBubbleSize val="0"/>
        </c:dLbls>
        <c:gapWidth val="150"/>
        <c:axId val="251154432"/>
        <c:axId val="251155968"/>
      </c:barChart>
      <c:catAx>
        <c:axId val="251154432"/>
        <c:scaling>
          <c:orientation val="minMax"/>
        </c:scaling>
        <c:delete val="0"/>
        <c:axPos val="b"/>
        <c:majorTickMark val="out"/>
        <c:minorTickMark val="none"/>
        <c:tickLblPos val="nextTo"/>
        <c:crossAx val="251155968"/>
        <c:crosses val="autoZero"/>
        <c:auto val="1"/>
        <c:lblAlgn val="ctr"/>
        <c:lblOffset val="100"/>
        <c:noMultiLvlLbl val="0"/>
      </c:catAx>
      <c:valAx>
        <c:axId val="251155968"/>
        <c:scaling>
          <c:orientation val="minMax"/>
        </c:scaling>
        <c:delete val="0"/>
        <c:axPos val="l"/>
        <c:majorGridlines/>
        <c:numFmt formatCode="#,##0" sourceLinked="1"/>
        <c:majorTickMark val="out"/>
        <c:minorTickMark val="none"/>
        <c:tickLblPos val="nextTo"/>
        <c:crossAx val="2511544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19313210848644"/>
          <c:y val="0.15720492573787126"/>
          <c:w val="0.71889107611548553"/>
          <c:h val="0.64001164710634317"/>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Sheet1!$F$36:$F$50</c:f>
              <c:strCache>
                <c:ptCount val="15"/>
                <c:pt idx="0">
                  <c:v>хранителни </c:v>
                </c:pt>
                <c:pt idx="1">
                  <c:v>хартия</c:v>
                </c:pt>
                <c:pt idx="2">
                  <c:v>картон</c:v>
                </c:pt>
                <c:pt idx="3">
                  <c:v>пластмаса</c:v>
                </c:pt>
                <c:pt idx="4">
                  <c:v>текстил</c:v>
                </c:pt>
                <c:pt idx="5">
                  <c:v>гума</c:v>
                </c:pt>
                <c:pt idx="6">
                  <c:v>кожа</c:v>
                </c:pt>
                <c:pt idx="7">
                  <c:v>градински</c:v>
                </c:pt>
                <c:pt idx="8">
                  <c:v>дървесни</c:v>
                </c:pt>
                <c:pt idx="9">
                  <c:v>стъкло</c:v>
                </c:pt>
                <c:pt idx="10">
                  <c:v>метали</c:v>
                </c:pt>
                <c:pt idx="11">
                  <c:v>инертни</c:v>
                </c:pt>
                <c:pt idx="12">
                  <c:v>излязло електричество</c:v>
                </c:pt>
                <c:pt idx="13">
                  <c:v>опасни отпадъци от бита</c:v>
                </c:pt>
                <c:pt idx="14">
                  <c:v>други</c:v>
                </c:pt>
              </c:strCache>
            </c:strRef>
          </c:cat>
          <c:val>
            <c:numRef>
              <c:f>Sheet1!$G$36:$G$50</c:f>
              <c:numCache>
                <c:formatCode>General</c:formatCode>
                <c:ptCount val="15"/>
                <c:pt idx="0">
                  <c:v>18.18</c:v>
                </c:pt>
                <c:pt idx="1">
                  <c:v>9.09</c:v>
                </c:pt>
                <c:pt idx="2">
                  <c:v>6.55</c:v>
                </c:pt>
                <c:pt idx="3">
                  <c:v>18</c:v>
                </c:pt>
                <c:pt idx="4">
                  <c:v>0.27</c:v>
                </c:pt>
                <c:pt idx="5">
                  <c:v>0.45</c:v>
                </c:pt>
                <c:pt idx="6">
                  <c:v>1.0900000000000001</c:v>
                </c:pt>
                <c:pt idx="7">
                  <c:v>3.55</c:v>
                </c:pt>
                <c:pt idx="8">
                  <c:v>2.36</c:v>
                </c:pt>
                <c:pt idx="9">
                  <c:v>3.91</c:v>
                </c:pt>
                <c:pt idx="10">
                  <c:v>1.64</c:v>
                </c:pt>
                <c:pt idx="11">
                  <c:v>0.73</c:v>
                </c:pt>
                <c:pt idx="12">
                  <c:v>1.45</c:v>
                </c:pt>
                <c:pt idx="13">
                  <c:v>4.55</c:v>
                </c:pt>
                <c:pt idx="14">
                  <c:v>28.18</c:v>
                </c:pt>
              </c:numCache>
            </c:numRef>
          </c:val>
        </c:ser>
        <c:dLbls>
          <c:showLegendKey val="0"/>
          <c:showVal val="0"/>
          <c:showCatName val="0"/>
          <c:showSerName val="0"/>
          <c:showPercent val="0"/>
          <c:showBubbleSize val="0"/>
        </c:dLbls>
        <c:gapWidth val="150"/>
        <c:axId val="252634624"/>
        <c:axId val="252636544"/>
      </c:barChart>
      <c:catAx>
        <c:axId val="252634624"/>
        <c:scaling>
          <c:orientation val="minMax"/>
        </c:scaling>
        <c:delete val="0"/>
        <c:axPos val="b"/>
        <c:majorTickMark val="out"/>
        <c:minorTickMark val="none"/>
        <c:tickLblPos val="nextTo"/>
        <c:crossAx val="252636544"/>
        <c:crosses val="autoZero"/>
        <c:auto val="1"/>
        <c:lblAlgn val="ctr"/>
        <c:lblOffset val="100"/>
        <c:noMultiLvlLbl val="0"/>
      </c:catAx>
      <c:valAx>
        <c:axId val="252636544"/>
        <c:scaling>
          <c:orientation val="minMax"/>
        </c:scaling>
        <c:delete val="0"/>
        <c:axPos val="l"/>
        <c:majorGridlines/>
        <c:numFmt formatCode="General" sourceLinked="1"/>
        <c:majorTickMark val="out"/>
        <c:minorTickMark val="none"/>
        <c:tickLblPos val="nextTo"/>
        <c:crossAx val="252634624"/>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0.14167</cdr:x>
      <cdr:y>0</cdr:y>
    </cdr:from>
    <cdr:to>
      <cdr:x>0.93542</cdr:x>
      <cdr:y>0.12766</cdr:y>
    </cdr:to>
    <cdr:sp macro="" textlink="">
      <cdr:nvSpPr>
        <cdr:cNvPr id="2" name="TextBox 1"/>
        <cdr:cNvSpPr txBox="1"/>
      </cdr:nvSpPr>
      <cdr:spPr>
        <a:xfrm xmlns:a="http://schemas.openxmlformats.org/drawingml/2006/main">
          <a:off x="647700" y="0"/>
          <a:ext cx="3629025" cy="485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bg-BG" sz="1100"/>
        </a:p>
      </cdr:txBody>
    </cdr:sp>
  </cdr:relSizeAnchor>
  <cdr:relSizeAnchor xmlns:cdr="http://schemas.openxmlformats.org/drawingml/2006/chartDrawing">
    <cdr:from>
      <cdr:x>0.07708</cdr:x>
      <cdr:y>0.03004</cdr:y>
    </cdr:from>
    <cdr:to>
      <cdr:x>0.88958</cdr:x>
      <cdr:y>0.14268</cdr:y>
    </cdr:to>
    <cdr:sp macro="" textlink="">
      <cdr:nvSpPr>
        <cdr:cNvPr id="3" name="TextBox 2"/>
        <cdr:cNvSpPr txBox="1"/>
      </cdr:nvSpPr>
      <cdr:spPr>
        <a:xfrm xmlns:a="http://schemas.openxmlformats.org/drawingml/2006/main">
          <a:off x="352425" y="114300"/>
          <a:ext cx="3714750"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bg-BG" sz="1100"/>
        </a:p>
      </cdr:txBody>
    </cdr:sp>
  </cdr:relSizeAnchor>
  <cdr:relSizeAnchor xmlns:cdr="http://schemas.openxmlformats.org/drawingml/2006/chartDrawing">
    <cdr:from>
      <cdr:x>0.10208</cdr:x>
      <cdr:y>0.03755</cdr:y>
    </cdr:from>
    <cdr:to>
      <cdr:x>0.96042</cdr:x>
      <cdr:y>0.13517</cdr:y>
    </cdr:to>
    <cdr:sp macro="" textlink="">
      <cdr:nvSpPr>
        <cdr:cNvPr id="4" name="TextBox 3"/>
        <cdr:cNvSpPr txBox="1"/>
      </cdr:nvSpPr>
      <cdr:spPr>
        <a:xfrm xmlns:a="http://schemas.openxmlformats.org/drawingml/2006/main">
          <a:off x="466725" y="142875"/>
          <a:ext cx="392430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Морфологичен</a:t>
          </a:r>
          <a:r>
            <a:rPr lang="bg-BG" sz="1100" baseline="0"/>
            <a:t> състав на битовите отпадъци в % изследван в к.к. Албена ,община Балчик през сезон лято на 2014 година</a:t>
          </a:r>
          <a:endParaRPr lang="bg-BG"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41EA2-1CE0-467C-B293-9AFA3E2B6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139</Pages>
  <Words>42656</Words>
  <Characters>243143</Characters>
  <Application>Microsoft Office Word</Application>
  <DocSecurity>0</DocSecurity>
  <Lines>2026</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proektB1</dc:creator>
  <cp:lastModifiedBy>MX</cp:lastModifiedBy>
  <cp:revision>4</cp:revision>
  <dcterms:created xsi:type="dcterms:W3CDTF">2015-06-10T12:28:00Z</dcterms:created>
  <dcterms:modified xsi:type="dcterms:W3CDTF">2015-06-10T13:41:00Z</dcterms:modified>
</cp:coreProperties>
</file>