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1E4C78" w:rsidRDefault="00211342">
      <w:pPr>
        <w:rPr>
          <w:lang w:val="en-US" w:eastAsia="ja-JP"/>
        </w:rPr>
      </w:pPr>
      <w:r>
        <w:rPr>
          <w:noProof/>
          <w:lang w:eastAsia="bg-BG"/>
        </w:rPr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77470</wp:posOffset>
            </wp:positionV>
            <wp:extent cx="713105" cy="627380"/>
            <wp:effectExtent l="0" t="0" r="0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4C78" w:rsidRDefault="00211342">
      <w:pPr>
        <w:jc w:val="right"/>
        <w:rPr>
          <w:rFonts w:ascii="Arial Narrow" w:hAnsi="Arial Narrow" w:cs="Arial Narrow"/>
          <w:sz w:val="18"/>
          <w:szCs w:val="18"/>
        </w:rPr>
      </w:pPr>
      <w:r>
        <w:rPr>
          <w:noProof/>
          <w:lang w:eastAsia="bg-BG"/>
        </w:rPr>
        <w:drawing>
          <wp:inline distT="0" distB="0" distL="0" distR="0">
            <wp:extent cx="3190875" cy="20955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C78" w:rsidRDefault="001E4C78">
      <w:pPr>
        <w:jc w:val="right"/>
        <w:outlineLvl w:val="0"/>
        <w:rPr>
          <w:rFonts w:ascii="Arial Narrow" w:hAnsi="Arial Narrow" w:cs="Arial Narrow"/>
          <w:sz w:val="18"/>
          <w:szCs w:val="18"/>
        </w:rPr>
      </w:pPr>
    </w:p>
    <w:p w:rsidR="001E4C78" w:rsidRDefault="00211342">
      <w:pPr>
        <w:jc w:val="right"/>
        <w:outlineLvl w:val="0"/>
      </w:pPr>
      <w:r>
        <w:rPr>
          <w:rFonts w:ascii="Arial Narrow" w:hAnsi="Arial Narrow" w:cs="Arial Narrow"/>
          <w:sz w:val="18"/>
          <w:szCs w:val="18"/>
        </w:rPr>
        <w:t>София, р-н Оборище,  ул. “Алеко Константинов” N3-5, партер, офис 2</w:t>
      </w:r>
    </w:p>
    <w:p w:rsidR="001E4C78" w:rsidRDefault="00211342">
      <w:pPr>
        <w:pBdr>
          <w:bottom w:val="single" w:sz="12" w:space="1" w:color="000000"/>
        </w:pBdr>
        <w:jc w:val="right"/>
      </w:pPr>
      <w:r>
        <w:rPr>
          <w:rFonts w:ascii="Arial Narrow" w:hAnsi="Arial Narrow" w:cs="Arial Narrow"/>
          <w:sz w:val="18"/>
          <w:szCs w:val="18"/>
        </w:rPr>
        <w:t>0887 84 04 74, 0899 82 11 71, www.vgarch.com, contact@vgarch.com</w:t>
      </w:r>
    </w:p>
    <w:p w:rsidR="001E4C78" w:rsidRDefault="001E4C78">
      <w:pPr>
        <w:pBdr>
          <w:bottom w:val="single" w:sz="12" w:space="1" w:color="000000"/>
        </w:pBdr>
        <w:jc w:val="right"/>
        <w:rPr>
          <w:rFonts w:ascii="Arial Narrow" w:hAnsi="Arial Narrow" w:cs="Arial Narrow"/>
          <w:sz w:val="18"/>
          <w:szCs w:val="18"/>
        </w:rPr>
      </w:pPr>
    </w:p>
    <w:p w:rsidR="001E4C78" w:rsidRDefault="001E4C78">
      <w:pPr>
        <w:rPr>
          <w:rFonts w:ascii="Century Gothic" w:hAnsi="Century Gothic" w:cs="Century Gothic"/>
          <w:b/>
          <w:bCs/>
          <w:sz w:val="32"/>
          <w:szCs w:val="32"/>
        </w:rPr>
      </w:pPr>
    </w:p>
    <w:p w:rsidR="001E4C78" w:rsidRDefault="001E4C78">
      <w:pPr>
        <w:jc w:val="center"/>
        <w:rPr>
          <w:rFonts w:ascii="Century Gothic" w:hAnsi="Century Gothic" w:cs="Century Gothic"/>
          <w:b/>
          <w:bCs/>
          <w:sz w:val="32"/>
          <w:szCs w:val="32"/>
        </w:rPr>
      </w:pPr>
    </w:p>
    <w:p w:rsidR="001E4C78" w:rsidRDefault="001E4C78">
      <w:pPr>
        <w:jc w:val="center"/>
        <w:rPr>
          <w:rFonts w:ascii="Century Gothic" w:hAnsi="Century Gothic" w:cs="Century Gothic"/>
          <w:b/>
          <w:bCs/>
          <w:sz w:val="32"/>
          <w:szCs w:val="32"/>
        </w:rPr>
      </w:pPr>
    </w:p>
    <w:p w:rsidR="001E4C78" w:rsidRDefault="00211342">
      <w:pPr>
        <w:jc w:val="center"/>
      </w:pPr>
      <w:r>
        <w:rPr>
          <w:b/>
          <w:bCs/>
          <w:sz w:val="32"/>
          <w:szCs w:val="32"/>
        </w:rPr>
        <w:t>Е К З Е К У Т И В Н О    З А С Н Е М А Н Е</w:t>
      </w:r>
    </w:p>
    <w:p w:rsidR="001E4C78" w:rsidRDefault="001E4C78">
      <w:pPr>
        <w:rPr>
          <w:b/>
          <w:bCs/>
        </w:rPr>
      </w:pPr>
    </w:p>
    <w:p w:rsidR="001E4C78" w:rsidRDefault="001E4C78">
      <w:pPr>
        <w:rPr>
          <w:b/>
          <w:bCs/>
        </w:rPr>
      </w:pPr>
    </w:p>
    <w:p w:rsidR="001E4C78" w:rsidRDefault="001E4C78">
      <w:pPr>
        <w:rPr>
          <w:b/>
          <w:bCs/>
        </w:rPr>
      </w:pPr>
    </w:p>
    <w:p w:rsidR="001E4C78" w:rsidRDefault="001E4C78">
      <w:pPr>
        <w:ind w:left="1320"/>
        <w:rPr>
          <w:b/>
          <w:bCs/>
        </w:rPr>
      </w:pPr>
    </w:p>
    <w:p w:rsidR="001E4C78" w:rsidRDefault="00211342">
      <w:pPr>
        <w:widowControl/>
        <w:suppressAutoHyphens w:val="0"/>
        <w:spacing w:line="360" w:lineRule="auto"/>
        <w:ind w:left="2124" w:hanging="2124"/>
        <w:rPr>
          <w:rFonts w:ascii="Arial CYR" w:hAnsi="Arial CYR" w:cs="Arial CYR"/>
          <w:b/>
          <w:sz w:val="24"/>
          <w:szCs w:val="24"/>
        </w:rPr>
      </w:pPr>
      <w:r>
        <w:rPr>
          <w:rFonts w:ascii="Arial CYR" w:hAnsi="Arial CYR" w:cs="Arial CYR"/>
          <w:b/>
          <w:sz w:val="24"/>
          <w:szCs w:val="24"/>
        </w:rPr>
        <w:t>ОБЕКТ:</w:t>
      </w:r>
      <w:r>
        <w:rPr>
          <w:rFonts w:ascii="Arial CYR" w:hAnsi="Arial CYR" w:cs="Arial CYR"/>
          <w:b/>
          <w:bCs/>
          <w:sz w:val="24"/>
          <w:szCs w:val="24"/>
        </w:rPr>
        <w:tab/>
      </w:r>
      <w:r>
        <w:rPr>
          <w:rFonts w:ascii="Arial CYR" w:hAnsi="Arial CYR" w:cs="Arial CYR"/>
          <w:b/>
          <w:sz w:val="24"/>
          <w:szCs w:val="24"/>
        </w:rPr>
        <w:t>НАРОДНО ЧИТАЛИЩЕ  "ПАИСИЙ ХИЛЕНДАРСКИ- 1870"</w:t>
      </w:r>
    </w:p>
    <w:p w:rsidR="001E4C78" w:rsidRDefault="00211342">
      <w:pPr>
        <w:widowControl/>
        <w:suppressAutoHyphens w:val="0"/>
        <w:spacing w:line="360" w:lineRule="auto"/>
        <w:ind w:left="2124"/>
        <w:rPr>
          <w:rFonts w:ascii="Arial CYR" w:hAnsi="Arial CYR" w:cs="Arial CYR"/>
          <w:b/>
          <w:sz w:val="24"/>
          <w:szCs w:val="24"/>
        </w:rPr>
      </w:pPr>
      <w:r>
        <w:rPr>
          <w:rFonts w:ascii="Arial CYR" w:hAnsi="Arial CYR" w:cs="Arial CYR"/>
          <w:b/>
          <w:sz w:val="24"/>
          <w:szCs w:val="24"/>
        </w:rPr>
        <w:t>ПИ 02508.82.167, УПИ XII-80, КВ.193</w:t>
      </w:r>
      <w:r>
        <w:rPr>
          <w:rFonts w:ascii="Arial CYR" w:hAnsi="Arial CYR" w:cs="Arial CYR"/>
          <w:b/>
          <w:sz w:val="24"/>
          <w:szCs w:val="24"/>
          <w:lang w:val="en-GB"/>
        </w:rPr>
        <w:t xml:space="preserve">, </w:t>
      </w:r>
      <w:r>
        <w:rPr>
          <w:rFonts w:ascii="Arial CYR" w:hAnsi="Arial CYR" w:cs="Arial CYR"/>
          <w:b/>
          <w:sz w:val="24"/>
          <w:szCs w:val="24"/>
        </w:rPr>
        <w:t>ПО ПЛАНА НА ГР.БАЛЧИК</w:t>
      </w:r>
    </w:p>
    <w:p w:rsidR="001E4C78" w:rsidRDefault="00211342">
      <w:pPr>
        <w:widowControl/>
        <w:suppressAutoHyphens w:val="0"/>
        <w:spacing w:line="360" w:lineRule="auto"/>
        <w:rPr>
          <w:rFonts w:ascii="Arial CYR" w:hAnsi="Arial CYR" w:cs="Arial CYR"/>
          <w:b/>
          <w:bCs/>
          <w:sz w:val="24"/>
          <w:szCs w:val="24"/>
        </w:rPr>
      </w:pPr>
      <w:r>
        <w:rPr>
          <w:rFonts w:ascii="Arial CYR" w:hAnsi="Arial CYR" w:cs="Arial CYR"/>
          <w:b/>
          <w:sz w:val="24"/>
          <w:szCs w:val="24"/>
        </w:rPr>
        <w:t>АДРЕС:</w:t>
      </w:r>
      <w:r>
        <w:rPr>
          <w:rFonts w:ascii="Arial CYR" w:hAnsi="Arial CYR" w:cs="Arial CYR"/>
          <w:b/>
          <w:sz w:val="24"/>
          <w:szCs w:val="24"/>
        </w:rPr>
        <w:tab/>
      </w:r>
      <w:r>
        <w:rPr>
          <w:rFonts w:ascii="Arial CYR" w:hAnsi="Arial CYR" w:cs="Arial CYR"/>
          <w:b/>
          <w:sz w:val="24"/>
          <w:szCs w:val="24"/>
        </w:rPr>
        <w:tab/>
        <w:t>ПЛОЩАД "21 СЕПТЕМВРИ" N7, ГР. БАЛЧИК, ОБЩИНА БАЛЧИК</w:t>
      </w:r>
    </w:p>
    <w:p w:rsidR="001E4C78" w:rsidRDefault="00211342">
      <w:pPr>
        <w:spacing w:line="360" w:lineRule="auto"/>
        <w:rPr>
          <w:b/>
        </w:rPr>
      </w:pPr>
      <w:r>
        <w:rPr>
          <w:rFonts w:ascii="Arial CYR" w:hAnsi="Arial CYR" w:cs="Arial CYR"/>
          <w:b/>
          <w:bCs/>
          <w:sz w:val="24"/>
          <w:szCs w:val="24"/>
        </w:rPr>
        <w:t>ФАЗА:</w:t>
      </w:r>
      <w:r>
        <w:rPr>
          <w:rFonts w:ascii="Arial CYR" w:hAnsi="Arial CYR" w:cs="Arial CYR"/>
          <w:b/>
          <w:bCs/>
          <w:sz w:val="24"/>
          <w:szCs w:val="24"/>
        </w:rPr>
        <w:tab/>
      </w:r>
      <w:r>
        <w:rPr>
          <w:rFonts w:ascii="Arial CYR" w:hAnsi="Arial CYR" w:cs="Arial CYR"/>
          <w:b/>
          <w:bCs/>
          <w:sz w:val="24"/>
          <w:szCs w:val="24"/>
        </w:rPr>
        <w:tab/>
      </w:r>
      <w:r>
        <w:rPr>
          <w:rFonts w:ascii="Arial CYR" w:hAnsi="Arial CYR" w:cs="Arial CYR"/>
          <w:b/>
          <w:sz w:val="24"/>
          <w:szCs w:val="24"/>
        </w:rPr>
        <w:t>ЕКЗЕКУТИВНО ЗАСНЕМАНЕ</w:t>
      </w:r>
    </w:p>
    <w:p w:rsidR="001E4C78" w:rsidRDefault="00211342">
      <w:pPr>
        <w:spacing w:line="360" w:lineRule="auto"/>
        <w:rPr>
          <w:b/>
        </w:rPr>
      </w:pPr>
      <w:r>
        <w:rPr>
          <w:rFonts w:ascii="Arial CYR" w:hAnsi="Arial CYR" w:cs="Arial CYR"/>
          <w:b/>
          <w:bCs/>
          <w:sz w:val="24"/>
          <w:szCs w:val="24"/>
        </w:rPr>
        <w:t>ЧАСТ:</w:t>
      </w:r>
      <w:r>
        <w:rPr>
          <w:rFonts w:ascii="Arial CYR" w:hAnsi="Arial CYR" w:cs="Arial CYR"/>
          <w:b/>
          <w:bCs/>
          <w:sz w:val="24"/>
          <w:szCs w:val="24"/>
        </w:rPr>
        <w:tab/>
      </w:r>
      <w:r>
        <w:rPr>
          <w:rFonts w:ascii="Arial CYR" w:hAnsi="Arial CYR" w:cs="Arial CYR"/>
          <w:b/>
          <w:bCs/>
          <w:sz w:val="24"/>
          <w:szCs w:val="24"/>
        </w:rPr>
        <w:tab/>
        <w:t>АРХИТЕКТУРА</w:t>
      </w:r>
    </w:p>
    <w:p w:rsidR="001E4C78" w:rsidRDefault="00211342">
      <w:pPr>
        <w:spacing w:line="360" w:lineRule="auto"/>
        <w:rPr>
          <w:b/>
        </w:rPr>
      </w:pPr>
      <w:r>
        <w:rPr>
          <w:rFonts w:ascii="Arial CYR" w:hAnsi="Arial CYR" w:cs="Arial CYR"/>
          <w:b/>
          <w:bCs/>
          <w:sz w:val="24"/>
          <w:szCs w:val="24"/>
        </w:rPr>
        <w:t>ВЪЗЛОЖИТЕЛ:</w:t>
      </w:r>
      <w:r>
        <w:rPr>
          <w:rFonts w:ascii="Arial CYR" w:hAnsi="Arial CYR" w:cs="Arial CYR"/>
          <w:b/>
          <w:bCs/>
          <w:sz w:val="24"/>
          <w:szCs w:val="24"/>
        </w:rPr>
        <w:tab/>
      </w:r>
      <w:r>
        <w:rPr>
          <w:rFonts w:ascii="Arial CYR" w:hAnsi="Arial CYR" w:cs="Arial CYR"/>
          <w:b/>
          <w:bCs/>
          <w:iCs/>
          <w:sz w:val="24"/>
          <w:szCs w:val="24"/>
        </w:rPr>
        <w:t>ОБЩИНА БАЛЧИК</w:t>
      </w:r>
    </w:p>
    <w:p w:rsidR="001E4C78" w:rsidRDefault="001E4C78">
      <w:pPr>
        <w:spacing w:line="360" w:lineRule="auto"/>
        <w:ind w:left="4678"/>
        <w:jc w:val="right"/>
        <w:rPr>
          <w:b/>
          <w:bCs/>
          <w:sz w:val="24"/>
          <w:szCs w:val="24"/>
        </w:rPr>
      </w:pPr>
    </w:p>
    <w:p w:rsidR="001E4C78" w:rsidRDefault="001E4C78">
      <w:pPr>
        <w:spacing w:line="360" w:lineRule="auto"/>
        <w:ind w:left="4678"/>
        <w:jc w:val="right"/>
        <w:rPr>
          <w:b/>
          <w:bCs/>
          <w:sz w:val="24"/>
          <w:szCs w:val="24"/>
        </w:rPr>
      </w:pPr>
    </w:p>
    <w:p w:rsidR="001E4C78" w:rsidRDefault="001E4C78">
      <w:pPr>
        <w:spacing w:line="360" w:lineRule="auto"/>
        <w:ind w:left="4678"/>
        <w:jc w:val="right"/>
        <w:rPr>
          <w:bCs/>
          <w:sz w:val="24"/>
          <w:szCs w:val="24"/>
        </w:rPr>
      </w:pPr>
    </w:p>
    <w:p w:rsidR="001E4C78" w:rsidRDefault="001E4C78">
      <w:pPr>
        <w:spacing w:line="360" w:lineRule="auto"/>
        <w:ind w:left="4678"/>
        <w:jc w:val="right"/>
        <w:rPr>
          <w:bCs/>
          <w:sz w:val="24"/>
          <w:szCs w:val="24"/>
        </w:rPr>
      </w:pPr>
    </w:p>
    <w:p w:rsidR="001E4C78" w:rsidRDefault="001E4C78">
      <w:pPr>
        <w:spacing w:line="360" w:lineRule="auto"/>
        <w:rPr>
          <w:bCs/>
          <w:sz w:val="24"/>
          <w:szCs w:val="24"/>
        </w:rPr>
      </w:pPr>
    </w:p>
    <w:p w:rsidR="001E4C78" w:rsidRDefault="001E4C78">
      <w:pPr>
        <w:spacing w:line="360" w:lineRule="auto"/>
        <w:ind w:left="4678"/>
        <w:jc w:val="right"/>
        <w:rPr>
          <w:bCs/>
          <w:sz w:val="24"/>
          <w:szCs w:val="24"/>
        </w:rPr>
      </w:pPr>
    </w:p>
    <w:p w:rsidR="001E4C78" w:rsidRDefault="001E4C78">
      <w:pPr>
        <w:spacing w:line="360" w:lineRule="auto"/>
        <w:ind w:left="4678"/>
        <w:jc w:val="right"/>
        <w:rPr>
          <w:bCs/>
          <w:sz w:val="24"/>
          <w:szCs w:val="24"/>
        </w:rPr>
      </w:pPr>
    </w:p>
    <w:p w:rsidR="001E4C78" w:rsidRDefault="001E4C78">
      <w:pPr>
        <w:spacing w:line="360" w:lineRule="auto"/>
        <w:ind w:left="4678"/>
        <w:jc w:val="right"/>
        <w:rPr>
          <w:bCs/>
          <w:sz w:val="24"/>
          <w:szCs w:val="24"/>
        </w:rPr>
      </w:pPr>
    </w:p>
    <w:p w:rsidR="001E4C78" w:rsidRDefault="00211342">
      <w:pPr>
        <w:spacing w:line="276" w:lineRule="auto"/>
        <w:ind w:left="4678"/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t>Проектант:...............................................</w:t>
      </w:r>
    </w:p>
    <w:p w:rsidR="001E4C78" w:rsidRDefault="00211342">
      <w:pPr>
        <w:spacing w:line="276" w:lineRule="auto"/>
        <w:ind w:left="4678"/>
        <w:jc w:val="right"/>
      </w:pPr>
      <w:r>
        <w:rPr>
          <w:b/>
          <w:bCs/>
          <w:sz w:val="24"/>
          <w:szCs w:val="24"/>
        </w:rPr>
        <w:t>арх. Цветомир Ценков</w:t>
      </w:r>
    </w:p>
    <w:p w:rsidR="001E4C78" w:rsidRDefault="001E4C78">
      <w:pPr>
        <w:spacing w:line="276" w:lineRule="auto"/>
        <w:ind w:left="4678"/>
        <w:jc w:val="right"/>
        <w:rPr>
          <w:bCs/>
          <w:sz w:val="24"/>
          <w:szCs w:val="24"/>
        </w:rPr>
      </w:pPr>
    </w:p>
    <w:p w:rsidR="001E4C78" w:rsidRDefault="001E4C78">
      <w:pPr>
        <w:spacing w:line="276" w:lineRule="auto"/>
        <w:ind w:left="4678"/>
        <w:jc w:val="right"/>
        <w:rPr>
          <w:bCs/>
          <w:sz w:val="24"/>
          <w:szCs w:val="24"/>
        </w:rPr>
      </w:pPr>
    </w:p>
    <w:p w:rsidR="001E4C78" w:rsidRDefault="001E4C78">
      <w:pPr>
        <w:spacing w:line="276" w:lineRule="auto"/>
        <w:ind w:left="4678"/>
        <w:jc w:val="right"/>
        <w:rPr>
          <w:bCs/>
          <w:sz w:val="24"/>
          <w:szCs w:val="24"/>
        </w:rPr>
      </w:pPr>
    </w:p>
    <w:p w:rsidR="001E4C78" w:rsidRDefault="001E4C78">
      <w:pPr>
        <w:spacing w:line="276" w:lineRule="auto"/>
        <w:ind w:left="4678"/>
        <w:jc w:val="right"/>
        <w:rPr>
          <w:bCs/>
          <w:sz w:val="24"/>
          <w:szCs w:val="24"/>
        </w:rPr>
      </w:pPr>
    </w:p>
    <w:p w:rsidR="001E4C78" w:rsidRDefault="001E4C78">
      <w:pPr>
        <w:spacing w:line="276" w:lineRule="auto"/>
        <w:ind w:left="4678"/>
        <w:jc w:val="right"/>
        <w:rPr>
          <w:bCs/>
          <w:sz w:val="24"/>
          <w:szCs w:val="24"/>
        </w:rPr>
      </w:pPr>
    </w:p>
    <w:p w:rsidR="001E4C78" w:rsidRDefault="00211342">
      <w:pPr>
        <w:spacing w:line="276" w:lineRule="auto"/>
        <w:ind w:left="4678"/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t>Проектант:...............................................</w:t>
      </w:r>
    </w:p>
    <w:p w:rsidR="001E4C78" w:rsidRDefault="00211342">
      <w:pPr>
        <w:spacing w:line="276" w:lineRule="auto"/>
        <w:ind w:left="4678"/>
        <w:jc w:val="right"/>
      </w:pPr>
      <w:r>
        <w:rPr>
          <w:b/>
          <w:bCs/>
          <w:sz w:val="24"/>
          <w:szCs w:val="24"/>
        </w:rPr>
        <w:t>арх. Момчил Владимиров</w:t>
      </w:r>
    </w:p>
    <w:p w:rsidR="001E4C78" w:rsidRDefault="001E4C78">
      <w:pPr>
        <w:spacing w:line="276" w:lineRule="auto"/>
        <w:ind w:left="4678"/>
        <w:jc w:val="right"/>
        <w:rPr>
          <w:b/>
          <w:bCs/>
          <w:sz w:val="24"/>
          <w:szCs w:val="24"/>
        </w:rPr>
      </w:pPr>
    </w:p>
    <w:p w:rsidR="001E4C78" w:rsidRDefault="001E4C78">
      <w:pPr>
        <w:spacing w:line="276" w:lineRule="auto"/>
        <w:rPr>
          <w:b/>
          <w:bCs/>
          <w:sz w:val="24"/>
          <w:szCs w:val="24"/>
        </w:rPr>
      </w:pPr>
    </w:p>
    <w:p w:rsidR="001E4C78" w:rsidRDefault="001E4C78">
      <w:pPr>
        <w:spacing w:line="276" w:lineRule="auto"/>
        <w:ind w:left="4678"/>
        <w:jc w:val="right"/>
        <w:rPr>
          <w:b/>
          <w:bCs/>
          <w:sz w:val="24"/>
          <w:szCs w:val="24"/>
        </w:rPr>
      </w:pPr>
    </w:p>
    <w:p w:rsidR="001E4C78" w:rsidRDefault="00211342">
      <w:pPr>
        <w:spacing w:line="276" w:lineRule="auto"/>
      </w:pPr>
      <w:r>
        <w:rPr>
          <w:bCs/>
          <w:sz w:val="24"/>
          <w:szCs w:val="24"/>
        </w:rPr>
        <w:t>март, 2023 г.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  <w:t>Управител: ................................</w:t>
      </w:r>
    </w:p>
    <w:p w:rsidR="001E4C78" w:rsidRDefault="00211342">
      <w:pPr>
        <w:spacing w:line="276" w:lineRule="auto"/>
      </w:pPr>
      <w:r>
        <w:rPr>
          <w:bCs/>
          <w:sz w:val="24"/>
          <w:szCs w:val="24"/>
        </w:rPr>
        <w:t>София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арх. Момчил Владимиров</w:t>
      </w:r>
    </w:p>
    <w:p w:rsidR="001E4C78" w:rsidRDefault="00211342">
      <w:pPr>
        <w:jc w:val="center"/>
      </w:pPr>
      <w:r>
        <w:rPr>
          <w:b/>
          <w:bCs/>
          <w:sz w:val="24"/>
          <w:szCs w:val="24"/>
        </w:rPr>
        <w:lastRenderedPageBreak/>
        <w:t>Съдържание</w:t>
      </w:r>
    </w:p>
    <w:p w:rsidR="001E4C78" w:rsidRDefault="001E4C78">
      <w:pPr>
        <w:rPr>
          <w:b/>
          <w:bCs/>
          <w:sz w:val="24"/>
          <w:szCs w:val="24"/>
        </w:rPr>
      </w:pPr>
    </w:p>
    <w:p w:rsidR="001E4C78" w:rsidRDefault="001E4C78">
      <w:pPr>
        <w:rPr>
          <w:b/>
          <w:bCs/>
          <w:sz w:val="24"/>
          <w:szCs w:val="24"/>
        </w:rPr>
      </w:pPr>
    </w:p>
    <w:p w:rsidR="001E4C78" w:rsidRDefault="00211342">
      <w:pPr>
        <w:pStyle w:val="ad"/>
        <w:numPr>
          <w:ilvl w:val="0"/>
          <w:numId w:val="4"/>
        </w:numPr>
        <w:spacing w:line="360" w:lineRule="auto"/>
        <w:ind w:left="357" w:hanging="357"/>
      </w:pPr>
      <w:r>
        <w:rPr>
          <w:sz w:val="24"/>
          <w:szCs w:val="24"/>
        </w:rPr>
        <w:t>Удостоверение за пълна проектантска правоспособност</w:t>
      </w:r>
    </w:p>
    <w:p w:rsidR="001E4C78" w:rsidRDefault="00211342">
      <w:pPr>
        <w:pStyle w:val="ad"/>
        <w:numPr>
          <w:ilvl w:val="0"/>
          <w:numId w:val="2"/>
        </w:numPr>
        <w:spacing w:line="360" w:lineRule="auto"/>
        <w:ind w:left="357" w:hanging="357"/>
      </w:pPr>
      <w:r>
        <w:rPr>
          <w:sz w:val="24"/>
          <w:szCs w:val="24"/>
        </w:rPr>
        <w:t xml:space="preserve">Обяснителна записка </w:t>
      </w:r>
    </w:p>
    <w:p w:rsidR="001E4C78" w:rsidRDefault="00211342">
      <w:pPr>
        <w:pStyle w:val="ad"/>
        <w:numPr>
          <w:ilvl w:val="0"/>
          <w:numId w:val="2"/>
        </w:numPr>
        <w:spacing w:line="360" w:lineRule="auto"/>
        <w:ind w:left="357" w:hanging="357"/>
      </w:pPr>
      <w:r>
        <w:rPr>
          <w:sz w:val="24"/>
          <w:szCs w:val="24"/>
        </w:rPr>
        <w:t>Чертежи:</w:t>
      </w:r>
    </w:p>
    <w:p w:rsidR="001E4C78" w:rsidRDefault="00211342">
      <w:pPr>
        <w:pStyle w:val="ad"/>
        <w:numPr>
          <w:ilvl w:val="1"/>
          <w:numId w:val="3"/>
        </w:numPr>
        <w:spacing w:line="360" w:lineRule="auto"/>
        <w:rPr>
          <w:sz w:val="24"/>
        </w:rPr>
      </w:pPr>
      <w:r>
        <w:rPr>
          <w:sz w:val="24"/>
        </w:rPr>
        <w:t>Ситуация</w:t>
      </w:r>
    </w:p>
    <w:p w:rsidR="001E4C78" w:rsidRDefault="00211342">
      <w:pPr>
        <w:pStyle w:val="ad"/>
        <w:numPr>
          <w:ilvl w:val="1"/>
          <w:numId w:val="3"/>
        </w:numPr>
        <w:spacing w:line="360" w:lineRule="auto"/>
      </w:pPr>
      <w:r>
        <w:rPr>
          <w:sz w:val="24"/>
          <w:szCs w:val="24"/>
        </w:rPr>
        <w:t xml:space="preserve">Разпределение подземен етаж кота -2.70; </w:t>
      </w:r>
    </w:p>
    <w:p w:rsidR="001E4C78" w:rsidRDefault="002E6B53">
      <w:pPr>
        <w:pStyle w:val="ad"/>
        <w:spacing w:line="360" w:lineRule="auto"/>
        <w:ind w:left="1080"/>
      </w:pPr>
      <w:r>
        <w:rPr>
          <w:sz w:val="24"/>
          <w:szCs w:val="24"/>
        </w:rPr>
        <w:t>Разпределение партерен етаж</w:t>
      </w:r>
      <w:r w:rsidR="00211342">
        <w:rPr>
          <w:sz w:val="24"/>
          <w:szCs w:val="24"/>
        </w:rPr>
        <w:t xml:space="preserve"> кота ± 0.00;+0.60</w:t>
      </w:r>
    </w:p>
    <w:p w:rsidR="001E4C78" w:rsidRDefault="00211342">
      <w:pPr>
        <w:pStyle w:val="ad"/>
        <w:numPr>
          <w:ilvl w:val="1"/>
          <w:numId w:val="3"/>
        </w:numPr>
        <w:spacing w:line="360" w:lineRule="auto"/>
      </w:pPr>
      <w:r>
        <w:rPr>
          <w:sz w:val="24"/>
          <w:szCs w:val="24"/>
        </w:rPr>
        <w:t>Разпределение първи етаж над партер кота +3.80;+4.70</w:t>
      </w:r>
    </w:p>
    <w:p w:rsidR="001E4C78" w:rsidRDefault="00211342">
      <w:pPr>
        <w:pStyle w:val="ad"/>
        <w:numPr>
          <w:ilvl w:val="1"/>
          <w:numId w:val="3"/>
        </w:numPr>
        <w:spacing w:line="360" w:lineRule="auto"/>
      </w:pPr>
      <w:r>
        <w:rPr>
          <w:sz w:val="24"/>
          <w:szCs w:val="24"/>
        </w:rPr>
        <w:t>Разпределение втори етаж кота +7.30;</w:t>
      </w:r>
    </w:p>
    <w:p w:rsidR="001E4C78" w:rsidRDefault="00211342">
      <w:pPr>
        <w:pStyle w:val="ad"/>
        <w:numPr>
          <w:ilvl w:val="1"/>
          <w:numId w:val="3"/>
        </w:numPr>
        <w:spacing w:line="360" w:lineRule="auto"/>
      </w:pPr>
      <w:r>
        <w:rPr>
          <w:sz w:val="24"/>
          <w:szCs w:val="24"/>
        </w:rPr>
        <w:t>План покрив;</w:t>
      </w:r>
    </w:p>
    <w:p w:rsidR="001E4C78" w:rsidRDefault="00211342">
      <w:pPr>
        <w:pStyle w:val="ad"/>
        <w:numPr>
          <w:ilvl w:val="1"/>
          <w:numId w:val="3"/>
        </w:numPr>
        <w:spacing w:line="360" w:lineRule="auto"/>
      </w:pPr>
      <w:r>
        <w:rPr>
          <w:sz w:val="24"/>
          <w:szCs w:val="24"/>
        </w:rPr>
        <w:t>Вертикален разрез А-А,</w:t>
      </w:r>
    </w:p>
    <w:p w:rsidR="001E4C78" w:rsidRDefault="00211342">
      <w:pPr>
        <w:pStyle w:val="ad"/>
        <w:numPr>
          <w:ilvl w:val="1"/>
          <w:numId w:val="3"/>
        </w:numPr>
        <w:spacing w:line="360" w:lineRule="auto"/>
      </w:pPr>
      <w:r>
        <w:rPr>
          <w:sz w:val="24"/>
          <w:szCs w:val="24"/>
        </w:rPr>
        <w:t xml:space="preserve"> Вертикален разрез Б-Б;</w:t>
      </w:r>
    </w:p>
    <w:p w:rsidR="001E4C78" w:rsidRDefault="00211342">
      <w:pPr>
        <w:pStyle w:val="ad"/>
        <w:numPr>
          <w:ilvl w:val="1"/>
          <w:numId w:val="3"/>
        </w:numPr>
        <w:spacing w:line="360" w:lineRule="auto"/>
      </w:pPr>
      <w:r>
        <w:rPr>
          <w:sz w:val="24"/>
          <w:szCs w:val="24"/>
        </w:rPr>
        <w:t>Вертикален разрез В-В;</w:t>
      </w:r>
    </w:p>
    <w:p w:rsidR="001E4C78" w:rsidRDefault="00211342">
      <w:pPr>
        <w:pStyle w:val="ad"/>
        <w:numPr>
          <w:ilvl w:val="1"/>
          <w:numId w:val="3"/>
        </w:numPr>
        <w:spacing w:line="360" w:lineRule="auto"/>
      </w:pPr>
      <w:r>
        <w:rPr>
          <w:sz w:val="24"/>
          <w:szCs w:val="24"/>
        </w:rPr>
        <w:t>Фасада Юг;</w:t>
      </w:r>
    </w:p>
    <w:p w:rsidR="001E4C78" w:rsidRDefault="00211342">
      <w:pPr>
        <w:pStyle w:val="ad"/>
        <w:numPr>
          <w:ilvl w:val="1"/>
          <w:numId w:val="3"/>
        </w:numPr>
        <w:spacing w:line="360" w:lineRule="auto"/>
      </w:pPr>
      <w:r>
        <w:rPr>
          <w:sz w:val="24"/>
          <w:szCs w:val="24"/>
        </w:rPr>
        <w:t xml:space="preserve">Фасада Изток;  </w:t>
      </w:r>
    </w:p>
    <w:p w:rsidR="001E4C78" w:rsidRDefault="00211342">
      <w:pPr>
        <w:pStyle w:val="ad"/>
        <w:numPr>
          <w:ilvl w:val="1"/>
          <w:numId w:val="3"/>
        </w:numPr>
        <w:spacing w:line="360" w:lineRule="auto"/>
      </w:pPr>
      <w:r>
        <w:rPr>
          <w:sz w:val="24"/>
          <w:szCs w:val="24"/>
        </w:rPr>
        <w:t>Фасада Север;</w:t>
      </w:r>
    </w:p>
    <w:p w:rsidR="001E4C78" w:rsidRDefault="00211342">
      <w:pPr>
        <w:pStyle w:val="ad"/>
        <w:numPr>
          <w:ilvl w:val="1"/>
          <w:numId w:val="3"/>
        </w:numPr>
        <w:spacing w:line="360" w:lineRule="auto"/>
      </w:pPr>
      <w:r>
        <w:rPr>
          <w:sz w:val="24"/>
          <w:szCs w:val="24"/>
        </w:rPr>
        <w:t>Фасада Запад;</w:t>
      </w:r>
    </w:p>
    <w:p w:rsidR="001E4C78" w:rsidRDefault="00211342">
      <w:pPr>
        <w:pStyle w:val="ad"/>
        <w:numPr>
          <w:ilvl w:val="1"/>
          <w:numId w:val="3"/>
        </w:numPr>
        <w:spacing w:line="360" w:lineRule="auto"/>
      </w:pPr>
      <w:r>
        <w:rPr>
          <w:sz w:val="24"/>
          <w:szCs w:val="24"/>
        </w:rPr>
        <w:t>Спецификации дограма</w:t>
      </w:r>
    </w:p>
    <w:p w:rsidR="001E4C78" w:rsidRDefault="001E4C78">
      <w:pPr>
        <w:pStyle w:val="ad"/>
        <w:spacing w:line="360" w:lineRule="auto"/>
        <w:ind w:left="1080"/>
        <w:rPr>
          <w:sz w:val="24"/>
          <w:szCs w:val="24"/>
        </w:rPr>
      </w:pPr>
    </w:p>
    <w:p w:rsidR="001E4C78" w:rsidRDefault="001E4C78">
      <w:pPr>
        <w:pStyle w:val="ad"/>
        <w:spacing w:line="360" w:lineRule="auto"/>
        <w:ind w:left="1080"/>
        <w:rPr>
          <w:sz w:val="24"/>
          <w:szCs w:val="24"/>
        </w:rPr>
      </w:pPr>
    </w:p>
    <w:p w:rsidR="001E4C78" w:rsidRDefault="001E4C78">
      <w:pPr>
        <w:pStyle w:val="ad"/>
        <w:spacing w:line="360" w:lineRule="auto"/>
        <w:ind w:left="1080"/>
        <w:rPr>
          <w:sz w:val="24"/>
          <w:szCs w:val="24"/>
        </w:rPr>
      </w:pPr>
    </w:p>
    <w:p w:rsidR="001E4C78" w:rsidRDefault="001E4C78">
      <w:pPr>
        <w:pStyle w:val="ad"/>
        <w:spacing w:line="360" w:lineRule="auto"/>
        <w:ind w:left="1080"/>
        <w:rPr>
          <w:sz w:val="24"/>
          <w:szCs w:val="24"/>
        </w:rPr>
      </w:pPr>
    </w:p>
    <w:p w:rsidR="001E4C78" w:rsidRDefault="001E4C78">
      <w:pPr>
        <w:pStyle w:val="ad"/>
        <w:spacing w:line="360" w:lineRule="auto"/>
        <w:ind w:left="1080"/>
        <w:rPr>
          <w:sz w:val="24"/>
          <w:szCs w:val="24"/>
        </w:rPr>
      </w:pPr>
    </w:p>
    <w:p w:rsidR="001E4C78" w:rsidRDefault="001E4C78">
      <w:pPr>
        <w:pStyle w:val="ad"/>
        <w:spacing w:line="360" w:lineRule="auto"/>
        <w:ind w:left="1080"/>
        <w:rPr>
          <w:sz w:val="24"/>
          <w:szCs w:val="24"/>
        </w:rPr>
      </w:pPr>
    </w:p>
    <w:p w:rsidR="001E4C78" w:rsidRDefault="001E4C78">
      <w:pPr>
        <w:pStyle w:val="ad"/>
        <w:spacing w:line="360" w:lineRule="auto"/>
        <w:ind w:left="1080"/>
        <w:rPr>
          <w:sz w:val="24"/>
          <w:szCs w:val="24"/>
        </w:rPr>
      </w:pPr>
    </w:p>
    <w:p w:rsidR="001E4C78" w:rsidRDefault="001E4C78">
      <w:pPr>
        <w:pStyle w:val="ad"/>
        <w:spacing w:line="360" w:lineRule="auto"/>
        <w:ind w:left="1080"/>
        <w:rPr>
          <w:sz w:val="24"/>
          <w:szCs w:val="24"/>
        </w:rPr>
      </w:pPr>
    </w:p>
    <w:p w:rsidR="001E4C78" w:rsidRDefault="001E4C78">
      <w:pPr>
        <w:pStyle w:val="ad"/>
        <w:spacing w:line="360" w:lineRule="auto"/>
        <w:ind w:left="1080"/>
        <w:rPr>
          <w:sz w:val="24"/>
          <w:szCs w:val="24"/>
        </w:rPr>
      </w:pPr>
    </w:p>
    <w:p w:rsidR="001E4C78" w:rsidRDefault="001E4C78">
      <w:pPr>
        <w:pStyle w:val="ad"/>
        <w:spacing w:line="360" w:lineRule="auto"/>
        <w:ind w:left="1080"/>
        <w:rPr>
          <w:sz w:val="24"/>
          <w:szCs w:val="24"/>
        </w:rPr>
      </w:pPr>
    </w:p>
    <w:p w:rsidR="001E4C78" w:rsidRDefault="001E4C78">
      <w:pPr>
        <w:pStyle w:val="ad"/>
        <w:spacing w:line="360" w:lineRule="auto"/>
        <w:ind w:left="1080"/>
        <w:rPr>
          <w:sz w:val="24"/>
          <w:szCs w:val="24"/>
        </w:rPr>
      </w:pPr>
    </w:p>
    <w:p w:rsidR="001E4C78" w:rsidRDefault="001E4C78">
      <w:pPr>
        <w:pStyle w:val="ad"/>
        <w:spacing w:line="360" w:lineRule="auto"/>
        <w:ind w:left="1080"/>
        <w:rPr>
          <w:sz w:val="24"/>
          <w:szCs w:val="24"/>
        </w:rPr>
      </w:pPr>
    </w:p>
    <w:p w:rsidR="001E4C78" w:rsidRDefault="001E4C78">
      <w:pPr>
        <w:pStyle w:val="ad"/>
        <w:spacing w:line="360" w:lineRule="auto"/>
        <w:ind w:left="1080"/>
        <w:rPr>
          <w:sz w:val="24"/>
          <w:szCs w:val="24"/>
        </w:rPr>
      </w:pPr>
    </w:p>
    <w:p w:rsidR="001E4C78" w:rsidRDefault="001E4C78">
      <w:pPr>
        <w:pStyle w:val="ad"/>
        <w:spacing w:line="360" w:lineRule="auto"/>
        <w:ind w:left="1080"/>
        <w:rPr>
          <w:sz w:val="24"/>
          <w:szCs w:val="24"/>
        </w:rPr>
      </w:pPr>
    </w:p>
    <w:p w:rsidR="001E4C78" w:rsidRDefault="00211342">
      <w:pPr>
        <w:widowControl/>
      </w:pPr>
      <w:r>
        <w:rPr>
          <w:bCs/>
          <w:sz w:val="24"/>
          <w:szCs w:val="24"/>
        </w:rPr>
        <w:lastRenderedPageBreak/>
        <w:t>Важи за обект:</w:t>
      </w:r>
      <w:r>
        <w:rPr>
          <w:rFonts w:ascii="Arial CYR" w:hAnsi="Arial CYR" w:cs="Arial CYR"/>
          <w:b/>
          <w:sz w:val="24"/>
          <w:szCs w:val="24"/>
        </w:rPr>
        <w:t xml:space="preserve"> НАРОДНО ЧИТАЛИЩЕ  "ПАИСИЙ ХИЛЕНДАРСКИ- 1870", ПИ 02508.82.167, УПИ XII-80, КВ.193, ПО ПЛАНА НА ГР. БАЛЧИК</w:t>
      </w:r>
      <w:r>
        <w:rPr>
          <w:rFonts w:ascii="Arial CYR" w:hAnsi="Arial CYR" w:cs="Arial CYR"/>
          <w:b/>
          <w:sz w:val="24"/>
          <w:szCs w:val="24"/>
        </w:rPr>
        <w:br/>
        <w:t>АДРЕС: ПЛОЩАД "21 СЕПТЕМВРИ" N7, ГР. БАЛЧИК, ОБЩИНА БАЛЧИК</w:t>
      </w:r>
    </w:p>
    <w:p w:rsidR="001E4C78" w:rsidRDefault="00211342">
      <w:pPr>
        <w:widowControl/>
      </w:pPr>
      <w:r>
        <w:rPr>
          <w:noProof/>
          <w:lang w:eastAsia="bg-BG"/>
        </w:rPr>
        <w:drawing>
          <wp:anchor distT="0" distB="0" distL="0" distR="0" simplePos="0" relativeHeight="4" behindDoc="0" locked="0" layoutInCell="0" allowOverlap="1">
            <wp:simplePos x="0" y="0"/>
            <wp:positionH relativeFrom="margin">
              <wp:posOffset>38100</wp:posOffset>
            </wp:positionH>
            <wp:positionV relativeFrom="paragraph">
              <wp:posOffset>262890</wp:posOffset>
            </wp:positionV>
            <wp:extent cx="5884545" cy="8122920"/>
            <wp:effectExtent l="0" t="0" r="0" b="0"/>
            <wp:wrapSquare wrapText="largest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5" cy="812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4C78" w:rsidRDefault="00211342">
      <w:pPr>
        <w:widowControl/>
        <w:rPr>
          <w:sz w:val="24"/>
          <w:szCs w:val="24"/>
        </w:rPr>
      </w:pPr>
      <w:r>
        <w:rPr>
          <w:noProof/>
          <w:sz w:val="24"/>
          <w:szCs w:val="24"/>
          <w:lang w:eastAsia="bg-BG"/>
        </w:rPr>
        <w:lastRenderedPageBreak/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posOffset>-160020</wp:posOffset>
            </wp:positionH>
            <wp:positionV relativeFrom="paragraph">
              <wp:posOffset>635</wp:posOffset>
            </wp:positionV>
            <wp:extent cx="6438265" cy="9034145"/>
            <wp:effectExtent l="0" t="0" r="0" b="0"/>
            <wp:wrapSquare wrapText="largest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265" cy="903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4C78" w:rsidRDefault="00211342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bg-BG"/>
        </w:rPr>
        <w:lastRenderedPageBreak/>
        <w:drawing>
          <wp:anchor distT="0" distB="0" distL="0" distR="0" simplePos="0" relativeHeight="6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13170" cy="8924290"/>
            <wp:effectExtent l="0" t="0" r="0" b="0"/>
            <wp:wrapSquare wrapText="largest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892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4C78" w:rsidRDefault="00211342">
      <w:pPr>
        <w:widowControl/>
        <w:jc w:val="both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Cs/>
          <w:sz w:val="24"/>
          <w:szCs w:val="24"/>
        </w:rPr>
        <w:lastRenderedPageBreak/>
        <w:t xml:space="preserve">ОБЕКТ: </w:t>
      </w:r>
      <w:r>
        <w:rPr>
          <w:rFonts w:ascii="Arial CYR" w:hAnsi="Arial CYR" w:cs="Arial CYR"/>
          <w:sz w:val="24"/>
          <w:szCs w:val="24"/>
        </w:rPr>
        <w:t>НАРОДНО ЧИТАЛИЩЕ  "ПАИСИЙ ХИЛЕНДАРСКИ- 1870", ПИ 02508.82.167, УПИ XII-80, КВ.193, ПО ПЛАНА НА ГР. БАЛЧИК</w:t>
      </w:r>
    </w:p>
    <w:p w:rsidR="001E4C78" w:rsidRDefault="00211342">
      <w:pPr>
        <w:widowControl/>
        <w:jc w:val="both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АДРЕС: ПЛОЩАД "21 СЕПТЕМВРИ" N7, ГР. БАЛЧИК, ОБЩИНА БАЛЧИК</w:t>
      </w:r>
    </w:p>
    <w:p w:rsidR="001E4C78" w:rsidRDefault="001E4C78">
      <w:pPr>
        <w:widowControl/>
        <w:jc w:val="both"/>
        <w:rPr>
          <w:rFonts w:ascii="Arial CYR" w:hAnsi="Arial CYR" w:cs="Arial CYR"/>
          <w:sz w:val="24"/>
          <w:szCs w:val="24"/>
        </w:rPr>
      </w:pPr>
    </w:p>
    <w:p w:rsidR="001E4C78" w:rsidRDefault="00211342">
      <w:pPr>
        <w:widowControl/>
        <w:jc w:val="both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ЧАСТ: АРХИТЕКТУРА</w:t>
      </w:r>
    </w:p>
    <w:p w:rsidR="001E4C78" w:rsidRDefault="001E4C78">
      <w:pPr>
        <w:widowControl/>
        <w:jc w:val="both"/>
        <w:rPr>
          <w:rFonts w:ascii="Arial CYR" w:hAnsi="Arial CYR" w:cs="Arial CYR"/>
          <w:b/>
          <w:sz w:val="24"/>
          <w:szCs w:val="24"/>
        </w:rPr>
      </w:pPr>
    </w:p>
    <w:p w:rsidR="001E4C78" w:rsidRDefault="001E4C78">
      <w:pPr>
        <w:jc w:val="center"/>
        <w:rPr>
          <w:b/>
          <w:bCs/>
          <w:sz w:val="28"/>
          <w:szCs w:val="28"/>
        </w:rPr>
      </w:pPr>
    </w:p>
    <w:p w:rsidR="001E4C78" w:rsidRDefault="001E4C78">
      <w:pPr>
        <w:jc w:val="center"/>
        <w:rPr>
          <w:b/>
          <w:bCs/>
          <w:sz w:val="28"/>
          <w:szCs w:val="28"/>
        </w:rPr>
      </w:pPr>
    </w:p>
    <w:p w:rsidR="001E4C78" w:rsidRDefault="00211342">
      <w:pPr>
        <w:jc w:val="center"/>
        <w:rPr>
          <w:b/>
        </w:rPr>
      </w:pPr>
      <w:r>
        <w:rPr>
          <w:b/>
          <w:bCs/>
          <w:sz w:val="28"/>
          <w:szCs w:val="28"/>
        </w:rPr>
        <w:t xml:space="preserve">ОБЯСНИТЕЛНА ЗАПИСКА </w:t>
      </w:r>
    </w:p>
    <w:p w:rsidR="001E4C78" w:rsidRDefault="001E4C78">
      <w:pPr>
        <w:jc w:val="center"/>
        <w:rPr>
          <w:b/>
        </w:rPr>
      </w:pPr>
    </w:p>
    <w:p w:rsidR="001E4C78" w:rsidRDefault="00211342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Настоящето архитектурно заснемане е изготвено по искане на Възложителя и съгласно изискванията на чл. 2, ал. 1 и 2 на “Наредба № 5 за техническите паспорти на строежите“ за нуждите за изготвяне на технически паспорт. Дейностите по техническо обследване на обекта включва посещение на място и подробно контролно архитектурно заснемане. Документацията се състои от чертежи и обяснителна записка.</w:t>
      </w:r>
    </w:p>
    <w:p w:rsidR="001E4C78" w:rsidRDefault="00211342">
      <w:pPr>
        <w:ind w:firstLine="851"/>
        <w:jc w:val="both"/>
      </w:pPr>
      <w:r>
        <w:rPr>
          <w:sz w:val="24"/>
          <w:szCs w:val="24"/>
        </w:rPr>
        <w:t xml:space="preserve">За извършване на заснемането са ползвани копия на чертежи от досието на сградата за която се съхраняват чертежи от 1964 и от 1984 г. </w:t>
      </w:r>
    </w:p>
    <w:p w:rsidR="001E4C78" w:rsidRDefault="001E4C78">
      <w:pPr>
        <w:ind w:firstLine="851"/>
        <w:jc w:val="both"/>
        <w:rPr>
          <w:sz w:val="24"/>
          <w:szCs w:val="24"/>
        </w:rPr>
      </w:pPr>
    </w:p>
    <w:p w:rsidR="001E4C78" w:rsidRDefault="00211342">
      <w:pPr>
        <w:ind w:firstLine="851"/>
        <w:jc w:val="both"/>
        <w:rPr>
          <w:color w:val="808080" w:themeColor="background1" w:themeShade="80"/>
        </w:rPr>
      </w:pPr>
      <w:r>
        <w:rPr>
          <w:sz w:val="24"/>
          <w:szCs w:val="24"/>
        </w:rPr>
        <w:t xml:space="preserve">На база извършен оглед и подробни измервания са събрани необходимите технически данни и е изготвено архитектурно заснемане на сградата с отразяване на текущото ѝ състояние и всички извършени промени по фасадите и в разпределенията по време на експлоатацията ѝ. </w:t>
      </w:r>
      <w:r>
        <w:rPr>
          <w:color w:val="92D050"/>
          <w:sz w:val="24"/>
          <w:szCs w:val="24"/>
        </w:rPr>
        <w:t>Архитектурното заснемане е приложено към изготвения доклад за техническо обследване на хартиен и електронен носител</w:t>
      </w:r>
    </w:p>
    <w:p w:rsidR="001E4C78" w:rsidRDefault="001E4C78">
      <w:pPr>
        <w:ind w:firstLine="720"/>
        <w:jc w:val="both"/>
        <w:rPr>
          <w:sz w:val="24"/>
          <w:szCs w:val="24"/>
        </w:rPr>
      </w:pPr>
    </w:p>
    <w:p w:rsidR="001E4C78" w:rsidRDefault="001E4C78">
      <w:pPr>
        <w:ind w:firstLine="720"/>
        <w:jc w:val="both"/>
        <w:rPr>
          <w:sz w:val="24"/>
          <w:szCs w:val="24"/>
        </w:rPr>
      </w:pPr>
    </w:p>
    <w:p w:rsidR="001E4C78" w:rsidRDefault="00211342">
      <w:pPr>
        <w:pStyle w:val="ad"/>
        <w:numPr>
          <w:ilvl w:val="0"/>
          <w:numId w:val="1"/>
        </w:numPr>
        <w:jc w:val="both"/>
      </w:pPr>
      <w:r>
        <w:rPr>
          <w:b/>
          <w:sz w:val="24"/>
          <w:szCs w:val="24"/>
        </w:rPr>
        <w:t>ОПИСАНИЕ НА ОБЕКТА</w:t>
      </w:r>
    </w:p>
    <w:p w:rsidR="001E4C78" w:rsidRDefault="001E4C78">
      <w:pPr>
        <w:pStyle w:val="ad"/>
        <w:ind w:left="1080"/>
        <w:jc w:val="both"/>
      </w:pPr>
    </w:p>
    <w:p w:rsidR="001E4C78" w:rsidRDefault="001E4C78">
      <w:pPr>
        <w:pStyle w:val="ad"/>
        <w:ind w:left="1080"/>
        <w:jc w:val="both"/>
      </w:pPr>
    </w:p>
    <w:p w:rsidR="001E4C78" w:rsidRDefault="00211342">
      <w:pPr>
        <w:pStyle w:val="ad"/>
        <w:ind w:left="1080"/>
        <w:jc w:val="both"/>
      </w:pPr>
      <w:r>
        <w:rPr>
          <w:b/>
          <w:sz w:val="24"/>
          <w:szCs w:val="24"/>
        </w:rPr>
        <w:t>1.1.Типология, история, административни данни</w:t>
      </w:r>
    </w:p>
    <w:p w:rsidR="001E4C78" w:rsidRDefault="00211342">
      <w:pPr>
        <w:widowControl/>
        <w:ind w:firstLine="708"/>
        <w:jc w:val="both"/>
        <w:rPr>
          <w:rFonts w:ascii="Arial CYR" w:hAnsi="Arial CYR" w:cs="Arial CYR"/>
          <w:sz w:val="24"/>
          <w:szCs w:val="24"/>
        </w:rPr>
      </w:pPr>
      <w:r>
        <w:rPr>
          <w:sz w:val="24"/>
          <w:szCs w:val="24"/>
        </w:rPr>
        <w:t xml:space="preserve">Обектът на настоящото заснемане е обществена сграда – общинско читалище </w:t>
      </w:r>
      <w:r>
        <w:rPr>
          <w:rFonts w:ascii="Arial CYR" w:hAnsi="Arial CYR" w:cs="Arial CYR"/>
          <w:sz w:val="24"/>
          <w:szCs w:val="24"/>
        </w:rPr>
        <w:t>"Паисий хилендарски- 1870", на</w:t>
      </w:r>
      <w:r w:rsidR="00CC4690">
        <w:rPr>
          <w:rFonts w:ascii="Arial CYR" w:hAnsi="Arial CYR" w:cs="Arial CYR"/>
          <w:sz w:val="24"/>
          <w:szCs w:val="24"/>
        </w:rPr>
        <w:t>ходящо се в ПИ 02508.82.167, УПИ</w:t>
      </w:r>
      <w:r>
        <w:rPr>
          <w:rFonts w:ascii="Arial CYR" w:hAnsi="Arial CYR" w:cs="Arial CYR"/>
          <w:sz w:val="24"/>
          <w:szCs w:val="24"/>
        </w:rPr>
        <w:t xml:space="preserve"> XII-80, кв.193 по плана на град Балчик.</w:t>
      </w:r>
    </w:p>
    <w:p w:rsidR="001E4C78" w:rsidRDefault="00211342">
      <w:pPr>
        <w:widowControl/>
        <w:jc w:val="both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ab/>
        <w:t>Сградата е построена по проект изготвен от Окръжна проектантска организация Толбухин и одобрен на 01.12.1961 г , с име „Културен дом с 600 места – град Балчик“. Завършена и въведена в експлоатация е през 1965 г.</w:t>
      </w:r>
      <w:r w:rsidR="00CC4690">
        <w:rPr>
          <w:rFonts w:ascii="Arial CYR" w:hAnsi="Arial CYR" w:cs="Arial CYR"/>
          <w:sz w:val="24"/>
          <w:szCs w:val="24"/>
        </w:rPr>
        <w:t xml:space="preserve"> </w:t>
      </w:r>
      <w:bookmarkStart w:id="0" w:name="_GoBack"/>
      <w:bookmarkEnd w:id="0"/>
      <w:r>
        <w:rPr>
          <w:rFonts w:ascii="Arial CYR" w:hAnsi="Arial CYR" w:cs="Arial CYR"/>
          <w:sz w:val="24"/>
          <w:szCs w:val="24"/>
        </w:rPr>
        <w:t>с акт за приемане от 25.06.1965 г.</w:t>
      </w:r>
    </w:p>
    <w:p w:rsidR="001E4C78" w:rsidRDefault="00211342">
      <w:pPr>
        <w:widowControl/>
        <w:jc w:val="both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ab/>
        <w:t xml:space="preserve">За сградата е представен Акт </w:t>
      </w:r>
      <w:r>
        <w:rPr>
          <w:rFonts w:ascii="Arial CYR" w:hAnsi="Arial CYR" w:cs="Arial CYR"/>
          <w:sz w:val="24"/>
          <w:szCs w:val="24"/>
          <w:lang w:val="en-US"/>
        </w:rPr>
        <w:t xml:space="preserve">N3366/ </w:t>
      </w:r>
      <w:r>
        <w:rPr>
          <w:rFonts w:ascii="Arial CYR" w:hAnsi="Arial CYR" w:cs="Arial CYR"/>
          <w:sz w:val="24"/>
          <w:szCs w:val="24"/>
        </w:rPr>
        <w:t>30.10.</w:t>
      </w:r>
      <w:r>
        <w:rPr>
          <w:rFonts w:ascii="Arial CYR" w:hAnsi="Arial CYR" w:cs="Arial CYR"/>
          <w:sz w:val="24"/>
          <w:szCs w:val="24"/>
          <w:lang w:val="en-US"/>
        </w:rPr>
        <w:t xml:space="preserve">2008 </w:t>
      </w:r>
      <w:r>
        <w:rPr>
          <w:rFonts w:ascii="Arial CYR" w:hAnsi="Arial CYR" w:cs="Arial CYR"/>
          <w:sz w:val="24"/>
          <w:szCs w:val="24"/>
        </w:rPr>
        <w:t>г. за частна общинска собственост.</w:t>
      </w:r>
    </w:p>
    <w:p w:rsidR="001E4C78" w:rsidRDefault="00211342">
      <w:pPr>
        <w:widowControl/>
        <w:jc w:val="both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ab/>
        <w:t xml:space="preserve">За ПИ 02508.82.167, в които е разположена сградата, е представена скица </w:t>
      </w:r>
      <w:r>
        <w:rPr>
          <w:rFonts w:ascii="Arial CYR" w:hAnsi="Arial CYR" w:cs="Arial CYR"/>
          <w:sz w:val="24"/>
          <w:szCs w:val="24"/>
          <w:lang w:val="en-US"/>
        </w:rPr>
        <w:t xml:space="preserve">N 15-909451-05.12.2018 </w:t>
      </w:r>
      <w:r>
        <w:rPr>
          <w:rFonts w:ascii="Arial CYR" w:hAnsi="Arial CYR" w:cs="Arial CYR"/>
          <w:sz w:val="24"/>
          <w:szCs w:val="24"/>
        </w:rPr>
        <w:t>г., издадена от СГКК-град Добрич. В поземления имот са посочени сгради с идентификационни номера 02508.82.167.1; 02508.82.167.2; 02508.82.167.3; 02508.82.167.4. За сградите не са представени схеми/ скици. Номерирането на сградите в скицата е извършено на база „покривни линии“, а не функционално обособяване.</w:t>
      </w:r>
    </w:p>
    <w:p w:rsidR="001E4C78" w:rsidRDefault="001E4C78">
      <w:pPr>
        <w:widowControl/>
        <w:jc w:val="both"/>
        <w:rPr>
          <w:rFonts w:ascii="Arial CYR" w:hAnsi="Arial CYR" w:cs="Arial CYR"/>
          <w:sz w:val="24"/>
          <w:szCs w:val="24"/>
        </w:rPr>
      </w:pPr>
    </w:p>
    <w:p w:rsidR="001E4C78" w:rsidRDefault="001E4C78">
      <w:pPr>
        <w:widowControl/>
        <w:jc w:val="both"/>
        <w:rPr>
          <w:rFonts w:ascii="Arial CYR" w:hAnsi="Arial CYR" w:cs="Arial CYR"/>
          <w:sz w:val="24"/>
          <w:szCs w:val="24"/>
        </w:rPr>
      </w:pPr>
    </w:p>
    <w:p w:rsidR="001E4C78" w:rsidRDefault="00211342">
      <w:pPr>
        <w:pStyle w:val="ad"/>
        <w:widowControl/>
        <w:numPr>
          <w:ilvl w:val="1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Разположение и композиционно решение</w:t>
      </w:r>
    </w:p>
    <w:p w:rsidR="001E4C78" w:rsidRDefault="00211342">
      <w:pPr>
        <w:widowControl/>
        <w:ind w:firstLine="360"/>
        <w:jc w:val="both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Сградата е свободностояща и разположена така, че има лице две улици и един площад:</w:t>
      </w:r>
    </w:p>
    <w:p w:rsidR="001E4C78" w:rsidRDefault="00211342">
      <w:pPr>
        <w:pStyle w:val="ad"/>
        <w:widowControl/>
        <w:numPr>
          <w:ilvl w:val="0"/>
          <w:numId w:val="5"/>
        </w:numPr>
        <w:jc w:val="both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на юг- площадно пространство „21 септември“;</w:t>
      </w:r>
    </w:p>
    <w:p w:rsidR="001E4C78" w:rsidRDefault="00211342">
      <w:pPr>
        <w:pStyle w:val="ad"/>
        <w:widowControl/>
        <w:numPr>
          <w:ilvl w:val="0"/>
          <w:numId w:val="5"/>
        </w:numPr>
        <w:jc w:val="both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на запад ул. „Любен Каравело</w:t>
      </w:r>
      <w:r w:rsidR="002E6B53">
        <w:rPr>
          <w:rFonts w:ascii="Arial CYR" w:hAnsi="Arial CYR" w:cs="Arial CYR"/>
          <w:sz w:val="24"/>
          <w:szCs w:val="24"/>
        </w:rPr>
        <w:t>в</w:t>
      </w:r>
      <w:r>
        <w:rPr>
          <w:rFonts w:ascii="Arial CYR" w:hAnsi="Arial CYR" w:cs="Arial CYR"/>
          <w:sz w:val="24"/>
          <w:szCs w:val="24"/>
        </w:rPr>
        <w:t>“;</w:t>
      </w:r>
    </w:p>
    <w:p w:rsidR="001E4C78" w:rsidRDefault="00211342">
      <w:pPr>
        <w:pStyle w:val="ad"/>
        <w:widowControl/>
        <w:numPr>
          <w:ilvl w:val="0"/>
          <w:numId w:val="5"/>
        </w:numPr>
        <w:jc w:val="both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на север ул. „Пирин“ и частично празно дворно място с идентификатор ПИ 02508.82.169‘</w:t>
      </w:r>
    </w:p>
    <w:p w:rsidR="001E4C78" w:rsidRDefault="00211342">
      <w:pPr>
        <w:pStyle w:val="ad"/>
        <w:widowControl/>
        <w:numPr>
          <w:ilvl w:val="0"/>
          <w:numId w:val="5"/>
        </w:numPr>
        <w:jc w:val="both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lastRenderedPageBreak/>
        <w:t>на изток е празно дворно място с идентификатор ПИ 02508.82.168.</w:t>
      </w:r>
    </w:p>
    <w:p w:rsidR="001E4C78" w:rsidRDefault="00211342">
      <w:pPr>
        <w:widowControl/>
        <w:ind w:left="-90" w:firstLine="810"/>
        <w:jc w:val="both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Частта от обема на сградата от първоначалната композиция от 1965 г,, попадащ в ПИ 02508.82.168 е разрушен през последните 30 години.</w:t>
      </w:r>
    </w:p>
    <w:p w:rsidR="001E4C78" w:rsidRDefault="001E4C78">
      <w:pPr>
        <w:widowControl/>
        <w:ind w:left="-90" w:firstLine="810"/>
        <w:jc w:val="both"/>
        <w:rPr>
          <w:rFonts w:ascii="Arial CYR" w:hAnsi="Arial CYR" w:cs="Arial CYR"/>
          <w:sz w:val="24"/>
          <w:szCs w:val="24"/>
        </w:rPr>
      </w:pPr>
    </w:p>
    <w:p w:rsidR="001E4C78" w:rsidRDefault="00211342">
      <w:pPr>
        <w:widowControl/>
        <w:ind w:firstLine="708"/>
        <w:jc w:val="both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Сградата представлява композиция от обеми с различна функция, големина и констру</w:t>
      </w:r>
      <w:r w:rsidR="002E6B53">
        <w:rPr>
          <w:rFonts w:ascii="Arial CYR" w:hAnsi="Arial CYR" w:cs="Arial CYR"/>
          <w:sz w:val="24"/>
          <w:szCs w:val="24"/>
        </w:rPr>
        <w:t>к</w:t>
      </w:r>
      <w:r>
        <w:rPr>
          <w:rFonts w:ascii="Arial CYR" w:hAnsi="Arial CYR" w:cs="Arial CYR"/>
          <w:sz w:val="24"/>
          <w:szCs w:val="24"/>
        </w:rPr>
        <w:t>ция. Част от тях са с обща вертикална комуникация - стълбище между читалището и служебния вход за залата, други са самостоятелни като фу</w:t>
      </w:r>
      <w:r w:rsidR="002E6B53">
        <w:rPr>
          <w:rFonts w:ascii="Arial CYR" w:hAnsi="Arial CYR" w:cs="Arial CYR"/>
          <w:sz w:val="24"/>
          <w:szCs w:val="24"/>
        </w:rPr>
        <w:t>н</w:t>
      </w:r>
      <w:r>
        <w:rPr>
          <w:rFonts w:ascii="Arial CYR" w:hAnsi="Arial CYR" w:cs="Arial CYR"/>
          <w:sz w:val="24"/>
          <w:szCs w:val="24"/>
        </w:rPr>
        <w:t>кция и достъпност.</w:t>
      </w:r>
    </w:p>
    <w:p w:rsidR="001E4C78" w:rsidRDefault="00211342">
      <w:pPr>
        <w:widowControl/>
        <w:ind w:firstLine="708"/>
        <w:jc w:val="both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В сградата има:</w:t>
      </w:r>
    </w:p>
    <w:p w:rsidR="001E4C78" w:rsidRDefault="00211342">
      <w:pPr>
        <w:pStyle w:val="ad"/>
        <w:widowControl/>
        <w:numPr>
          <w:ilvl w:val="0"/>
          <w:numId w:val="6"/>
        </w:numPr>
        <w:jc w:val="both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Кино-</w:t>
      </w:r>
      <w:r>
        <w:rPr>
          <w:rFonts w:ascii="Arial CYR" w:hAnsi="Arial CYR" w:cs="Arial CYR"/>
          <w:sz w:val="24"/>
          <w:szCs w:val="24"/>
          <w:lang w:val="en-US"/>
        </w:rPr>
        <w:t>к</w:t>
      </w:r>
      <w:proofErr w:type="spellStart"/>
      <w:r>
        <w:rPr>
          <w:rFonts w:ascii="Arial CYR" w:hAnsi="Arial CYR" w:cs="Arial CYR"/>
          <w:sz w:val="24"/>
          <w:szCs w:val="24"/>
        </w:rPr>
        <w:t>онцертна</w:t>
      </w:r>
      <w:proofErr w:type="spellEnd"/>
      <w:r>
        <w:rPr>
          <w:rFonts w:ascii="Arial CYR" w:hAnsi="Arial CYR" w:cs="Arial CYR"/>
          <w:sz w:val="24"/>
          <w:szCs w:val="24"/>
        </w:rPr>
        <w:t xml:space="preserve"> зала със самостоятелен вход за публика от юг, фоайе и тоалетни към него. Сцената към залата е повдигната, с </w:t>
      </w:r>
      <w:proofErr w:type="spellStart"/>
      <w:r>
        <w:rPr>
          <w:rFonts w:ascii="Arial CYR" w:hAnsi="Arial CYR" w:cs="Arial CYR"/>
          <w:sz w:val="24"/>
          <w:szCs w:val="24"/>
        </w:rPr>
        <w:t>оркестрина</w:t>
      </w:r>
      <w:proofErr w:type="spellEnd"/>
      <w:r>
        <w:rPr>
          <w:rFonts w:ascii="Arial CYR" w:hAnsi="Arial CYR" w:cs="Arial CYR"/>
          <w:sz w:val="24"/>
          <w:szCs w:val="24"/>
        </w:rPr>
        <w:t>, кулиси за завеси, склад за декори и гардероби. Залата за публиката е с наклонен под и техническа кабина, разположена в обема на залата в горната част на обема. Служебния вход за залата и входа за артисти е от ул. Л. Каравелов. Зареждането с декори за сцената става от север - чрез вход от ул. Пирин. Концертната зала е проектирана за 600 души. Към залата, под сцената има приспособена зала за балет.</w:t>
      </w:r>
    </w:p>
    <w:p w:rsidR="001E4C78" w:rsidRDefault="00211342">
      <w:pPr>
        <w:pStyle w:val="ad"/>
        <w:widowControl/>
        <w:numPr>
          <w:ilvl w:val="0"/>
          <w:numId w:val="6"/>
        </w:numPr>
        <w:jc w:val="both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Библиотека със самостоятелен вход от запад, от ул. Л. Каравелов, разположен на първо ниво. Чрез интериорна стълба се стига до второ ниво където са разположени читални за възрастни и за деца, кабинети за служители, хранилище за книги, стаи за почивка и тераса за служителите с външна метална евакуационна стълба към първи етаж.</w:t>
      </w:r>
    </w:p>
    <w:p w:rsidR="001E4C78" w:rsidRDefault="00211342">
      <w:pPr>
        <w:pStyle w:val="ad"/>
        <w:widowControl/>
        <w:numPr>
          <w:ilvl w:val="0"/>
          <w:numId w:val="6"/>
        </w:numPr>
        <w:jc w:val="both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Читалище със самостоятелен вход от запад от ул. Л. Каравелов, в обем на три нива, успореден на улицата, и със стълбище, което обслужва едновременно читалището и административните и технически помещения на Кино- концертната зала. Читалището има две зали за репетиция с пиано/ хор, разположени една над друга и кабинет за управителя. На първо ниво в този обем са разположени гримьорните за артистите които имат възможност за директно излизане на сцената.</w:t>
      </w:r>
    </w:p>
    <w:p w:rsidR="001E4C78" w:rsidRDefault="00211342">
      <w:pPr>
        <w:pStyle w:val="ad"/>
        <w:widowControl/>
        <w:numPr>
          <w:ilvl w:val="0"/>
          <w:numId w:val="6"/>
        </w:numPr>
        <w:jc w:val="both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Обслужващо-технически помещения за цялата сграда. Това са работилница, помещение за електротабло, помещ</w:t>
      </w:r>
      <w:r w:rsidR="002E6B53">
        <w:rPr>
          <w:rFonts w:ascii="Arial CYR" w:hAnsi="Arial CYR" w:cs="Arial CYR"/>
          <w:sz w:val="24"/>
          <w:szCs w:val="24"/>
        </w:rPr>
        <w:t>е</w:t>
      </w:r>
      <w:r>
        <w:rPr>
          <w:rFonts w:ascii="Arial CYR" w:hAnsi="Arial CYR" w:cs="Arial CYR"/>
          <w:sz w:val="24"/>
          <w:szCs w:val="24"/>
        </w:rPr>
        <w:t>ния за вентилационно-климатизационна инсталация, складове, тоалетни, коридори.</w:t>
      </w:r>
    </w:p>
    <w:p w:rsidR="001E4C78" w:rsidRDefault="00211342">
      <w:pPr>
        <w:pStyle w:val="ad"/>
        <w:widowControl/>
        <w:numPr>
          <w:ilvl w:val="0"/>
          <w:numId w:val="6"/>
        </w:numPr>
        <w:jc w:val="both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Част от фоайето към концертната зала е преградено и се ползва от наемател като кафе-клуб със складова част към него и самостоятелен санитарен възел. То има самостоятелен вход на фасада юг.</w:t>
      </w:r>
    </w:p>
    <w:p w:rsidR="001E4C78" w:rsidRDefault="001E4C78">
      <w:pPr>
        <w:pStyle w:val="ad"/>
        <w:widowControl/>
        <w:ind w:left="1428"/>
        <w:jc w:val="both"/>
        <w:rPr>
          <w:rFonts w:ascii="Arial CYR" w:hAnsi="Arial CYR" w:cs="Arial CYR"/>
          <w:sz w:val="24"/>
          <w:szCs w:val="24"/>
        </w:rPr>
      </w:pPr>
    </w:p>
    <w:p w:rsidR="001E4C78" w:rsidRDefault="001E4C78">
      <w:pPr>
        <w:pStyle w:val="ad"/>
        <w:widowControl/>
        <w:ind w:left="1428"/>
        <w:jc w:val="both"/>
        <w:rPr>
          <w:rFonts w:ascii="Arial CYR" w:hAnsi="Arial CYR" w:cs="Arial CYR"/>
          <w:sz w:val="24"/>
          <w:szCs w:val="24"/>
        </w:rPr>
      </w:pPr>
    </w:p>
    <w:p w:rsidR="001E4C78" w:rsidRDefault="00211342">
      <w:pPr>
        <w:pStyle w:val="ad"/>
        <w:widowControl/>
        <w:numPr>
          <w:ilvl w:val="1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Конструктивно решение, материали, синтез</w:t>
      </w:r>
    </w:p>
    <w:p w:rsidR="001E4C78" w:rsidRDefault="00211342">
      <w:pPr>
        <w:widowControl/>
        <w:ind w:firstLine="708"/>
        <w:jc w:val="both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Обемите на сградата са разделени от една деформационна фуга - между фоайето и Кино-концертната зала. Фугата е в посока изток-запад. </w:t>
      </w:r>
    </w:p>
    <w:p w:rsidR="001E4C78" w:rsidRDefault="001E4C78">
      <w:pPr>
        <w:widowControl/>
        <w:ind w:firstLine="708"/>
        <w:jc w:val="both"/>
        <w:rPr>
          <w:rFonts w:ascii="Arial CYR" w:hAnsi="Arial CYR" w:cs="Arial CYR"/>
          <w:sz w:val="24"/>
          <w:szCs w:val="24"/>
        </w:rPr>
      </w:pPr>
    </w:p>
    <w:p w:rsidR="001E4C78" w:rsidRDefault="00211342">
      <w:pPr>
        <w:widowControl/>
        <w:ind w:firstLine="708"/>
        <w:jc w:val="both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Сградата е с монолитни стоманобетонови скелет- греди и колони, фундаменти, подови плочи, покривни конструкции, стълбища. Стените са зидани с тухли. Северната стена на сцената е с дебелина 38 см, повечето стени са от тухла 25 см, има зони под прозорците на зидария от единична тухла в прозоречното пано. </w:t>
      </w:r>
    </w:p>
    <w:p w:rsidR="001E4C78" w:rsidRDefault="001E4C78">
      <w:pPr>
        <w:widowControl/>
        <w:jc w:val="both"/>
        <w:rPr>
          <w:rFonts w:ascii="Arial CYR" w:hAnsi="Arial CYR" w:cs="Arial CYR"/>
          <w:sz w:val="24"/>
          <w:szCs w:val="24"/>
        </w:rPr>
      </w:pPr>
    </w:p>
    <w:p w:rsidR="001E4C78" w:rsidRDefault="00211342">
      <w:pPr>
        <w:widowControl/>
        <w:ind w:firstLine="708"/>
        <w:jc w:val="both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Стените в сградата са измазани с хастар и мазилка.</w:t>
      </w:r>
    </w:p>
    <w:p w:rsidR="001E4C78" w:rsidRDefault="00211342">
      <w:pPr>
        <w:widowControl/>
        <w:ind w:firstLine="708"/>
        <w:jc w:val="both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Външните мазилки са сиви цименто-пясъчни или оцветени и с различна едрина на състава. Еркерният обем към площада и ул. Л. Каравелов е с бяла пръскана цименто-пясъчна дребна мазилка и сива фина мазилка в долните пана на </w:t>
      </w:r>
      <w:proofErr w:type="spellStart"/>
      <w:r>
        <w:rPr>
          <w:rFonts w:ascii="Arial CYR" w:hAnsi="Arial CYR" w:cs="Arial CYR"/>
          <w:sz w:val="24"/>
          <w:szCs w:val="24"/>
        </w:rPr>
        <w:t>прозорчните</w:t>
      </w:r>
      <w:proofErr w:type="spellEnd"/>
      <w:r>
        <w:rPr>
          <w:rFonts w:ascii="Arial CYR" w:hAnsi="Arial CYR" w:cs="Arial CYR"/>
          <w:sz w:val="24"/>
          <w:szCs w:val="24"/>
        </w:rPr>
        <w:t xml:space="preserve"> рамки.</w:t>
      </w:r>
    </w:p>
    <w:p w:rsidR="001E4C78" w:rsidRDefault="00211342">
      <w:pPr>
        <w:widowControl/>
        <w:ind w:firstLine="708"/>
        <w:jc w:val="both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lastRenderedPageBreak/>
        <w:t xml:space="preserve">Обемът със склада за книги и залата за публиката са изпълнени с </w:t>
      </w:r>
      <w:proofErr w:type="spellStart"/>
      <w:r>
        <w:rPr>
          <w:rFonts w:ascii="Arial CYR" w:hAnsi="Arial CYR" w:cs="Arial CYR"/>
          <w:sz w:val="24"/>
          <w:szCs w:val="24"/>
        </w:rPr>
        <w:t>тонирана</w:t>
      </w:r>
      <w:proofErr w:type="spellEnd"/>
      <w:r>
        <w:rPr>
          <w:rFonts w:ascii="Arial CYR" w:hAnsi="Arial CYR" w:cs="Arial CYR"/>
          <w:sz w:val="24"/>
          <w:szCs w:val="24"/>
        </w:rPr>
        <w:t xml:space="preserve"> в кафяво пръскана мазилка. Обемът над сцената в горната част е изпълнен с </w:t>
      </w:r>
      <w:proofErr w:type="spellStart"/>
      <w:r>
        <w:rPr>
          <w:rFonts w:ascii="Arial CYR" w:hAnsi="Arial CYR" w:cs="Arial CYR"/>
          <w:sz w:val="24"/>
          <w:szCs w:val="24"/>
        </w:rPr>
        <w:t>тонирана</w:t>
      </w:r>
      <w:proofErr w:type="spellEnd"/>
      <w:r>
        <w:rPr>
          <w:rFonts w:ascii="Arial CYR" w:hAnsi="Arial CYR" w:cs="Arial CYR"/>
          <w:sz w:val="24"/>
          <w:szCs w:val="24"/>
        </w:rPr>
        <w:t xml:space="preserve"> в охра пръскана мазилка. На партера по фасада изток на залата са изпълнени декоративни пана- правоъгълници с по-светла мазилка от основната кафява.</w:t>
      </w:r>
    </w:p>
    <w:p w:rsidR="001E4C78" w:rsidRDefault="001E4C78">
      <w:pPr>
        <w:widowControl/>
        <w:ind w:firstLine="708"/>
        <w:jc w:val="both"/>
        <w:rPr>
          <w:rFonts w:ascii="Arial CYR" w:hAnsi="Arial CYR" w:cs="Arial CYR"/>
          <w:sz w:val="24"/>
          <w:szCs w:val="24"/>
        </w:rPr>
      </w:pPr>
    </w:p>
    <w:p w:rsidR="001E4C78" w:rsidRDefault="00211342">
      <w:pPr>
        <w:widowControl/>
        <w:ind w:firstLine="708"/>
        <w:jc w:val="both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Вътрешните мазилки са гладки, </w:t>
      </w:r>
      <w:r w:rsidR="002E6B53">
        <w:rPr>
          <w:rFonts w:ascii="Arial CYR" w:hAnsi="Arial CYR" w:cs="Arial CYR"/>
          <w:sz w:val="24"/>
          <w:szCs w:val="24"/>
        </w:rPr>
        <w:t>гипсови. Гърба на залата към фо</w:t>
      </w:r>
      <w:r>
        <w:rPr>
          <w:rFonts w:ascii="Arial CYR" w:hAnsi="Arial CYR" w:cs="Arial CYR"/>
          <w:sz w:val="24"/>
          <w:szCs w:val="24"/>
        </w:rPr>
        <w:t>а</w:t>
      </w:r>
      <w:r w:rsidR="002E6B53">
        <w:rPr>
          <w:rFonts w:ascii="Arial CYR" w:hAnsi="Arial CYR" w:cs="Arial CYR"/>
          <w:sz w:val="24"/>
          <w:szCs w:val="24"/>
        </w:rPr>
        <w:t>й</w:t>
      </w:r>
      <w:r>
        <w:rPr>
          <w:rFonts w:ascii="Arial CYR" w:hAnsi="Arial CYR" w:cs="Arial CYR"/>
          <w:sz w:val="24"/>
          <w:szCs w:val="24"/>
        </w:rPr>
        <w:t xml:space="preserve">ето е изпълнен с едра цименто-пясъчна мазилка, с идея за </w:t>
      </w:r>
      <w:proofErr w:type="spellStart"/>
      <w:r>
        <w:rPr>
          <w:rFonts w:ascii="Arial CYR" w:hAnsi="Arial CYR" w:cs="Arial CYR"/>
          <w:sz w:val="24"/>
          <w:szCs w:val="24"/>
        </w:rPr>
        <w:t>сграфито</w:t>
      </w:r>
      <w:proofErr w:type="spellEnd"/>
      <w:r>
        <w:rPr>
          <w:rFonts w:ascii="Arial CYR" w:hAnsi="Arial CYR" w:cs="Arial CYR"/>
          <w:sz w:val="24"/>
          <w:szCs w:val="24"/>
        </w:rPr>
        <w:t xml:space="preserve"> пано. В някои помещения има дървена ламперия или ламперия около шкафовете.</w:t>
      </w:r>
    </w:p>
    <w:p w:rsidR="001E4C78" w:rsidRDefault="001E4C78">
      <w:pPr>
        <w:widowControl/>
        <w:ind w:firstLine="708"/>
        <w:jc w:val="both"/>
        <w:rPr>
          <w:rFonts w:ascii="Arial CYR" w:hAnsi="Arial CYR" w:cs="Arial CYR"/>
          <w:sz w:val="24"/>
          <w:szCs w:val="24"/>
        </w:rPr>
      </w:pPr>
    </w:p>
    <w:p w:rsidR="001E4C78" w:rsidRDefault="00211342">
      <w:pPr>
        <w:widowControl/>
        <w:ind w:firstLine="708"/>
        <w:jc w:val="both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В много от помещенията имат гладък окачен таван. Във фоайето към залата е изпълнен декоративен окачен таван с негативни отвори 200/200 см за скрито осветление. В залата окаченият таван е дублиран от декоративни повтарящи се гипсови „стрелки“ запълващи целият таван.</w:t>
      </w:r>
    </w:p>
    <w:p w:rsidR="001E4C78" w:rsidRDefault="001E4C78">
      <w:pPr>
        <w:widowControl/>
        <w:ind w:firstLine="708"/>
        <w:jc w:val="both"/>
        <w:rPr>
          <w:rFonts w:ascii="Arial CYR" w:hAnsi="Arial CYR" w:cs="Arial CYR"/>
          <w:sz w:val="24"/>
          <w:szCs w:val="24"/>
        </w:rPr>
      </w:pPr>
    </w:p>
    <w:p w:rsidR="001E4C78" w:rsidRDefault="00211342">
      <w:pPr>
        <w:widowControl/>
        <w:ind w:firstLine="708"/>
        <w:jc w:val="both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В част от помещенията и залата с места за публиката настилката е от паркет реден на „рибена кост“. Във фоайето подовата настилка е от мозайки на големи </w:t>
      </w:r>
      <w:r>
        <w:rPr>
          <w:rFonts w:ascii="Arial CYR" w:hAnsi="Arial CYR" w:cs="Arial CYR"/>
          <w:sz w:val="24"/>
          <w:szCs w:val="24"/>
          <w:lang w:val="en-US"/>
        </w:rPr>
        <w:t>~</w:t>
      </w:r>
      <w:r>
        <w:rPr>
          <w:rFonts w:ascii="Arial CYR" w:hAnsi="Arial CYR" w:cs="Arial CYR"/>
          <w:sz w:val="24"/>
          <w:szCs w:val="24"/>
        </w:rPr>
        <w:t>120/80 см пана, по детайл</w:t>
      </w:r>
      <w:r>
        <w:rPr>
          <w:rFonts w:ascii="Arial CYR" w:hAnsi="Arial CYR" w:cs="Arial CYR"/>
          <w:sz w:val="24"/>
          <w:szCs w:val="24"/>
          <w:lang w:val="en-US"/>
        </w:rPr>
        <w:t>.</w:t>
      </w:r>
    </w:p>
    <w:p w:rsidR="001E4C78" w:rsidRDefault="001E4C78">
      <w:pPr>
        <w:widowControl/>
        <w:ind w:firstLine="708"/>
        <w:jc w:val="both"/>
        <w:rPr>
          <w:rFonts w:ascii="Arial CYR" w:hAnsi="Arial CYR" w:cs="Arial CYR"/>
          <w:sz w:val="24"/>
          <w:szCs w:val="24"/>
        </w:rPr>
      </w:pPr>
    </w:p>
    <w:p w:rsidR="001E4C78" w:rsidRDefault="00211342">
      <w:pPr>
        <w:widowControl/>
        <w:ind w:firstLine="708"/>
        <w:jc w:val="both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Могат да бъдат открити оригинални метални външни дограми за прозорец и врати от затворен метален профил, двойно стъкло и креплайсна, единична дървена дограма, слепена дървена дограма, както и от по-късно </w:t>
      </w:r>
      <w:r>
        <w:rPr>
          <w:rFonts w:ascii="Arial CYR" w:hAnsi="Arial CYR" w:cs="Arial CYR"/>
          <w:sz w:val="24"/>
          <w:szCs w:val="24"/>
          <w:lang w:val="en-US"/>
        </w:rPr>
        <w:t xml:space="preserve">PVC </w:t>
      </w:r>
      <w:r>
        <w:rPr>
          <w:rFonts w:ascii="Arial CYR" w:hAnsi="Arial CYR" w:cs="Arial CYR"/>
          <w:sz w:val="24"/>
          <w:szCs w:val="24"/>
        </w:rPr>
        <w:t>дограма и алуминиева дограма. Има зони ремонтирани с гипсокартон, фаян</w:t>
      </w:r>
      <w:r w:rsidR="002E6B53">
        <w:rPr>
          <w:rFonts w:ascii="Arial CYR" w:hAnsi="Arial CYR" w:cs="Arial CYR"/>
          <w:sz w:val="24"/>
          <w:szCs w:val="24"/>
        </w:rPr>
        <w:t>с</w:t>
      </w:r>
      <w:r>
        <w:rPr>
          <w:rFonts w:ascii="Arial CYR" w:hAnsi="Arial CYR" w:cs="Arial CYR"/>
          <w:sz w:val="24"/>
          <w:szCs w:val="24"/>
        </w:rPr>
        <w:t xml:space="preserve"> или гранитогрес. Голяма част от интериорните врати са дървени, на каса. Вратата към сцената е метална.</w:t>
      </w:r>
    </w:p>
    <w:p w:rsidR="001E4C78" w:rsidRDefault="00211342">
      <w:pPr>
        <w:widowControl/>
        <w:ind w:firstLine="708"/>
        <w:jc w:val="both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Пред някои от прозорците, на различни помещения и по различните фа</w:t>
      </w:r>
      <w:r w:rsidR="002E6B53">
        <w:rPr>
          <w:rFonts w:ascii="Arial CYR" w:hAnsi="Arial CYR" w:cs="Arial CYR"/>
          <w:sz w:val="24"/>
          <w:szCs w:val="24"/>
        </w:rPr>
        <w:t>с</w:t>
      </w:r>
      <w:r>
        <w:rPr>
          <w:rFonts w:ascii="Arial CYR" w:hAnsi="Arial CYR" w:cs="Arial CYR"/>
          <w:sz w:val="24"/>
          <w:szCs w:val="24"/>
        </w:rPr>
        <w:t>ади, има декоративни елементи - вертикални „жалузи“ или декоративни пана от лек бетон, скриващи прозорците зад тях.</w:t>
      </w:r>
    </w:p>
    <w:p w:rsidR="001E4C78" w:rsidRDefault="001E4C78">
      <w:pPr>
        <w:widowControl/>
        <w:ind w:firstLine="708"/>
        <w:jc w:val="both"/>
        <w:rPr>
          <w:rFonts w:ascii="Arial CYR" w:hAnsi="Arial CYR" w:cs="Arial CYR"/>
          <w:sz w:val="24"/>
          <w:szCs w:val="24"/>
        </w:rPr>
      </w:pPr>
    </w:p>
    <w:p w:rsidR="001E4C78" w:rsidRDefault="00211342">
      <w:pPr>
        <w:widowControl/>
        <w:ind w:firstLine="708"/>
        <w:jc w:val="both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Парапетът на стълбището в читалището </w:t>
      </w:r>
      <w:r w:rsidR="002E6B53">
        <w:rPr>
          <w:rFonts w:ascii="Arial CYR" w:hAnsi="Arial CYR" w:cs="Arial CYR"/>
          <w:sz w:val="24"/>
          <w:szCs w:val="24"/>
        </w:rPr>
        <w:t>е зидан, плътен, с дървена ръко</w:t>
      </w:r>
      <w:r>
        <w:rPr>
          <w:rFonts w:ascii="Arial CYR" w:hAnsi="Arial CYR" w:cs="Arial CYR"/>
          <w:sz w:val="24"/>
          <w:szCs w:val="24"/>
        </w:rPr>
        <w:t>хватка</w:t>
      </w:r>
      <w:r w:rsidR="002E6B53">
        <w:rPr>
          <w:rFonts w:ascii="Arial CYR" w:hAnsi="Arial CYR" w:cs="Arial CYR"/>
          <w:sz w:val="24"/>
          <w:szCs w:val="24"/>
        </w:rPr>
        <w:t>.</w:t>
      </w:r>
    </w:p>
    <w:p w:rsidR="001E4C78" w:rsidRDefault="00211342">
      <w:pPr>
        <w:widowControl/>
        <w:ind w:firstLine="708"/>
        <w:jc w:val="both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Стълбата за библиотеката е стоманобетонна с осова греда по наклона и конзолни мозаечни стъпала симетрични на гредата-гръбнак. Парапета е метален ажурен с дървена ръкохватка, преминаващ в парапет за галерията на второто ниво на библиотеката.</w:t>
      </w:r>
    </w:p>
    <w:p w:rsidR="001E4C78" w:rsidRDefault="001E4C78">
      <w:pPr>
        <w:widowControl/>
        <w:ind w:firstLine="708"/>
        <w:jc w:val="both"/>
        <w:rPr>
          <w:rFonts w:ascii="Arial CYR" w:hAnsi="Arial CYR" w:cs="Arial CYR"/>
          <w:sz w:val="24"/>
          <w:szCs w:val="24"/>
        </w:rPr>
      </w:pPr>
    </w:p>
    <w:p w:rsidR="001E4C78" w:rsidRDefault="00211342">
      <w:pPr>
        <w:widowControl/>
        <w:ind w:firstLine="708"/>
        <w:jc w:val="both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На фасада юг към площада, в източна посока, през две нива е изпълнено декоративно керамично пано от фигури и символи от историята на града и надпис Дионисополис.</w:t>
      </w:r>
    </w:p>
    <w:p w:rsidR="001E4C78" w:rsidRDefault="001E4C78">
      <w:pPr>
        <w:widowControl/>
        <w:ind w:firstLine="708"/>
        <w:jc w:val="both"/>
        <w:rPr>
          <w:rFonts w:ascii="Arial CYR" w:hAnsi="Arial CYR" w:cs="Arial CYR"/>
          <w:sz w:val="24"/>
          <w:szCs w:val="24"/>
        </w:rPr>
      </w:pPr>
    </w:p>
    <w:p w:rsidR="001E4C78" w:rsidRDefault="00211342">
      <w:pPr>
        <w:widowControl/>
        <w:ind w:firstLine="708"/>
        <w:jc w:val="both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Покривите на различните по височина обеми са с ламаринена поцинкована обшивка и наклон от 5%. В няколко от случаите има </w:t>
      </w:r>
      <w:r w:rsidR="002E6B53">
        <w:rPr>
          <w:rFonts w:ascii="Arial CYR" w:hAnsi="Arial CYR" w:cs="Arial CYR"/>
          <w:sz w:val="24"/>
          <w:szCs w:val="24"/>
        </w:rPr>
        <w:t>седящи улуци от ламарина или бе</w:t>
      </w:r>
      <w:r>
        <w:rPr>
          <w:rFonts w:ascii="Arial CYR" w:hAnsi="Arial CYR" w:cs="Arial CYR"/>
          <w:sz w:val="24"/>
          <w:szCs w:val="24"/>
        </w:rPr>
        <w:t>т</w:t>
      </w:r>
      <w:r w:rsidR="002E6B53">
        <w:rPr>
          <w:rFonts w:ascii="Arial CYR" w:hAnsi="Arial CYR" w:cs="Arial CYR"/>
          <w:sz w:val="24"/>
          <w:szCs w:val="24"/>
        </w:rPr>
        <w:t>о</w:t>
      </w:r>
      <w:r>
        <w:rPr>
          <w:rFonts w:ascii="Arial CYR" w:hAnsi="Arial CYR" w:cs="Arial CYR"/>
          <w:sz w:val="24"/>
          <w:szCs w:val="24"/>
        </w:rPr>
        <w:t>нови и измазани, които събират водата от скатовете, а те са отведени външно с водосточни тръби и се изливат на двора (или по фасадата). Всички видими шапки на бордовете към фасадата са били изпълнени от медна ламарина, с профилиране с ромбове по дължина и височина 8-10 см. Доста от тях са оцелели и патинирали.</w:t>
      </w:r>
    </w:p>
    <w:p w:rsidR="001E4C78" w:rsidRDefault="001E4C78">
      <w:pPr>
        <w:widowControl/>
        <w:ind w:firstLine="708"/>
        <w:jc w:val="both"/>
        <w:rPr>
          <w:rFonts w:ascii="Arial CYR" w:hAnsi="Arial CYR" w:cs="Arial CYR"/>
          <w:sz w:val="24"/>
          <w:szCs w:val="24"/>
        </w:rPr>
      </w:pPr>
    </w:p>
    <w:p w:rsidR="001E4C78" w:rsidRDefault="00211342">
      <w:pPr>
        <w:widowControl/>
        <w:ind w:firstLine="708"/>
        <w:jc w:val="both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Цокълния етаж в голяма част е с каменна облицовка, а в останала част е с фугирана мазилка продължав</w:t>
      </w:r>
      <w:r w:rsidR="002E6B53">
        <w:rPr>
          <w:rFonts w:ascii="Arial CYR" w:hAnsi="Arial CYR" w:cs="Arial CYR"/>
          <w:sz w:val="24"/>
          <w:szCs w:val="24"/>
        </w:rPr>
        <w:t>аща по фасада</w:t>
      </w:r>
      <w:r>
        <w:rPr>
          <w:rFonts w:ascii="Arial CYR" w:hAnsi="Arial CYR" w:cs="Arial CYR"/>
          <w:sz w:val="24"/>
          <w:szCs w:val="24"/>
        </w:rPr>
        <w:t xml:space="preserve"> на читалището и обема на сцената на фасада север. Каменната облицовка обрамчва витрините на фоайето и тези на входа за библиотеката.</w:t>
      </w:r>
    </w:p>
    <w:p w:rsidR="001E4C78" w:rsidRDefault="001E4C78">
      <w:pPr>
        <w:widowControl/>
        <w:jc w:val="both"/>
        <w:rPr>
          <w:rFonts w:ascii="Arial CYR" w:hAnsi="Arial CYR" w:cs="Arial CYR"/>
          <w:b/>
          <w:sz w:val="24"/>
          <w:szCs w:val="24"/>
        </w:rPr>
      </w:pPr>
    </w:p>
    <w:p w:rsidR="001E4C78" w:rsidRDefault="001E4C78">
      <w:pPr>
        <w:widowControl/>
        <w:jc w:val="both"/>
        <w:rPr>
          <w:rFonts w:ascii="Arial CYR" w:hAnsi="Arial CYR" w:cs="Arial CYR"/>
          <w:b/>
          <w:sz w:val="24"/>
          <w:szCs w:val="24"/>
        </w:rPr>
      </w:pPr>
    </w:p>
    <w:p w:rsidR="001E4C78" w:rsidRDefault="00211342">
      <w:pPr>
        <w:pStyle w:val="ad"/>
        <w:widowControl/>
        <w:numPr>
          <w:ilvl w:val="1"/>
          <w:numId w:val="1"/>
        </w:numPr>
        <w:jc w:val="both"/>
        <w:rPr>
          <w:rFonts w:ascii="Arial CYR" w:hAnsi="Arial CYR" w:cs="Arial CYR"/>
          <w:b/>
          <w:sz w:val="24"/>
          <w:szCs w:val="24"/>
        </w:rPr>
      </w:pPr>
      <w:r>
        <w:rPr>
          <w:rFonts w:ascii="Arial CYR" w:hAnsi="Arial CYR" w:cs="Arial CYR"/>
          <w:b/>
          <w:sz w:val="24"/>
          <w:szCs w:val="24"/>
        </w:rPr>
        <w:t>Инсталации в сградата</w:t>
      </w:r>
      <w:bookmarkStart w:id="1" w:name="_Hlk517357888"/>
      <w:bookmarkEnd w:id="1"/>
      <w:r w:rsidR="002E6B53">
        <w:rPr>
          <w:rFonts w:ascii="Arial CYR" w:hAnsi="Arial CYR" w:cs="Arial CYR"/>
          <w:b/>
          <w:sz w:val="24"/>
          <w:szCs w:val="24"/>
        </w:rPr>
        <w:t xml:space="preserve"> </w:t>
      </w:r>
    </w:p>
    <w:p w:rsidR="001E4C78" w:rsidRDefault="00211342">
      <w:pPr>
        <w:tabs>
          <w:tab w:val="left" w:pos="900"/>
        </w:tabs>
        <w:ind w:firstLine="63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Инсталацията по част ВиК обслужва няколкото санитарни възли с вертикални клонове за водопровод и канализация. Водомерът е в сутерена на сградата в близост до залата за балет.</w:t>
      </w:r>
      <w:r w:rsidR="002E6B53">
        <w:rPr>
          <w:sz w:val="24"/>
          <w:szCs w:val="24"/>
        </w:rPr>
        <w:t xml:space="preserve"> </w:t>
      </w:r>
      <w:r>
        <w:rPr>
          <w:sz w:val="24"/>
          <w:szCs w:val="24"/>
        </w:rPr>
        <w:t>Канализацията в под сутерена, но при огледа не бяха открити ревизионни шахти.</w:t>
      </w:r>
    </w:p>
    <w:p w:rsidR="001E4C78" w:rsidRDefault="00211342">
      <w:pPr>
        <w:tabs>
          <w:tab w:val="left" w:pos="900"/>
        </w:tabs>
        <w:ind w:firstLine="630"/>
        <w:jc w:val="both"/>
        <w:rPr>
          <w:sz w:val="24"/>
          <w:szCs w:val="24"/>
        </w:rPr>
      </w:pPr>
      <w:r>
        <w:rPr>
          <w:sz w:val="24"/>
          <w:szCs w:val="24"/>
        </w:rPr>
        <w:t>Покривното отводняване е външно чрез водосточни тръби и изливане на терена.</w:t>
      </w:r>
    </w:p>
    <w:p w:rsidR="001E4C78" w:rsidRDefault="001E4C78">
      <w:pPr>
        <w:tabs>
          <w:tab w:val="left" w:pos="900"/>
        </w:tabs>
        <w:ind w:firstLine="630"/>
        <w:jc w:val="both"/>
        <w:rPr>
          <w:sz w:val="24"/>
          <w:szCs w:val="24"/>
        </w:rPr>
      </w:pPr>
    </w:p>
    <w:p w:rsidR="001E4C78" w:rsidRDefault="00211342">
      <w:pPr>
        <w:tabs>
          <w:tab w:val="left" w:pos="900"/>
        </w:tabs>
        <w:ind w:firstLine="630"/>
        <w:jc w:val="both"/>
        <w:rPr>
          <w:sz w:val="24"/>
          <w:szCs w:val="24"/>
        </w:rPr>
      </w:pPr>
      <w:r>
        <w:rPr>
          <w:sz w:val="24"/>
          <w:szCs w:val="24"/>
        </w:rPr>
        <w:t>Инсталация</w:t>
      </w:r>
      <w:r w:rsidR="002E6B53">
        <w:rPr>
          <w:sz w:val="24"/>
          <w:szCs w:val="24"/>
        </w:rPr>
        <w:t>та по част електро е реализи</w:t>
      </w:r>
      <w:r>
        <w:rPr>
          <w:sz w:val="24"/>
          <w:szCs w:val="24"/>
        </w:rPr>
        <w:t xml:space="preserve">рана с едно главно помещение в сутерена и няколко табла за различните главни обекти- Зала, Читалище, Библиотека, Кафе-клуб за осветление и подвижно обзавеждане. Захранва климатични конвектори с външни и вътрешни тела за отопление и охлаждане на различни помещения, включително и залата. </w:t>
      </w:r>
    </w:p>
    <w:p w:rsidR="001E4C78" w:rsidRDefault="001E4C78">
      <w:pPr>
        <w:tabs>
          <w:tab w:val="left" w:pos="900"/>
        </w:tabs>
        <w:ind w:firstLine="630"/>
        <w:jc w:val="both"/>
        <w:rPr>
          <w:sz w:val="24"/>
          <w:szCs w:val="24"/>
        </w:rPr>
      </w:pPr>
    </w:p>
    <w:p w:rsidR="001E4C78" w:rsidRDefault="00211342">
      <w:pPr>
        <w:tabs>
          <w:tab w:val="left" w:pos="900"/>
        </w:tabs>
        <w:ind w:firstLine="630"/>
        <w:jc w:val="both"/>
        <w:rPr>
          <w:sz w:val="24"/>
          <w:szCs w:val="24"/>
        </w:rPr>
      </w:pPr>
      <w:r>
        <w:rPr>
          <w:sz w:val="24"/>
          <w:szCs w:val="24"/>
        </w:rPr>
        <w:t>Старата ОВК инсталация с изпълнени подови шахти с отоплите</w:t>
      </w:r>
      <w:r w:rsidR="002E6B53">
        <w:rPr>
          <w:sz w:val="24"/>
          <w:szCs w:val="24"/>
        </w:rPr>
        <w:t>л</w:t>
      </w:r>
      <w:r>
        <w:rPr>
          <w:sz w:val="24"/>
          <w:szCs w:val="24"/>
        </w:rPr>
        <w:t>ни тела за фоайето, стенни подпрозоречни радиатори за библиотеката и цялостно решение за залата е недействаща. Котелното е неизползваемо изоставено помещение. Отоплението и охлаждането на различните обекти и помещения в сградата е решено по единично и в зависимост от възможностите.</w:t>
      </w:r>
    </w:p>
    <w:p w:rsidR="001E4C78" w:rsidRDefault="00211342">
      <w:pPr>
        <w:tabs>
          <w:tab w:val="left" w:pos="900"/>
        </w:tabs>
        <w:ind w:firstLine="630"/>
        <w:jc w:val="both"/>
        <w:rPr>
          <w:sz w:val="24"/>
          <w:szCs w:val="24"/>
        </w:rPr>
      </w:pPr>
      <w:r>
        <w:rPr>
          <w:sz w:val="24"/>
          <w:szCs w:val="24"/>
        </w:rPr>
        <w:t>За балетната зала е изпълнен захранв</w:t>
      </w:r>
      <w:r w:rsidR="002E6B53">
        <w:rPr>
          <w:sz w:val="24"/>
          <w:szCs w:val="24"/>
        </w:rPr>
        <w:t>ащ въздуховод, който засмуква въ</w:t>
      </w:r>
      <w:r>
        <w:rPr>
          <w:sz w:val="24"/>
          <w:szCs w:val="24"/>
        </w:rPr>
        <w:t xml:space="preserve">здух от фасада запад, минава през помещението на главното </w:t>
      </w:r>
      <w:r w:rsidR="002E6B53">
        <w:rPr>
          <w:sz w:val="24"/>
          <w:szCs w:val="24"/>
        </w:rPr>
        <w:t>е</w:t>
      </w:r>
      <w:r>
        <w:rPr>
          <w:sz w:val="24"/>
          <w:szCs w:val="24"/>
        </w:rPr>
        <w:t>л</w:t>
      </w:r>
      <w:r w:rsidR="002E6B53">
        <w:rPr>
          <w:sz w:val="24"/>
          <w:szCs w:val="24"/>
        </w:rPr>
        <w:t>.</w:t>
      </w:r>
      <w:r>
        <w:rPr>
          <w:sz w:val="24"/>
          <w:szCs w:val="24"/>
        </w:rPr>
        <w:t xml:space="preserve"> табло в сутерена и доставя пресен въздух за залата.</w:t>
      </w:r>
    </w:p>
    <w:p w:rsidR="001E4C78" w:rsidRDefault="001E4C78">
      <w:pPr>
        <w:tabs>
          <w:tab w:val="left" w:pos="900"/>
        </w:tabs>
        <w:ind w:firstLine="630"/>
        <w:jc w:val="both"/>
        <w:rPr>
          <w:sz w:val="24"/>
          <w:szCs w:val="24"/>
        </w:rPr>
      </w:pPr>
    </w:p>
    <w:p w:rsidR="001E4C78" w:rsidRDefault="00211342">
      <w:pPr>
        <w:pStyle w:val="ad"/>
        <w:numPr>
          <w:ilvl w:val="1"/>
          <w:numId w:val="1"/>
        </w:numPr>
        <w:tabs>
          <w:tab w:val="left" w:pos="900"/>
        </w:tabs>
        <w:jc w:val="both"/>
        <w:rPr>
          <w:rFonts w:ascii="Arial CYR" w:hAnsi="Arial CYR" w:cs="Arial CYR"/>
          <w:b/>
          <w:sz w:val="24"/>
          <w:szCs w:val="24"/>
        </w:rPr>
      </w:pPr>
      <w:r>
        <w:rPr>
          <w:rFonts w:ascii="Arial CYR" w:hAnsi="Arial CYR" w:cs="Arial CYR"/>
          <w:b/>
          <w:sz w:val="24"/>
          <w:szCs w:val="24"/>
        </w:rPr>
        <w:t xml:space="preserve"> Физическо състояние</w:t>
      </w:r>
    </w:p>
    <w:p w:rsidR="001E4C78" w:rsidRDefault="00211342">
      <w:pPr>
        <w:tabs>
          <w:tab w:val="left" w:pos="900"/>
        </w:tabs>
        <w:ind w:firstLine="63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сградата могат да бъдат видяни много и различни пукнатини – хоризонтални появили се под </w:t>
      </w:r>
      <w:proofErr w:type="spellStart"/>
      <w:r>
        <w:rPr>
          <w:sz w:val="24"/>
          <w:szCs w:val="24"/>
        </w:rPr>
        <w:t>ст.б</w:t>
      </w:r>
      <w:proofErr w:type="spellEnd"/>
      <w:r>
        <w:rPr>
          <w:sz w:val="24"/>
          <w:szCs w:val="24"/>
        </w:rPr>
        <w:t xml:space="preserve"> греди към тухлена зидария, диагонални в ъглите на зидани стени, вертикални по зидани стени. Част от тях са видими само в помещенията, други са видими и по фасадите на сградата. В една от пукнатините в залата се вижда външната светлина. Причината и тяхната опасност следва да бъдат анализирани от специалист.</w:t>
      </w:r>
    </w:p>
    <w:p w:rsidR="001E4C78" w:rsidRDefault="001E4C78">
      <w:pPr>
        <w:tabs>
          <w:tab w:val="left" w:pos="900"/>
        </w:tabs>
        <w:ind w:firstLine="630"/>
        <w:jc w:val="both"/>
        <w:rPr>
          <w:sz w:val="24"/>
          <w:szCs w:val="24"/>
        </w:rPr>
      </w:pPr>
    </w:p>
    <w:p w:rsidR="001E4C78" w:rsidRDefault="00211342">
      <w:pPr>
        <w:tabs>
          <w:tab w:val="left" w:pos="900"/>
        </w:tabs>
        <w:ind w:firstLine="630"/>
        <w:jc w:val="both"/>
        <w:rPr>
          <w:sz w:val="24"/>
          <w:szCs w:val="24"/>
        </w:rPr>
      </w:pPr>
      <w:r>
        <w:rPr>
          <w:sz w:val="24"/>
          <w:szCs w:val="24"/>
        </w:rPr>
        <w:t>Деформационните фуги също „са отворили“ на места и в инт</w:t>
      </w:r>
      <w:r w:rsidR="002E6B53">
        <w:rPr>
          <w:sz w:val="24"/>
          <w:szCs w:val="24"/>
        </w:rPr>
        <w:t>е</w:t>
      </w:r>
      <w:r>
        <w:rPr>
          <w:sz w:val="24"/>
          <w:szCs w:val="24"/>
        </w:rPr>
        <w:t>риор и в екстериор.</w:t>
      </w:r>
    </w:p>
    <w:p w:rsidR="001E4C78" w:rsidRDefault="00211342">
      <w:pPr>
        <w:tabs>
          <w:tab w:val="left" w:pos="900"/>
        </w:tabs>
        <w:ind w:firstLine="630"/>
        <w:jc w:val="both"/>
        <w:rPr>
          <w:sz w:val="24"/>
          <w:szCs w:val="24"/>
        </w:rPr>
      </w:pPr>
      <w:r>
        <w:rPr>
          <w:sz w:val="24"/>
          <w:szCs w:val="24"/>
        </w:rPr>
        <w:t>Армировката на плочата на сцената, погледнато от сутерена, е със силна корозия и соли, в големи зони без бетонно покритие, в някои части е с ръжда, а в други е прекършена. Нео</w:t>
      </w:r>
      <w:r w:rsidR="002E6B53">
        <w:rPr>
          <w:sz w:val="24"/>
          <w:szCs w:val="24"/>
        </w:rPr>
        <w:t>б</w:t>
      </w:r>
      <w:r>
        <w:rPr>
          <w:sz w:val="24"/>
          <w:szCs w:val="24"/>
        </w:rPr>
        <w:t>ходим е оглед и анализ от специалист конструктор.</w:t>
      </w:r>
    </w:p>
    <w:p w:rsidR="001E4C78" w:rsidRDefault="001E4C78">
      <w:pPr>
        <w:tabs>
          <w:tab w:val="left" w:pos="900"/>
        </w:tabs>
        <w:ind w:firstLine="630"/>
        <w:jc w:val="both"/>
        <w:rPr>
          <w:sz w:val="24"/>
          <w:szCs w:val="24"/>
        </w:rPr>
      </w:pPr>
    </w:p>
    <w:p w:rsidR="001E4C78" w:rsidRDefault="00211342">
      <w:pPr>
        <w:tabs>
          <w:tab w:val="left" w:pos="900"/>
        </w:tabs>
        <w:ind w:firstLine="630"/>
        <w:jc w:val="both"/>
        <w:rPr>
          <w:sz w:val="24"/>
          <w:szCs w:val="24"/>
        </w:rPr>
      </w:pPr>
      <w:r>
        <w:rPr>
          <w:sz w:val="24"/>
          <w:szCs w:val="24"/>
        </w:rPr>
        <w:t>Няма следи от изявени течове в помещенията от покрива и седящите улуци.</w:t>
      </w:r>
    </w:p>
    <w:p w:rsidR="001E4C78" w:rsidRDefault="001E4C78">
      <w:pPr>
        <w:tabs>
          <w:tab w:val="left" w:pos="900"/>
        </w:tabs>
        <w:ind w:firstLine="630"/>
        <w:jc w:val="both"/>
        <w:rPr>
          <w:sz w:val="24"/>
          <w:szCs w:val="24"/>
        </w:rPr>
      </w:pPr>
    </w:p>
    <w:p w:rsidR="001E4C78" w:rsidRDefault="001E4C78">
      <w:pPr>
        <w:tabs>
          <w:tab w:val="left" w:pos="900"/>
        </w:tabs>
        <w:ind w:firstLine="630"/>
        <w:jc w:val="both"/>
        <w:rPr>
          <w:sz w:val="24"/>
          <w:szCs w:val="24"/>
        </w:rPr>
      </w:pPr>
    </w:p>
    <w:p w:rsidR="001E4C78" w:rsidRDefault="00211342">
      <w:pPr>
        <w:ind w:firstLine="810"/>
        <w:jc w:val="both"/>
      </w:pPr>
      <w:r>
        <w:rPr>
          <w:b/>
          <w:sz w:val="24"/>
          <w:szCs w:val="24"/>
        </w:rPr>
        <w:t>2. Технически показатели</w:t>
      </w:r>
    </w:p>
    <w:p w:rsidR="001E4C78" w:rsidRDefault="00211342">
      <w:pPr>
        <w:ind w:firstLine="8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Сградата е със следните обемно-планировъчни показатели, измерени при заснемането: </w:t>
      </w:r>
    </w:p>
    <w:p w:rsidR="001E4C78" w:rsidRDefault="001E4C78">
      <w:pPr>
        <w:ind w:firstLine="810"/>
        <w:jc w:val="both"/>
        <w:rPr>
          <w:sz w:val="24"/>
          <w:szCs w:val="24"/>
        </w:rPr>
      </w:pPr>
    </w:p>
    <w:p w:rsidR="001E4C78" w:rsidRDefault="00211342">
      <w:pPr>
        <w:widowControl/>
        <w:ind w:firstLine="708"/>
        <w:jc w:val="both"/>
        <w:rPr>
          <w:rFonts w:ascii="Arial CYR" w:hAnsi="Arial CYR" w:cs="Arial CYR"/>
          <w:sz w:val="24"/>
          <w:szCs w:val="24"/>
        </w:rPr>
      </w:pPr>
      <w:r>
        <w:rPr>
          <w:sz w:val="24"/>
          <w:szCs w:val="24"/>
        </w:rPr>
        <w:t xml:space="preserve">Съгласно </w:t>
      </w:r>
      <w:r>
        <w:rPr>
          <w:rFonts w:ascii="Arial CYR" w:hAnsi="Arial CYR" w:cs="Arial CYR"/>
          <w:sz w:val="24"/>
          <w:szCs w:val="24"/>
        </w:rPr>
        <w:t xml:space="preserve">Акт </w:t>
      </w:r>
      <w:r>
        <w:rPr>
          <w:rFonts w:ascii="Arial CYR" w:hAnsi="Arial CYR" w:cs="Arial CYR"/>
          <w:sz w:val="24"/>
          <w:szCs w:val="24"/>
          <w:lang w:val="en-US"/>
        </w:rPr>
        <w:t xml:space="preserve">N3366/ </w:t>
      </w:r>
      <w:r>
        <w:rPr>
          <w:rFonts w:ascii="Arial CYR" w:hAnsi="Arial CYR" w:cs="Arial CYR"/>
          <w:sz w:val="24"/>
          <w:szCs w:val="24"/>
        </w:rPr>
        <w:t>30.10.</w:t>
      </w:r>
      <w:r>
        <w:rPr>
          <w:rFonts w:ascii="Arial CYR" w:hAnsi="Arial CYR" w:cs="Arial CYR"/>
          <w:sz w:val="24"/>
          <w:szCs w:val="24"/>
          <w:lang w:val="en-US"/>
        </w:rPr>
        <w:t xml:space="preserve">2008 </w:t>
      </w:r>
      <w:r>
        <w:rPr>
          <w:rFonts w:ascii="Arial CYR" w:hAnsi="Arial CYR" w:cs="Arial CYR"/>
          <w:sz w:val="24"/>
          <w:szCs w:val="24"/>
        </w:rPr>
        <w:t>г. за частна общинска собственост сградата е с общо РЗП=2992.00 кв.</w:t>
      </w:r>
      <w:r w:rsidR="002E6B53"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sz w:val="24"/>
          <w:szCs w:val="24"/>
        </w:rPr>
        <w:t>м и площ на ПИ 02508.82.167=1433.00 кв.</w:t>
      </w:r>
      <w:r w:rsidR="002E6B53"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sz w:val="24"/>
          <w:szCs w:val="24"/>
        </w:rPr>
        <w:t>м</w:t>
      </w:r>
    </w:p>
    <w:p w:rsidR="001E4C78" w:rsidRDefault="001E4C78">
      <w:pPr>
        <w:widowControl/>
        <w:ind w:firstLine="708"/>
        <w:jc w:val="both"/>
        <w:rPr>
          <w:rFonts w:ascii="Arial CYR" w:hAnsi="Arial CYR" w:cs="Arial CYR"/>
          <w:sz w:val="24"/>
          <w:szCs w:val="24"/>
        </w:rPr>
      </w:pPr>
    </w:p>
    <w:p w:rsidR="001E4C78" w:rsidRDefault="00211342">
      <w:pPr>
        <w:widowControl/>
        <w:ind w:firstLine="708"/>
        <w:jc w:val="both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 xml:space="preserve">Съгласно изготвеното архитектурно заснемане и действащите </w:t>
      </w:r>
      <w:r w:rsidR="002E6B53">
        <w:rPr>
          <w:rFonts w:ascii="Arial CYR" w:hAnsi="Arial CYR" w:cs="Arial CYR"/>
          <w:sz w:val="24"/>
          <w:szCs w:val="24"/>
        </w:rPr>
        <w:t>правила</w:t>
      </w:r>
      <w:r>
        <w:rPr>
          <w:rFonts w:ascii="Arial CYR" w:hAnsi="Arial CYR" w:cs="Arial CYR"/>
          <w:sz w:val="24"/>
          <w:szCs w:val="24"/>
        </w:rPr>
        <w:t xml:space="preserve"> за определяне на застроените площи към датата на изготвяне на обекта площите са както следва:</w:t>
      </w:r>
    </w:p>
    <w:p w:rsidR="001E4C78" w:rsidRDefault="001E4C78">
      <w:pPr>
        <w:widowControl/>
        <w:ind w:firstLine="708"/>
        <w:jc w:val="both"/>
        <w:rPr>
          <w:rFonts w:ascii="Arial CYR" w:hAnsi="Arial CYR" w:cs="Arial CYR"/>
          <w:sz w:val="24"/>
          <w:szCs w:val="24"/>
        </w:rPr>
      </w:pPr>
    </w:p>
    <w:p w:rsidR="001E4C78" w:rsidRDefault="00211342">
      <w:pPr>
        <w:widowControl/>
        <w:spacing w:line="276" w:lineRule="auto"/>
        <w:jc w:val="both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ПЛОЩ НА ПИ 02508.82.167=1433.00 кв.</w:t>
      </w:r>
      <w:r w:rsidR="002E6B53">
        <w:rPr>
          <w:rFonts w:ascii="Arial CYR" w:hAnsi="Arial CYR" w:cs="Arial CYR"/>
          <w:sz w:val="24"/>
          <w:szCs w:val="24"/>
        </w:rPr>
        <w:t xml:space="preserve"> </w:t>
      </w:r>
      <w:r>
        <w:rPr>
          <w:rFonts w:ascii="Arial CYR" w:hAnsi="Arial CYR" w:cs="Arial CYR"/>
          <w:sz w:val="24"/>
          <w:szCs w:val="24"/>
        </w:rPr>
        <w:t>м</w:t>
      </w:r>
      <w:r w:rsidR="002E6B53">
        <w:rPr>
          <w:rFonts w:ascii="Arial CYR" w:hAnsi="Arial CYR" w:cs="Arial CYR"/>
          <w:sz w:val="24"/>
          <w:szCs w:val="24"/>
        </w:rPr>
        <w:t>.</w:t>
      </w:r>
    </w:p>
    <w:p w:rsidR="001E4C78" w:rsidRDefault="00211342">
      <w:pPr>
        <w:widowControl/>
        <w:suppressAutoHyphens w:val="0"/>
        <w:spacing w:line="276" w:lineRule="auto"/>
        <w:rPr>
          <w:sz w:val="24"/>
        </w:rPr>
      </w:pPr>
      <w:r>
        <w:rPr>
          <w:sz w:val="24"/>
        </w:rPr>
        <w:t>ЗАСТРОЕНА ПЛОЩ КОТА ±0.00=1136.00 кв.</w:t>
      </w:r>
      <w:r w:rsidR="002E6B53">
        <w:rPr>
          <w:sz w:val="24"/>
        </w:rPr>
        <w:t xml:space="preserve"> </w:t>
      </w:r>
      <w:r>
        <w:rPr>
          <w:sz w:val="24"/>
        </w:rPr>
        <w:t>м</w:t>
      </w:r>
    </w:p>
    <w:p w:rsidR="001E4C78" w:rsidRDefault="00211342">
      <w:pPr>
        <w:widowControl/>
        <w:suppressAutoHyphens w:val="0"/>
        <w:spacing w:line="276" w:lineRule="auto"/>
        <w:rPr>
          <w:sz w:val="24"/>
        </w:rPr>
      </w:pPr>
      <w:r>
        <w:rPr>
          <w:sz w:val="24"/>
        </w:rPr>
        <w:t>ЗАСТРОЕНА ПЛОЩ КОТА -2.70=433.00</w:t>
      </w:r>
      <w:r w:rsidR="002E6B53">
        <w:rPr>
          <w:sz w:val="24"/>
        </w:rPr>
        <w:t xml:space="preserve"> </w:t>
      </w:r>
      <w:r>
        <w:rPr>
          <w:sz w:val="24"/>
        </w:rPr>
        <w:t>кв.</w:t>
      </w:r>
      <w:r w:rsidR="002E6B53">
        <w:rPr>
          <w:sz w:val="24"/>
        </w:rPr>
        <w:t xml:space="preserve"> </w:t>
      </w:r>
      <w:r>
        <w:rPr>
          <w:sz w:val="24"/>
        </w:rPr>
        <w:t>м</w:t>
      </w:r>
      <w:r w:rsidR="002E6B53">
        <w:rPr>
          <w:sz w:val="24"/>
        </w:rPr>
        <w:t>.</w:t>
      </w:r>
    </w:p>
    <w:p w:rsidR="001E4C78" w:rsidRDefault="00211342">
      <w:pPr>
        <w:widowControl/>
        <w:suppressAutoHyphens w:val="0"/>
        <w:spacing w:line="276" w:lineRule="auto"/>
        <w:rPr>
          <w:sz w:val="24"/>
        </w:rPr>
      </w:pPr>
      <w:r>
        <w:rPr>
          <w:sz w:val="24"/>
        </w:rPr>
        <w:lastRenderedPageBreak/>
        <w:t>ЗАСТРОЕНА ПЛОЩ КОТА +3.80=711.00 кв.</w:t>
      </w:r>
      <w:r w:rsidR="002E6B53">
        <w:rPr>
          <w:sz w:val="24"/>
        </w:rPr>
        <w:t xml:space="preserve"> </w:t>
      </w:r>
      <w:r>
        <w:rPr>
          <w:sz w:val="24"/>
        </w:rPr>
        <w:t>м</w:t>
      </w:r>
    </w:p>
    <w:p w:rsidR="001E4C78" w:rsidRDefault="00211342">
      <w:pPr>
        <w:widowControl/>
        <w:suppressAutoHyphens w:val="0"/>
        <w:spacing w:line="276" w:lineRule="auto"/>
        <w:rPr>
          <w:sz w:val="24"/>
        </w:rPr>
      </w:pPr>
      <w:r>
        <w:rPr>
          <w:sz w:val="24"/>
        </w:rPr>
        <w:t>(без сцена и първи блок седалки )</w:t>
      </w:r>
    </w:p>
    <w:p w:rsidR="001E4C78" w:rsidRDefault="00211342">
      <w:pPr>
        <w:widowControl/>
        <w:suppressAutoHyphens w:val="0"/>
        <w:spacing w:line="276" w:lineRule="auto"/>
        <w:rPr>
          <w:sz w:val="24"/>
        </w:rPr>
      </w:pPr>
      <w:r>
        <w:rPr>
          <w:sz w:val="24"/>
        </w:rPr>
        <w:t>ЗАСТРОЕНА ПЛОЩ КОТА +7.30=113.00 кв.</w:t>
      </w:r>
      <w:r w:rsidR="002E6B53">
        <w:rPr>
          <w:sz w:val="24"/>
        </w:rPr>
        <w:t xml:space="preserve"> </w:t>
      </w:r>
      <w:r>
        <w:rPr>
          <w:sz w:val="24"/>
        </w:rPr>
        <w:t>м</w:t>
      </w:r>
    </w:p>
    <w:p w:rsidR="001E4C78" w:rsidRDefault="00211342">
      <w:pPr>
        <w:widowControl/>
        <w:suppressAutoHyphens w:val="0"/>
        <w:spacing w:line="276" w:lineRule="auto"/>
        <w:rPr>
          <w:sz w:val="24"/>
        </w:rPr>
      </w:pPr>
      <w:r>
        <w:rPr>
          <w:sz w:val="24"/>
        </w:rPr>
        <w:t>РАЗГЪНАТА ЗАСТРОЕНА ПЛОЩ (ПОДЗЕМННО И НАДЗЕМНО) = 2470.00 кв.</w:t>
      </w:r>
      <w:r w:rsidR="002E6B53">
        <w:rPr>
          <w:sz w:val="24"/>
        </w:rPr>
        <w:t xml:space="preserve"> </w:t>
      </w:r>
      <w:r>
        <w:rPr>
          <w:sz w:val="24"/>
        </w:rPr>
        <w:t>м</w:t>
      </w:r>
    </w:p>
    <w:p w:rsidR="001E4C78" w:rsidRDefault="001E4C78">
      <w:pPr>
        <w:widowControl/>
        <w:tabs>
          <w:tab w:val="left" w:pos="44"/>
        </w:tabs>
        <w:rPr>
          <w:b/>
          <w:sz w:val="24"/>
        </w:rPr>
      </w:pPr>
    </w:p>
    <w:p w:rsidR="001E4C78" w:rsidRDefault="00211342">
      <w:pPr>
        <w:pStyle w:val="ad"/>
        <w:ind w:left="0"/>
        <w:jc w:val="both"/>
        <w:rPr>
          <w:rFonts w:eastAsia="Calibri"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  <w:t>Кота корниз на фасада юг към площад „21септември“ е +7.95 м</w:t>
      </w:r>
    </w:p>
    <w:p w:rsidR="001E4C78" w:rsidRDefault="00211342">
      <w:pPr>
        <w:pStyle w:val="ad"/>
        <w:ind w:left="0"/>
        <w:jc w:val="both"/>
        <w:rPr>
          <w:rFonts w:eastAsia="Calibri"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  <w:t>Кота корниз на фасада запад към ул. Л. Каравелов е +7.35 м</w:t>
      </w:r>
    </w:p>
    <w:p w:rsidR="001E4C78" w:rsidRDefault="00211342">
      <w:pPr>
        <w:pStyle w:val="ad"/>
        <w:ind w:left="0"/>
        <w:jc w:val="both"/>
        <w:rPr>
          <w:rFonts w:eastAsia="Calibri"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  <w:t>Кота корниз на фасада север към ул. Пирин е +14.00 м</w:t>
      </w:r>
    </w:p>
    <w:p w:rsidR="001E4C78" w:rsidRDefault="00211342">
      <w:pPr>
        <w:pStyle w:val="ad"/>
        <w:ind w:left="0"/>
        <w:jc w:val="both"/>
        <w:rPr>
          <w:rFonts w:eastAsia="Calibri"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  <w:t>Кота корниз по фасада изток е +7.35 м</w:t>
      </w:r>
    </w:p>
    <w:p w:rsidR="001E4C78" w:rsidRDefault="001E4C78">
      <w:pPr>
        <w:jc w:val="both"/>
        <w:rPr>
          <w:rFonts w:ascii="Arial CYR" w:hAnsi="Arial CYR" w:cs="Arial CYR"/>
          <w:sz w:val="24"/>
          <w:szCs w:val="24"/>
        </w:rPr>
      </w:pPr>
    </w:p>
    <w:p w:rsidR="001E4C78" w:rsidRDefault="00211342">
      <w:pPr>
        <w:jc w:val="both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sz w:val="24"/>
          <w:szCs w:val="24"/>
        </w:rPr>
        <w:t>Плътността на застрояване 79,25%</w:t>
      </w:r>
    </w:p>
    <w:p w:rsidR="001E4C78" w:rsidRDefault="001E4C78">
      <w:pPr>
        <w:jc w:val="both"/>
      </w:pPr>
    </w:p>
    <w:p w:rsidR="001E4C78" w:rsidRDefault="001E4C78">
      <w:pPr>
        <w:jc w:val="both"/>
      </w:pPr>
    </w:p>
    <w:p w:rsidR="001E4C78" w:rsidRDefault="001E4C78">
      <w:pPr>
        <w:jc w:val="both"/>
      </w:pPr>
    </w:p>
    <w:p w:rsidR="001E4C78" w:rsidRDefault="001E4C78">
      <w:pPr>
        <w:jc w:val="both"/>
      </w:pPr>
    </w:p>
    <w:p w:rsidR="001E4C78" w:rsidRDefault="001E4C78">
      <w:pPr>
        <w:jc w:val="both"/>
      </w:pPr>
    </w:p>
    <w:p w:rsidR="001E4C78" w:rsidRDefault="001E4C78">
      <w:pPr>
        <w:jc w:val="both"/>
      </w:pPr>
    </w:p>
    <w:p w:rsidR="001E4C78" w:rsidRDefault="001E4C78">
      <w:pPr>
        <w:jc w:val="both"/>
      </w:pPr>
    </w:p>
    <w:p w:rsidR="001E4C78" w:rsidRDefault="00211342">
      <w:pPr>
        <w:jc w:val="both"/>
      </w:pPr>
      <w:r>
        <w:rPr>
          <w:sz w:val="24"/>
          <w:szCs w:val="24"/>
        </w:rPr>
        <w:t xml:space="preserve">март 2023 г.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Съставил:…………………………..</w:t>
      </w:r>
    </w:p>
    <w:p w:rsidR="001E4C78" w:rsidRDefault="00211342">
      <w:pPr>
        <w:jc w:val="both"/>
      </w:pPr>
      <w:bookmarkStart w:id="2" w:name="OLE_LINK4"/>
      <w:bookmarkStart w:id="3" w:name="OLE_LINK41"/>
      <w:bookmarkStart w:id="4" w:name="_PictureBullets"/>
      <w:bookmarkEnd w:id="2"/>
      <w:bookmarkEnd w:id="3"/>
      <w:bookmarkEnd w:id="4"/>
      <w:r>
        <w:rPr>
          <w:sz w:val="24"/>
          <w:szCs w:val="24"/>
        </w:rPr>
        <w:t>гр. София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арх. Ц. Ценков</w:t>
      </w:r>
    </w:p>
    <w:sectPr w:rsidR="001E4C78">
      <w:footerReference w:type="default" r:id="rId13"/>
      <w:pgSz w:w="12103" w:h="16963"/>
      <w:pgMar w:top="1350" w:right="1080" w:bottom="1440" w:left="1080" w:header="0" w:footer="720" w:gutter="0"/>
      <w:cols w:space="708"/>
      <w:formProt w:val="0"/>
      <w:docGrid w:linePitch="272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74BD" w:rsidRDefault="005C74BD">
      <w:r>
        <w:separator/>
      </w:r>
    </w:p>
  </w:endnote>
  <w:endnote w:type="continuationSeparator" w:id="0">
    <w:p w:rsidR="005C74BD" w:rsidRDefault="005C74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4C78" w:rsidRDefault="00211342">
    <w:pPr>
      <w:pStyle w:val="a8"/>
      <w:jc w:val="center"/>
      <w:rPr>
        <w:rFonts w:ascii="Tahoma" w:hAnsi="Tahoma" w:cs="Tahoma"/>
      </w:rPr>
    </w:pPr>
    <w:r>
      <w:rPr>
        <w:rFonts w:ascii="Tahoma" w:hAnsi="Tahoma" w:cs="Tahoma"/>
      </w:rPr>
      <w:t xml:space="preserve"> </w:t>
    </w:r>
    <w:r>
      <w:rPr>
        <w:rFonts w:ascii="Tahoma" w:hAnsi="Tahoma" w:cs="Tahoma"/>
      </w:rPr>
      <w:fldChar w:fldCharType="begin"/>
    </w:r>
    <w:r>
      <w:rPr>
        <w:rFonts w:ascii="Tahoma" w:hAnsi="Tahoma" w:cs="Tahoma"/>
      </w:rPr>
      <w:instrText xml:space="preserve"> PAGE \* ARABIC </w:instrText>
    </w:r>
    <w:r>
      <w:rPr>
        <w:rFonts w:ascii="Tahoma" w:hAnsi="Tahoma" w:cs="Tahoma"/>
      </w:rPr>
      <w:fldChar w:fldCharType="separate"/>
    </w:r>
    <w:r w:rsidR="00CC4690">
      <w:rPr>
        <w:rFonts w:ascii="Tahoma" w:hAnsi="Tahoma" w:cs="Tahoma"/>
        <w:noProof/>
      </w:rPr>
      <w:t>10</w:t>
    </w:r>
    <w:r>
      <w:rPr>
        <w:rFonts w:ascii="Tahoma" w:hAnsi="Tahoma" w:cs="Tahoma"/>
      </w:rPr>
      <w:fldChar w:fldCharType="end"/>
    </w:r>
    <w:r>
      <w:rPr>
        <w:rFonts w:ascii="Tahoma" w:hAnsi="Tahoma" w:cs="Tahoma"/>
      </w:rPr>
      <w:t xml:space="preserve"> / </w:t>
    </w:r>
    <w:r>
      <w:rPr>
        <w:rFonts w:ascii="Tahoma" w:hAnsi="Tahoma" w:cs="Tahoma"/>
      </w:rPr>
      <w:fldChar w:fldCharType="begin"/>
    </w:r>
    <w:r>
      <w:rPr>
        <w:rFonts w:ascii="Tahoma" w:hAnsi="Tahoma" w:cs="Tahoma"/>
      </w:rPr>
      <w:instrText xml:space="preserve"> NUMPAGES \* ARABIC </w:instrText>
    </w:r>
    <w:r>
      <w:rPr>
        <w:rFonts w:ascii="Tahoma" w:hAnsi="Tahoma" w:cs="Tahoma"/>
      </w:rPr>
      <w:fldChar w:fldCharType="separate"/>
    </w:r>
    <w:r w:rsidR="00CC4690">
      <w:rPr>
        <w:rFonts w:ascii="Tahoma" w:hAnsi="Tahoma" w:cs="Tahoma"/>
        <w:noProof/>
      </w:rPr>
      <w:t>10</w:t>
    </w:r>
    <w:r>
      <w:rPr>
        <w:rFonts w:ascii="Tahoma" w:hAnsi="Tahoma" w:cs="Tahom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74BD" w:rsidRDefault="005C74BD">
      <w:r>
        <w:separator/>
      </w:r>
    </w:p>
  </w:footnote>
  <w:footnote w:type="continuationSeparator" w:id="0">
    <w:p w:rsidR="005C74BD" w:rsidRDefault="005C74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41646D"/>
    <w:multiLevelType w:val="multilevel"/>
    <w:tmpl w:val="EAF42EE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998093D"/>
    <w:multiLevelType w:val="multilevel"/>
    <w:tmpl w:val="4A9A42B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2" w15:restartNumberingAfterBreak="0">
    <w:nsid w:val="1DC07F5F"/>
    <w:multiLevelType w:val="multilevel"/>
    <w:tmpl w:val="8976D67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720"/>
      </w:pPr>
      <w:rPr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3" w15:restartNumberingAfterBreak="0">
    <w:nsid w:val="2BA92B07"/>
    <w:multiLevelType w:val="multilevel"/>
    <w:tmpl w:val="C46E2BB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4" w15:restartNumberingAfterBreak="0">
    <w:nsid w:val="33C95A39"/>
    <w:multiLevelType w:val="multilevel"/>
    <w:tmpl w:val="2BACF2BA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 CYR" w:hAnsi="Arial CYR" w:cs="Arial CYR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3583807"/>
    <w:multiLevelType w:val="multilevel"/>
    <w:tmpl w:val="667E4EA2"/>
    <w:lvl w:ilvl="0">
      <w:start w:val="1"/>
      <w:numFmt w:val="upperRoman"/>
      <w:lvlText w:val="%1."/>
      <w:lvlJc w:val="left"/>
      <w:pPr>
        <w:tabs>
          <w:tab w:val="num" w:pos="0"/>
        </w:tabs>
        <w:ind w:left="1428" w:hanging="72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" w15:restartNumberingAfterBreak="0">
    <w:nsid w:val="646D63C1"/>
    <w:multiLevelType w:val="multilevel"/>
    <w:tmpl w:val="6668436E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/>
        <w:sz w:val="24"/>
        <w:szCs w:val="24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44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6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80" w:hanging="216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C78"/>
    <w:rsid w:val="001E4C78"/>
    <w:rsid w:val="00211342"/>
    <w:rsid w:val="002E6B53"/>
    <w:rsid w:val="00325D14"/>
    <w:rsid w:val="005C74BD"/>
    <w:rsid w:val="00CC4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880487D"/>
  <w15:docId w15:val="{71B12587-A36C-44F2-834A-8A0EB98FD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ascii="Arial" w:hAnsi="Arial" w:cs="Arial"/>
      <w:lang w:val="bg-BG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b/>
      <w:sz w:val="24"/>
      <w:szCs w:val="24"/>
    </w:rPr>
  </w:style>
  <w:style w:type="character" w:customStyle="1" w:styleId="WW8Num2z0">
    <w:name w:val="WW8Num2z0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  <w:rPr>
      <w:sz w:val="24"/>
      <w:szCs w:val="24"/>
    </w:rPr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rFonts w:ascii="Arial" w:hAnsi="Arial" w:cs="Arial"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  <w:rPr>
      <w:sz w:val="24"/>
      <w:szCs w:val="24"/>
    </w:rPr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  <w:rPr>
      <w:rFonts w:ascii="Symbol" w:hAnsi="Symbol" w:cs="Symbol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  <w:rPr>
      <w:rFonts w:ascii="Wingdings" w:hAnsi="Wingdings" w:cs="Wingdings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3">
    <w:name w:val="WW8Num11z3"/>
    <w:qFormat/>
    <w:rPr>
      <w:rFonts w:ascii="Symbol" w:hAnsi="Symbol" w:cs="Symbol"/>
    </w:rPr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5z0">
    <w:name w:val="WW8Num15z0"/>
    <w:qFormat/>
    <w:rPr>
      <w:rFonts w:ascii="Wingdings" w:hAnsi="Wingdings" w:cs="Wingdings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Symbol" w:hAnsi="Symbol" w:cs="Symbol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2">
    <w:name w:val="WW8Num16z2"/>
    <w:qFormat/>
    <w:rPr>
      <w:rFonts w:ascii="Wingdings" w:hAnsi="Wingdings" w:cs="Wingdings"/>
    </w:rPr>
  </w:style>
  <w:style w:type="character" w:customStyle="1" w:styleId="1">
    <w:name w:val="Шрифт на абзаца по подразбиране1"/>
    <w:qFormat/>
  </w:style>
  <w:style w:type="character" w:customStyle="1" w:styleId="a3">
    <w:name w:val="Изнесен текст Знак"/>
    <w:qFormat/>
    <w:rPr>
      <w:rFonts w:ascii="Tahoma" w:hAnsi="Tahoma" w:cs="Tahoma"/>
      <w:sz w:val="16"/>
      <w:szCs w:val="16"/>
    </w:rPr>
  </w:style>
  <w:style w:type="character" w:customStyle="1" w:styleId="ff2">
    <w:name w:val="ff2"/>
    <w:qFormat/>
  </w:style>
  <w:style w:type="character" w:styleId="a4">
    <w:name w:val="Hyperlink"/>
    <w:rPr>
      <w:color w:val="0000FF"/>
      <w:u w:val="single"/>
    </w:rPr>
  </w:style>
  <w:style w:type="character" w:customStyle="1" w:styleId="a5">
    <w:name w:val="Горен колонтитул Знак"/>
    <w:basedOn w:val="a0"/>
    <w:link w:val="a6"/>
    <w:uiPriority w:val="99"/>
    <w:qFormat/>
    <w:rsid w:val="00EF7ED1"/>
    <w:rPr>
      <w:rFonts w:ascii="Arial" w:hAnsi="Arial" w:cs="Arial"/>
      <w:lang w:val="bg-BG" w:eastAsia="zh-CN"/>
    </w:rPr>
  </w:style>
  <w:style w:type="character" w:customStyle="1" w:styleId="a7">
    <w:name w:val="Долен колонтитул Знак"/>
    <w:basedOn w:val="a0"/>
    <w:link w:val="a8"/>
    <w:uiPriority w:val="99"/>
    <w:qFormat/>
    <w:rsid w:val="00EF7ED1"/>
    <w:rPr>
      <w:rFonts w:ascii="Arial" w:hAnsi="Arial" w:cs="Arial"/>
      <w:lang w:val="bg-BG" w:eastAsia="zh-CN"/>
    </w:rPr>
  </w:style>
  <w:style w:type="paragraph" w:customStyle="1" w:styleId="Heading">
    <w:name w:val="Heading"/>
    <w:basedOn w:val="a"/>
    <w:next w:val="a9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</w:style>
  <w:style w:type="paragraph" w:styleId="ab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  <w:rPr>
      <w:rFonts w:cs="Times New Roman"/>
    </w:rPr>
  </w:style>
  <w:style w:type="paragraph" w:styleId="ac">
    <w:name w:val="Balloon Text"/>
    <w:basedOn w:val="a"/>
    <w:qFormat/>
    <w:rPr>
      <w:rFonts w:ascii="Tahoma" w:hAnsi="Tahoma" w:cs="Tahoma"/>
      <w:sz w:val="16"/>
      <w:szCs w:val="16"/>
    </w:rPr>
  </w:style>
  <w:style w:type="paragraph" w:styleId="ad">
    <w:name w:val="List Paragraph"/>
    <w:basedOn w:val="a"/>
    <w:qFormat/>
    <w:pPr>
      <w:ind w:left="720"/>
    </w:pPr>
  </w:style>
  <w:style w:type="paragraph" w:customStyle="1" w:styleId="Default">
    <w:name w:val="Default"/>
    <w:qFormat/>
    <w:rPr>
      <w:rFonts w:eastAsia="Calibri"/>
      <w:color w:val="000000"/>
      <w:sz w:val="24"/>
      <w:szCs w:val="24"/>
      <w:lang w:val="bg-BG" w:eastAsia="zh-CN"/>
    </w:rPr>
  </w:style>
  <w:style w:type="paragraph" w:customStyle="1" w:styleId="Style">
    <w:name w:val="Style"/>
    <w:qFormat/>
    <w:pPr>
      <w:widowControl w:val="0"/>
      <w:ind w:left="140" w:right="140" w:firstLine="840"/>
      <w:jc w:val="both"/>
    </w:pPr>
    <w:rPr>
      <w:sz w:val="24"/>
      <w:szCs w:val="24"/>
      <w:lang w:val="bg-BG" w:eastAsia="zh-CN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HeaderandFooter">
    <w:name w:val="Header and Footer"/>
    <w:basedOn w:val="a"/>
    <w:qFormat/>
  </w:style>
  <w:style w:type="paragraph" w:styleId="a6">
    <w:name w:val="header"/>
    <w:basedOn w:val="a"/>
    <w:link w:val="a5"/>
    <w:uiPriority w:val="99"/>
    <w:unhideWhenUsed/>
    <w:rsid w:val="00EF7ED1"/>
    <w:pPr>
      <w:tabs>
        <w:tab w:val="center" w:pos="4680"/>
        <w:tab w:val="right" w:pos="9360"/>
      </w:tabs>
    </w:pPr>
  </w:style>
  <w:style w:type="paragraph" w:styleId="a8">
    <w:name w:val="footer"/>
    <w:basedOn w:val="a"/>
    <w:link w:val="a7"/>
    <w:uiPriority w:val="99"/>
    <w:unhideWhenUsed/>
    <w:rsid w:val="00EF7ED1"/>
    <w:pPr>
      <w:tabs>
        <w:tab w:val="center" w:pos="4680"/>
        <w:tab w:val="right" w:pos="936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9882E6-EF5C-46E4-9A90-27425187A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1851</Words>
  <Characters>10554</Characters>
  <Application>Microsoft Office Word</Application>
  <DocSecurity>0</DocSecurity>
  <Lines>87</Lines>
  <Paragraphs>24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kiip</dc:creator>
  <dc:description/>
  <cp:lastModifiedBy>EKOLOZI</cp:lastModifiedBy>
  <cp:revision>4</cp:revision>
  <cp:lastPrinted>2023-03-27T06:46:00Z</cp:lastPrinted>
  <dcterms:created xsi:type="dcterms:W3CDTF">2023-03-24T11:34:00Z</dcterms:created>
  <dcterms:modified xsi:type="dcterms:W3CDTF">2023-03-27T06:48:00Z</dcterms:modified>
  <dc:language>bg-BG</dc:language>
</cp:coreProperties>
</file>